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0" w:type="auto"/>
        <w:tblLook w:val="04A0" w:firstRow="1" w:lastRow="0" w:firstColumn="1" w:lastColumn="0" w:noHBand="0" w:noVBand="1"/>
      </w:tblPr>
      <w:tblGrid>
        <w:gridCol w:w="9060"/>
      </w:tblGrid>
      <w:tr w:rsidR="0051203A" w:rsidRPr="0059302B" w14:paraId="5FBDC2E6" w14:textId="77777777" w:rsidTr="659F360E">
        <w:trPr>
          <w:cantSplit/>
          <w:trHeight w:val="1833"/>
        </w:trPr>
        <w:tc>
          <w:tcPr>
            <w:tcW w:w="0" w:type="auto"/>
            <w:tcBorders>
              <w:bottom w:val="nil"/>
            </w:tcBorders>
            <w:vAlign w:val="center"/>
          </w:tcPr>
          <w:p w14:paraId="77F727C6" w14:textId="7428AC95" w:rsidR="0051203A" w:rsidRPr="0051203A" w:rsidRDefault="0059302B" w:rsidP="0059302B">
            <w:pPr>
              <w:pStyle w:val="Titre"/>
              <w:jc w:val="left"/>
              <w:rPr>
                <w:lang w:val="fr-FR"/>
              </w:rPr>
            </w:pPr>
            <w:r>
              <w:rPr>
                <w:b/>
                <w:bCs/>
                <w:noProof/>
                <w:lang w:val="fr-FR"/>
              </w:rPr>
              <w:drawing>
                <wp:anchor distT="0" distB="0" distL="114300" distR="114300" simplePos="0" relativeHeight="251658240" behindDoc="0" locked="0" layoutInCell="1" allowOverlap="1" wp14:anchorId="18690FFA" wp14:editId="0E9B59EE">
                  <wp:simplePos x="0" y="0"/>
                  <wp:positionH relativeFrom="column">
                    <wp:posOffset>4561840</wp:posOffset>
                  </wp:positionH>
                  <wp:positionV relativeFrom="paragraph">
                    <wp:posOffset>48895</wp:posOffset>
                  </wp:positionV>
                  <wp:extent cx="1079500" cy="1091565"/>
                  <wp:effectExtent l="0" t="0" r="6350" b="0"/>
                  <wp:wrapNone/>
                  <wp:docPr id="1707518697"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79500" cy="109156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fr-FR"/>
              </w:rPr>
              <w:drawing>
                <wp:inline distT="0" distB="0" distL="0" distR="0" wp14:anchorId="3D8F4A6E" wp14:editId="6D70773D">
                  <wp:extent cx="2814770" cy="1187355"/>
                  <wp:effectExtent l="0" t="0" r="0" b="0"/>
                  <wp:docPr id="1116865567"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60809" cy="1206776"/>
                          </a:xfrm>
                          <a:prstGeom prst="rect">
                            <a:avLst/>
                          </a:prstGeom>
                          <a:noFill/>
                          <a:ln>
                            <a:noFill/>
                          </a:ln>
                        </pic:spPr>
                      </pic:pic>
                    </a:graphicData>
                  </a:graphic>
                </wp:inline>
              </w:drawing>
            </w:r>
          </w:p>
        </w:tc>
      </w:tr>
      <w:tr w:rsidR="0059302B" w:rsidRPr="0059302B" w14:paraId="72398826" w14:textId="77777777" w:rsidTr="659F360E">
        <w:trPr>
          <w:cantSplit/>
          <w:trHeight w:val="8385"/>
        </w:trPr>
        <w:tc>
          <w:tcPr>
            <w:tcW w:w="0" w:type="auto"/>
            <w:tcBorders>
              <w:top w:val="nil"/>
              <w:bottom w:val="nil"/>
            </w:tcBorders>
            <w:vAlign w:val="center"/>
          </w:tcPr>
          <w:p w14:paraId="666066AF" w14:textId="468B7281" w:rsidR="00B634B7" w:rsidRPr="00DB19A8" w:rsidRDefault="00B634B7" w:rsidP="0059302B">
            <w:pPr>
              <w:pStyle w:val="Titre"/>
              <w:jc w:val="center"/>
              <w:rPr>
                <w:color w:val="auto"/>
                <w:sz w:val="40"/>
                <w:szCs w:val="40"/>
                <w:lang w:val="fr-FR"/>
              </w:rPr>
            </w:pPr>
            <w:r w:rsidRPr="00DB19A8">
              <w:rPr>
                <w:color w:val="auto"/>
                <w:sz w:val="40"/>
                <w:szCs w:val="40"/>
                <w:lang w:val="fr-FR"/>
              </w:rPr>
              <w:t>Indice de Qualité des Sols Wallons (IQSW-pro)</w:t>
            </w:r>
          </w:p>
          <w:p w14:paraId="68A078E4" w14:textId="77777777" w:rsidR="00B634B7" w:rsidRPr="00B634B7" w:rsidRDefault="00B634B7" w:rsidP="00B634B7">
            <w:pPr>
              <w:rPr>
                <w:lang w:val="fr-FR"/>
              </w:rPr>
            </w:pPr>
          </w:p>
          <w:p w14:paraId="6F95F7C1" w14:textId="53D64B93" w:rsidR="0059302B" w:rsidRPr="00DB19A8" w:rsidRDefault="00B634B7" w:rsidP="0059302B">
            <w:pPr>
              <w:pStyle w:val="Titre"/>
              <w:jc w:val="center"/>
              <w:rPr>
                <w:b/>
                <w:bCs/>
                <w:sz w:val="48"/>
                <w:szCs w:val="48"/>
                <w:lang w:val="fr-FR"/>
              </w:rPr>
            </w:pPr>
            <w:r w:rsidRPr="00DB19A8">
              <w:rPr>
                <w:b/>
                <w:bCs/>
                <w:sz w:val="48"/>
                <w:szCs w:val="48"/>
                <w:lang w:val="fr-FR"/>
              </w:rPr>
              <w:t>G</w:t>
            </w:r>
            <w:r w:rsidR="0059302B" w:rsidRPr="00DB19A8">
              <w:rPr>
                <w:b/>
                <w:bCs/>
                <w:sz w:val="48"/>
                <w:szCs w:val="48"/>
                <w:lang w:val="fr-FR"/>
              </w:rPr>
              <w:t xml:space="preserve">uide méthodologique </w:t>
            </w:r>
            <w:r w:rsidR="0013197C">
              <w:rPr>
                <w:b/>
                <w:bCs/>
                <w:sz w:val="48"/>
                <w:szCs w:val="48"/>
                <w:lang w:val="fr-FR"/>
              </w:rPr>
              <w:t xml:space="preserve">pour </w:t>
            </w:r>
            <w:r w:rsidR="000627DA">
              <w:rPr>
                <w:b/>
                <w:bCs/>
                <w:sz w:val="48"/>
                <w:szCs w:val="48"/>
                <w:lang w:val="fr-FR"/>
              </w:rPr>
              <w:t>l</w:t>
            </w:r>
            <w:r w:rsidR="00F155E4">
              <w:rPr>
                <w:b/>
                <w:bCs/>
                <w:sz w:val="48"/>
                <w:szCs w:val="48"/>
                <w:lang w:val="fr-FR"/>
              </w:rPr>
              <w:t>’intégration dans l</w:t>
            </w:r>
            <w:r w:rsidR="000627DA">
              <w:rPr>
                <w:b/>
                <w:bCs/>
                <w:sz w:val="48"/>
                <w:szCs w:val="48"/>
                <w:lang w:val="fr-FR"/>
              </w:rPr>
              <w:t>es évaluations environnementales</w:t>
            </w:r>
          </w:p>
          <w:p w14:paraId="3718E6CE" w14:textId="77777777" w:rsidR="0059302B" w:rsidRDefault="0059302B" w:rsidP="0051203A">
            <w:pPr>
              <w:pStyle w:val="Titre"/>
              <w:jc w:val="center"/>
              <w:rPr>
                <w:noProof/>
                <w:color w:val="auto"/>
                <w:sz w:val="36"/>
                <w:szCs w:val="36"/>
                <w:lang w:val="fr-FR"/>
              </w:rPr>
            </w:pPr>
          </w:p>
          <w:p w14:paraId="194A8B50" w14:textId="3CED74A2" w:rsidR="000627DA" w:rsidRPr="00647D21" w:rsidRDefault="000627DA" w:rsidP="000627DA">
            <w:pPr>
              <w:jc w:val="center"/>
              <w:rPr>
                <w:b/>
                <w:bCs/>
                <w:sz w:val="24"/>
                <w:lang w:val="fr-FR"/>
              </w:rPr>
            </w:pPr>
            <w:r>
              <w:rPr>
                <w:b/>
                <w:bCs/>
                <w:sz w:val="24"/>
                <w:lang w:val="fr-FR"/>
              </w:rPr>
              <w:t xml:space="preserve">Projet </w:t>
            </w:r>
            <w:r w:rsidRPr="00647D21">
              <w:rPr>
                <w:b/>
                <w:bCs/>
                <w:sz w:val="24"/>
                <w:lang w:val="fr-FR"/>
              </w:rPr>
              <w:t>financé par le Plan de Relance de la Wallonie</w:t>
            </w:r>
            <w:r>
              <w:rPr>
                <w:b/>
                <w:bCs/>
                <w:sz w:val="24"/>
                <w:lang w:val="fr-FR"/>
              </w:rPr>
              <w:t xml:space="preserve"> (</w:t>
            </w:r>
            <w:r w:rsidRPr="00647D21">
              <w:rPr>
                <w:b/>
                <w:bCs/>
                <w:sz w:val="24"/>
                <w:lang w:val="fr-FR"/>
              </w:rPr>
              <w:t>PRW 115.2</w:t>
            </w:r>
            <w:r w:rsidRPr="00E311CC">
              <w:rPr>
                <w:b/>
                <w:bCs/>
                <w:sz w:val="24"/>
                <w:lang w:val="fr-FR"/>
              </w:rPr>
              <w:t xml:space="preserve">, </w:t>
            </w:r>
            <w:r>
              <w:rPr>
                <w:b/>
                <w:bCs/>
                <w:sz w:val="24"/>
                <w:lang w:val="fr-FR"/>
              </w:rPr>
              <w:t>convention</w:t>
            </w:r>
            <w:r w:rsidRPr="00326484">
              <w:rPr>
                <w:b/>
                <w:bCs/>
              </w:rPr>
              <w:t xml:space="preserve"> </w:t>
            </w:r>
            <w:r w:rsidRPr="00741D42">
              <w:rPr>
                <w:b/>
                <w:bCs/>
                <w:sz w:val="24"/>
              </w:rPr>
              <w:t>O3.07.05-23-1343</w:t>
            </w:r>
            <w:r w:rsidRPr="00741D42">
              <w:rPr>
                <w:b/>
                <w:bCs/>
                <w:sz w:val="24"/>
                <w:lang w:val="fr-FR"/>
              </w:rPr>
              <w:t>)</w:t>
            </w:r>
            <w:r w:rsidRPr="00E311CC">
              <w:rPr>
                <w:b/>
                <w:bCs/>
                <w:sz w:val="24"/>
                <w:lang w:val="fr-FR"/>
              </w:rPr>
              <w:t>,</w:t>
            </w:r>
            <w:r>
              <w:rPr>
                <w:b/>
                <w:bCs/>
                <w:sz w:val="24"/>
                <w:lang w:val="fr-FR"/>
              </w:rPr>
              <w:t xml:space="preserve"> à l’initiative de la Direction de la Protection des Sols (DPS), SPW ARNE</w:t>
            </w:r>
          </w:p>
          <w:p w14:paraId="0058F5FF" w14:textId="36641088" w:rsidR="00B634B7" w:rsidRDefault="00B634B7" w:rsidP="0059302B">
            <w:pPr>
              <w:jc w:val="center"/>
              <w:rPr>
                <w:lang w:val="fr-FR"/>
              </w:rPr>
            </w:pPr>
          </w:p>
          <w:p w14:paraId="46A7047F" w14:textId="457D8C41" w:rsidR="00B634B7" w:rsidRPr="00647D21" w:rsidRDefault="00B634B7" w:rsidP="0059302B">
            <w:pPr>
              <w:jc w:val="center"/>
              <w:rPr>
                <w:b/>
                <w:bCs/>
                <w:lang w:val="fr-FR"/>
              </w:rPr>
            </w:pPr>
            <w:r w:rsidRPr="00647D21">
              <w:rPr>
                <w:b/>
                <w:bCs/>
                <w:lang w:val="fr-FR"/>
              </w:rPr>
              <w:t xml:space="preserve">- </w:t>
            </w:r>
            <w:r w:rsidR="00073703">
              <w:rPr>
                <w:b/>
                <w:bCs/>
                <w:lang w:val="fr-FR"/>
              </w:rPr>
              <w:t>Septembre</w:t>
            </w:r>
            <w:r w:rsidRPr="00647D21">
              <w:rPr>
                <w:b/>
                <w:bCs/>
                <w:lang w:val="fr-FR"/>
              </w:rPr>
              <w:t xml:space="preserve"> 2026 -</w:t>
            </w:r>
          </w:p>
          <w:p w14:paraId="501FE24D" w14:textId="578C4D04" w:rsidR="0059302B" w:rsidRPr="0059302B" w:rsidRDefault="0059302B" w:rsidP="0059302B">
            <w:pPr>
              <w:jc w:val="left"/>
              <w:rPr>
                <w:lang w:val="fr-FR"/>
              </w:rPr>
            </w:pPr>
          </w:p>
        </w:tc>
      </w:tr>
      <w:tr w:rsidR="005B284B" w:rsidRPr="00B01293" w14:paraId="74C12668" w14:textId="77777777" w:rsidTr="659F360E">
        <w:trPr>
          <w:cantSplit/>
          <w:trHeight w:val="1549"/>
        </w:trPr>
        <w:tc>
          <w:tcPr>
            <w:tcW w:w="0" w:type="auto"/>
            <w:tcBorders>
              <w:top w:val="nil"/>
              <w:bottom w:val="nil"/>
            </w:tcBorders>
            <w:vAlign w:val="center"/>
          </w:tcPr>
          <w:p w14:paraId="34D47940" w14:textId="77777777" w:rsidR="00A64420" w:rsidRPr="00CC6C6B" w:rsidRDefault="00A64420" w:rsidP="00A64420">
            <w:pPr>
              <w:pStyle w:val="Authors"/>
              <w:rPr>
                <w:rFonts w:asciiTheme="minorHAnsi" w:hAnsiTheme="minorHAnsi"/>
                <w:b/>
                <w:bCs/>
                <w:sz w:val="20"/>
                <w:szCs w:val="20"/>
                <w:vertAlign w:val="superscript"/>
                <w:lang w:val="fr-BE"/>
              </w:rPr>
            </w:pPr>
            <w:r w:rsidRPr="009407F2">
              <w:rPr>
                <w:rFonts w:asciiTheme="minorHAnsi" w:hAnsiTheme="minorHAnsi"/>
                <w:b/>
                <w:bCs/>
                <w:sz w:val="20"/>
                <w:szCs w:val="20"/>
                <w:lang w:val="fr-BE"/>
              </w:rPr>
              <w:t>Clélia Van de Casteele</w:t>
            </w:r>
            <w:r>
              <w:rPr>
                <w:rFonts w:asciiTheme="minorHAnsi" w:hAnsiTheme="minorHAnsi"/>
                <w:b/>
                <w:bCs/>
                <w:sz w:val="20"/>
                <w:szCs w:val="20"/>
                <w:vertAlign w:val="superscript"/>
                <w:lang w:val="fr-BE"/>
              </w:rPr>
              <w:t>1</w:t>
            </w:r>
            <w:r>
              <w:rPr>
                <w:rFonts w:asciiTheme="minorHAnsi" w:hAnsiTheme="minorHAnsi"/>
                <w:b/>
                <w:bCs/>
                <w:sz w:val="20"/>
                <w:szCs w:val="20"/>
                <w:lang w:val="fr-BE"/>
              </w:rPr>
              <w:t>,</w:t>
            </w:r>
            <w:r w:rsidRPr="006552DA">
              <w:rPr>
                <w:rFonts w:asciiTheme="minorHAnsi" w:hAnsiTheme="minorHAnsi"/>
                <w:b/>
                <w:bCs/>
                <w:sz w:val="20"/>
                <w:szCs w:val="20"/>
                <w:lang w:val="fr-BE"/>
              </w:rPr>
              <w:t xml:space="preserve"> Louis Vandebroek</w:t>
            </w:r>
            <w:r>
              <w:rPr>
                <w:rFonts w:asciiTheme="minorHAnsi" w:hAnsiTheme="minorHAnsi"/>
                <w:b/>
                <w:bCs/>
                <w:sz w:val="20"/>
                <w:szCs w:val="20"/>
                <w:vertAlign w:val="superscript"/>
                <w:lang w:val="fr-BE"/>
              </w:rPr>
              <w:t>1</w:t>
            </w:r>
            <w:r>
              <w:rPr>
                <w:rFonts w:asciiTheme="minorHAnsi" w:hAnsiTheme="minorHAnsi"/>
                <w:b/>
                <w:bCs/>
                <w:sz w:val="20"/>
                <w:szCs w:val="20"/>
                <w:lang w:val="fr-BE"/>
              </w:rPr>
              <w:t>, B</w:t>
            </w:r>
            <w:r w:rsidRPr="006552DA">
              <w:rPr>
                <w:rFonts w:asciiTheme="minorHAnsi" w:hAnsiTheme="minorHAnsi"/>
                <w:b/>
                <w:bCs/>
                <w:sz w:val="20"/>
                <w:szCs w:val="20"/>
                <w:lang w:val="fr-BE"/>
              </w:rPr>
              <w:t>rieuc F. Hardy</w:t>
            </w:r>
            <w:r>
              <w:rPr>
                <w:rFonts w:asciiTheme="minorHAnsi" w:hAnsiTheme="minorHAnsi"/>
                <w:b/>
                <w:bCs/>
                <w:sz w:val="20"/>
                <w:szCs w:val="20"/>
                <w:vertAlign w:val="superscript"/>
                <w:lang w:val="fr-BE"/>
              </w:rPr>
              <w:t>2</w:t>
            </w:r>
            <w:r w:rsidRPr="006552DA">
              <w:rPr>
                <w:rFonts w:asciiTheme="minorHAnsi" w:hAnsiTheme="minorHAnsi"/>
                <w:b/>
                <w:bCs/>
                <w:sz w:val="20"/>
                <w:szCs w:val="20"/>
                <w:lang w:val="fr-BE"/>
              </w:rPr>
              <w:t>, Yannick Agnan</w:t>
            </w:r>
            <w:r>
              <w:rPr>
                <w:rFonts w:asciiTheme="minorHAnsi" w:hAnsiTheme="minorHAnsi"/>
                <w:b/>
                <w:bCs/>
                <w:sz w:val="20"/>
                <w:szCs w:val="20"/>
                <w:vertAlign w:val="superscript"/>
                <w:lang w:val="fr-BE"/>
              </w:rPr>
              <w:t>3</w:t>
            </w:r>
          </w:p>
          <w:p w14:paraId="563C6D22" w14:textId="77777777" w:rsidR="00A64420" w:rsidRPr="00401FB8" w:rsidRDefault="00A64420" w:rsidP="00A64420">
            <w:pPr>
              <w:pStyle w:val="Affiliation"/>
              <w:rPr>
                <w:rFonts w:asciiTheme="minorHAnsi" w:hAnsiTheme="minorHAnsi"/>
                <w:sz w:val="14"/>
                <w:szCs w:val="14"/>
                <w:lang w:val="fr-BE"/>
              </w:rPr>
            </w:pPr>
            <w:r w:rsidRPr="00401FB8">
              <w:rPr>
                <w:rFonts w:asciiTheme="minorHAnsi" w:hAnsiTheme="minorHAnsi"/>
                <w:sz w:val="14"/>
                <w:szCs w:val="14"/>
                <w:vertAlign w:val="superscript"/>
                <w:lang w:val="fr-BE"/>
              </w:rPr>
              <w:t>1</w:t>
            </w:r>
            <w:r w:rsidRPr="00401FB8">
              <w:rPr>
                <w:rFonts w:asciiTheme="minorHAnsi" w:hAnsiTheme="minorHAnsi"/>
                <w:sz w:val="14"/>
                <w:szCs w:val="14"/>
                <w:lang w:val="fr-BE"/>
              </w:rPr>
              <w:t>ARIES Consultants</w:t>
            </w:r>
          </w:p>
          <w:p w14:paraId="673385DE" w14:textId="77777777" w:rsidR="00A64420" w:rsidRPr="0077358D" w:rsidRDefault="00A64420" w:rsidP="00A64420">
            <w:pPr>
              <w:pStyle w:val="Affiliation"/>
              <w:rPr>
                <w:rFonts w:asciiTheme="minorHAnsi" w:hAnsiTheme="minorHAnsi"/>
                <w:sz w:val="14"/>
                <w:szCs w:val="14"/>
                <w:lang w:val="fr-BE"/>
              </w:rPr>
            </w:pPr>
            <w:r>
              <w:rPr>
                <w:rFonts w:asciiTheme="minorHAnsi" w:hAnsiTheme="minorHAnsi"/>
                <w:sz w:val="14"/>
                <w:szCs w:val="14"/>
                <w:vertAlign w:val="superscript"/>
                <w:lang w:val="fr-BE"/>
              </w:rPr>
              <w:t>2</w:t>
            </w:r>
            <w:r w:rsidRPr="0077358D">
              <w:rPr>
                <w:rFonts w:asciiTheme="minorHAnsi" w:hAnsiTheme="minorHAnsi"/>
                <w:sz w:val="14"/>
                <w:szCs w:val="14"/>
                <w:vertAlign w:val="superscript"/>
                <w:lang w:val="fr-BE"/>
              </w:rPr>
              <w:t xml:space="preserve"> </w:t>
            </w:r>
            <w:r w:rsidRPr="0077358D">
              <w:rPr>
                <w:rFonts w:asciiTheme="minorHAnsi" w:hAnsiTheme="minorHAnsi"/>
                <w:sz w:val="14"/>
                <w:szCs w:val="14"/>
                <w:lang w:val="fr-BE"/>
              </w:rPr>
              <w:t>Département durabilité, systèmes et prospectives – Unité sols, eaux et productions intégrées, Centre wallon de Recherches Agronomiques</w:t>
            </w:r>
          </w:p>
          <w:p w14:paraId="3EA391A8" w14:textId="77777777" w:rsidR="00A64420" w:rsidRPr="0077358D" w:rsidRDefault="00A64420" w:rsidP="00A64420">
            <w:pPr>
              <w:pStyle w:val="Affiliation"/>
              <w:rPr>
                <w:rFonts w:asciiTheme="minorHAnsi" w:hAnsiTheme="minorHAnsi"/>
                <w:sz w:val="14"/>
                <w:szCs w:val="14"/>
                <w:lang w:val="en-US"/>
              </w:rPr>
            </w:pPr>
            <w:r>
              <w:rPr>
                <w:rFonts w:asciiTheme="minorHAnsi" w:hAnsiTheme="minorHAnsi"/>
                <w:sz w:val="14"/>
                <w:szCs w:val="14"/>
                <w:vertAlign w:val="superscript"/>
                <w:lang w:val="en-US"/>
              </w:rPr>
              <w:t>3</w:t>
            </w:r>
            <w:r w:rsidRPr="0077358D">
              <w:rPr>
                <w:rFonts w:asciiTheme="minorHAnsi" w:hAnsiTheme="minorHAnsi"/>
                <w:sz w:val="14"/>
                <w:szCs w:val="14"/>
                <w:lang w:val="en-US"/>
              </w:rPr>
              <w:t xml:space="preserve"> Earth and Life Institute, UCLouvain</w:t>
            </w:r>
          </w:p>
          <w:p w14:paraId="4DBA0791" w14:textId="77777777" w:rsidR="005B284B" w:rsidRPr="00EA039B" w:rsidRDefault="005B284B" w:rsidP="0059302B">
            <w:pPr>
              <w:pStyle w:val="Titre"/>
              <w:spacing w:after="0"/>
              <w:rPr>
                <w:rFonts w:asciiTheme="minorHAnsi" w:hAnsiTheme="minorHAnsi"/>
                <w:noProof/>
                <w:color w:val="auto"/>
                <w:sz w:val="24"/>
                <w:szCs w:val="24"/>
                <w:lang w:val="en-US"/>
              </w:rPr>
            </w:pPr>
          </w:p>
        </w:tc>
      </w:tr>
      <w:tr w:rsidR="0059302B" w:rsidRPr="0059302B" w14:paraId="67BB3382" w14:textId="77777777" w:rsidTr="659F360E">
        <w:trPr>
          <w:cantSplit/>
          <w:trHeight w:val="425"/>
        </w:trPr>
        <w:tc>
          <w:tcPr>
            <w:tcW w:w="0" w:type="auto"/>
            <w:tcBorders>
              <w:top w:val="nil"/>
              <w:bottom w:val="nil"/>
            </w:tcBorders>
            <w:vAlign w:val="center"/>
          </w:tcPr>
          <w:p w14:paraId="573001A0" w14:textId="74E7142D" w:rsidR="0059302B" w:rsidRPr="0059302B" w:rsidRDefault="0059302B" w:rsidP="0059302B">
            <w:pPr>
              <w:pStyle w:val="Titre"/>
              <w:spacing w:after="0"/>
              <w:rPr>
                <w:rFonts w:asciiTheme="minorHAnsi" w:hAnsiTheme="minorHAnsi"/>
                <w:noProof/>
                <w:color w:val="auto"/>
                <w:lang w:val="fr-FR"/>
              </w:rPr>
            </w:pPr>
          </w:p>
        </w:tc>
      </w:tr>
      <w:tr w:rsidR="0059302B" w:rsidRPr="00B634B7" w14:paraId="56FFFA19" w14:textId="77777777" w:rsidTr="659F360E">
        <w:trPr>
          <w:cantSplit/>
          <w:trHeight w:val="1133"/>
        </w:trPr>
        <w:tc>
          <w:tcPr>
            <w:tcW w:w="0" w:type="auto"/>
            <w:tcBorders>
              <w:top w:val="nil"/>
            </w:tcBorders>
            <w:vAlign w:val="center"/>
          </w:tcPr>
          <w:p w14:paraId="7344B7C0" w14:textId="77777777" w:rsidR="0059302B" w:rsidRDefault="0059302B" w:rsidP="0059302B">
            <w:pPr>
              <w:pStyle w:val="Titre"/>
              <w:spacing w:after="0"/>
              <w:rPr>
                <w:rFonts w:asciiTheme="minorHAnsi" w:hAnsiTheme="minorHAnsi"/>
                <w:noProof/>
              </w:rPr>
            </w:pPr>
            <w:r w:rsidRPr="0059302B">
              <w:rPr>
                <w:rFonts w:asciiTheme="minorHAnsi" w:hAnsiTheme="minorHAnsi"/>
                <w:noProof/>
                <w:color w:val="auto"/>
                <w:lang w:val="fr-FR"/>
              </w:rPr>
              <w:drawing>
                <wp:anchor distT="0" distB="0" distL="114300" distR="114300" simplePos="0" relativeHeight="251658243" behindDoc="0" locked="0" layoutInCell="1" allowOverlap="1" wp14:anchorId="68F4E9B8" wp14:editId="52C26550">
                  <wp:simplePos x="0" y="0"/>
                  <wp:positionH relativeFrom="column">
                    <wp:posOffset>4044950</wp:posOffset>
                  </wp:positionH>
                  <wp:positionV relativeFrom="paragraph">
                    <wp:posOffset>226060</wp:posOffset>
                  </wp:positionV>
                  <wp:extent cx="1504315" cy="284480"/>
                  <wp:effectExtent l="0" t="0" r="635" b="1270"/>
                  <wp:wrapNone/>
                  <wp:docPr id="2067951449"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04315" cy="2844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9302B">
              <w:rPr>
                <w:rFonts w:asciiTheme="minorHAnsi" w:hAnsiTheme="minorHAnsi"/>
                <w:noProof/>
                <w:color w:val="auto"/>
                <w:lang w:val="fr-FR"/>
              </w:rPr>
              <w:drawing>
                <wp:anchor distT="0" distB="0" distL="114300" distR="114300" simplePos="0" relativeHeight="251658242" behindDoc="0" locked="0" layoutInCell="1" allowOverlap="1" wp14:anchorId="1E24FE80" wp14:editId="00B032A4">
                  <wp:simplePos x="0" y="0"/>
                  <wp:positionH relativeFrom="column">
                    <wp:posOffset>77470</wp:posOffset>
                  </wp:positionH>
                  <wp:positionV relativeFrom="paragraph">
                    <wp:posOffset>201930</wp:posOffset>
                  </wp:positionV>
                  <wp:extent cx="1459865" cy="338455"/>
                  <wp:effectExtent l="0" t="0" r="0" b="4445"/>
                  <wp:wrapNone/>
                  <wp:docPr id="1172888174"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59865" cy="3384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9302B">
              <w:rPr>
                <w:rFonts w:asciiTheme="minorHAnsi" w:hAnsiTheme="minorHAnsi"/>
                <w:b/>
                <w:bCs/>
                <w:noProof/>
                <w:color w:val="auto"/>
                <w:lang w:val="fr-FR"/>
              </w:rPr>
              <w:drawing>
                <wp:anchor distT="0" distB="0" distL="114300" distR="114300" simplePos="0" relativeHeight="251658241" behindDoc="0" locked="0" layoutInCell="1" allowOverlap="1" wp14:anchorId="5D5C8352" wp14:editId="7DCB70B8">
                  <wp:simplePos x="0" y="0"/>
                  <wp:positionH relativeFrom="column">
                    <wp:posOffset>2185670</wp:posOffset>
                  </wp:positionH>
                  <wp:positionV relativeFrom="paragraph">
                    <wp:posOffset>15875</wp:posOffset>
                  </wp:positionV>
                  <wp:extent cx="1255395" cy="718820"/>
                  <wp:effectExtent l="0" t="0" r="0" b="0"/>
                  <wp:wrapNone/>
                  <wp:docPr id="365595987"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55395" cy="7188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4291464" w14:textId="7D821ACE" w:rsidR="002948EB" w:rsidRPr="002948EB" w:rsidRDefault="002948EB" w:rsidP="002948EB"/>
        </w:tc>
      </w:tr>
    </w:tbl>
    <w:p w14:paraId="050880D8" w14:textId="77777777" w:rsidR="002948EB" w:rsidRDefault="002948EB">
      <w:r>
        <w:br w:type="page"/>
      </w:r>
    </w:p>
    <w:sdt>
      <w:sdtPr>
        <w:rPr>
          <w:rFonts w:eastAsiaTheme="minorEastAsia" w:cstheme="minorBidi"/>
          <w:color w:val="auto"/>
          <w:kern w:val="2"/>
          <w:sz w:val="22"/>
          <w:szCs w:val="22"/>
          <w:lang w:val="fr-FR" w:eastAsia="en-US"/>
          <w14:ligatures w14:val="standardContextual"/>
        </w:rPr>
        <w:id w:val="1715695166"/>
        <w:docPartObj>
          <w:docPartGallery w:val="Table of Contents"/>
          <w:docPartUnique/>
        </w:docPartObj>
      </w:sdtPr>
      <w:sdtEndPr>
        <w:rPr>
          <w:b/>
          <w:bCs/>
        </w:rPr>
      </w:sdtEndPr>
      <w:sdtContent>
        <w:p w14:paraId="730F5D7F" w14:textId="38E7E3FB" w:rsidR="002948EB" w:rsidRDefault="002948EB">
          <w:pPr>
            <w:pStyle w:val="En-ttedetabledesmatires"/>
          </w:pPr>
          <w:r>
            <w:rPr>
              <w:lang w:val="fr-FR"/>
            </w:rPr>
            <w:t>Table des matières</w:t>
          </w:r>
        </w:p>
        <w:p w14:paraId="487DB295" w14:textId="09AE641B" w:rsidR="001D2B99" w:rsidRDefault="002948EB">
          <w:pPr>
            <w:pStyle w:val="TM1"/>
            <w:tabs>
              <w:tab w:val="left" w:pos="480"/>
              <w:tab w:val="right" w:leader="dot" w:pos="9060"/>
            </w:tabs>
            <w:rPr>
              <w:rFonts w:asciiTheme="minorHAnsi" w:eastAsiaTheme="minorEastAsia" w:hAnsiTheme="minorHAnsi"/>
              <w:noProof/>
              <w:sz w:val="24"/>
              <w:lang w:eastAsia="fr-BE"/>
            </w:rPr>
          </w:pPr>
          <w:r>
            <w:fldChar w:fldCharType="begin"/>
          </w:r>
          <w:r>
            <w:instrText xml:space="preserve"> TOC \o "1-3" \h \z \u </w:instrText>
          </w:r>
          <w:r>
            <w:fldChar w:fldCharType="separate"/>
          </w:r>
          <w:hyperlink w:anchor="_Toc241478166" w:history="1">
            <w:r w:rsidR="001D2B99" w:rsidRPr="00B25F2E">
              <w:rPr>
                <w:rStyle w:val="Lienhypertexte"/>
                <w:noProof/>
              </w:rPr>
              <w:t>1.</w:t>
            </w:r>
            <w:r w:rsidR="001D2B99">
              <w:rPr>
                <w:rFonts w:asciiTheme="minorHAnsi" w:eastAsiaTheme="minorEastAsia" w:hAnsiTheme="minorHAnsi"/>
                <w:noProof/>
                <w:sz w:val="24"/>
                <w:lang w:eastAsia="fr-BE"/>
              </w:rPr>
              <w:tab/>
            </w:r>
            <w:r w:rsidR="001D2B99" w:rsidRPr="00B25F2E">
              <w:rPr>
                <w:rStyle w:val="Lienhypertexte"/>
                <w:noProof/>
              </w:rPr>
              <w:t>Pourquoi intégrer la qualité des sols dans les évaluations environnementales ?</w:t>
            </w:r>
            <w:r w:rsidR="001D2B99">
              <w:rPr>
                <w:noProof/>
                <w:webHidden/>
              </w:rPr>
              <w:tab/>
            </w:r>
            <w:r w:rsidR="001D2B99">
              <w:rPr>
                <w:noProof/>
                <w:webHidden/>
              </w:rPr>
              <w:fldChar w:fldCharType="begin"/>
            </w:r>
            <w:r w:rsidR="001D2B99">
              <w:rPr>
                <w:noProof/>
                <w:webHidden/>
              </w:rPr>
              <w:instrText xml:space="preserve"> PAGEREF _Toc241478166 \h </w:instrText>
            </w:r>
            <w:r w:rsidR="001D2B99">
              <w:rPr>
                <w:noProof/>
                <w:webHidden/>
              </w:rPr>
            </w:r>
            <w:r w:rsidR="001D2B99">
              <w:rPr>
                <w:noProof/>
                <w:webHidden/>
              </w:rPr>
              <w:fldChar w:fldCharType="separate"/>
            </w:r>
            <w:r w:rsidR="001D2B99">
              <w:rPr>
                <w:noProof/>
                <w:webHidden/>
              </w:rPr>
              <w:t>4</w:t>
            </w:r>
            <w:r w:rsidR="001D2B99">
              <w:rPr>
                <w:noProof/>
                <w:webHidden/>
              </w:rPr>
              <w:fldChar w:fldCharType="end"/>
            </w:r>
          </w:hyperlink>
        </w:p>
        <w:p w14:paraId="1938CC5B" w14:textId="652A67F4" w:rsidR="001D2B99" w:rsidRDefault="001D2B99">
          <w:pPr>
            <w:pStyle w:val="TM2"/>
            <w:tabs>
              <w:tab w:val="left" w:pos="960"/>
              <w:tab w:val="right" w:leader="dot" w:pos="9060"/>
            </w:tabs>
            <w:rPr>
              <w:rFonts w:asciiTheme="minorHAnsi" w:eastAsiaTheme="minorEastAsia" w:hAnsiTheme="minorHAnsi"/>
              <w:noProof/>
              <w:sz w:val="24"/>
              <w:lang w:eastAsia="fr-BE"/>
            </w:rPr>
          </w:pPr>
          <w:hyperlink w:anchor="_Toc241478167" w:history="1">
            <w:r w:rsidRPr="00B25F2E">
              <w:rPr>
                <w:rStyle w:val="Lienhypertexte"/>
                <w:noProof/>
                <w:lang w:val="fr-FR"/>
              </w:rPr>
              <w:t>1.1.</w:t>
            </w:r>
            <w:r>
              <w:rPr>
                <w:rFonts w:asciiTheme="minorHAnsi" w:eastAsiaTheme="minorEastAsia" w:hAnsiTheme="minorHAnsi"/>
                <w:noProof/>
                <w:sz w:val="24"/>
                <w:lang w:eastAsia="fr-BE"/>
              </w:rPr>
              <w:tab/>
            </w:r>
            <w:r w:rsidRPr="00B25F2E">
              <w:rPr>
                <w:rStyle w:val="Lienhypertexte"/>
                <w:noProof/>
                <w:lang w:val="fr-FR"/>
              </w:rPr>
              <w:t>Motivations générales</w:t>
            </w:r>
            <w:r>
              <w:rPr>
                <w:noProof/>
                <w:webHidden/>
              </w:rPr>
              <w:tab/>
            </w:r>
            <w:r>
              <w:rPr>
                <w:noProof/>
                <w:webHidden/>
              </w:rPr>
              <w:fldChar w:fldCharType="begin"/>
            </w:r>
            <w:r>
              <w:rPr>
                <w:noProof/>
                <w:webHidden/>
              </w:rPr>
              <w:instrText xml:space="preserve"> PAGEREF _Toc241478167 \h </w:instrText>
            </w:r>
            <w:r>
              <w:rPr>
                <w:noProof/>
                <w:webHidden/>
              </w:rPr>
            </w:r>
            <w:r>
              <w:rPr>
                <w:noProof/>
                <w:webHidden/>
              </w:rPr>
              <w:fldChar w:fldCharType="separate"/>
            </w:r>
            <w:r>
              <w:rPr>
                <w:noProof/>
                <w:webHidden/>
              </w:rPr>
              <w:t>4</w:t>
            </w:r>
            <w:r>
              <w:rPr>
                <w:noProof/>
                <w:webHidden/>
              </w:rPr>
              <w:fldChar w:fldCharType="end"/>
            </w:r>
          </w:hyperlink>
        </w:p>
        <w:p w14:paraId="33048AD0" w14:textId="69553F23" w:rsidR="001D2B99" w:rsidRDefault="001D2B99">
          <w:pPr>
            <w:pStyle w:val="TM2"/>
            <w:tabs>
              <w:tab w:val="left" w:pos="960"/>
              <w:tab w:val="right" w:leader="dot" w:pos="9060"/>
            </w:tabs>
            <w:rPr>
              <w:rFonts w:asciiTheme="minorHAnsi" w:eastAsiaTheme="minorEastAsia" w:hAnsiTheme="minorHAnsi"/>
              <w:noProof/>
              <w:sz w:val="24"/>
              <w:lang w:eastAsia="fr-BE"/>
            </w:rPr>
          </w:pPr>
          <w:hyperlink w:anchor="_Toc241478168" w:history="1">
            <w:r w:rsidRPr="00B25F2E">
              <w:rPr>
                <w:rStyle w:val="Lienhypertexte"/>
                <w:noProof/>
                <w:lang w:val="fr-FR"/>
              </w:rPr>
              <w:t>1.2.</w:t>
            </w:r>
            <w:r>
              <w:rPr>
                <w:rFonts w:asciiTheme="minorHAnsi" w:eastAsiaTheme="minorEastAsia" w:hAnsiTheme="minorHAnsi"/>
                <w:noProof/>
                <w:sz w:val="24"/>
                <w:lang w:eastAsia="fr-BE"/>
              </w:rPr>
              <w:tab/>
            </w:r>
            <w:r w:rsidRPr="00B25F2E">
              <w:rPr>
                <w:rStyle w:val="Lienhypertexte"/>
                <w:noProof/>
                <w:lang w:val="fr-FR"/>
              </w:rPr>
              <w:t>Contexte européen</w:t>
            </w:r>
            <w:r>
              <w:rPr>
                <w:noProof/>
                <w:webHidden/>
              </w:rPr>
              <w:tab/>
            </w:r>
            <w:r>
              <w:rPr>
                <w:noProof/>
                <w:webHidden/>
              </w:rPr>
              <w:fldChar w:fldCharType="begin"/>
            </w:r>
            <w:r>
              <w:rPr>
                <w:noProof/>
                <w:webHidden/>
              </w:rPr>
              <w:instrText xml:space="preserve"> PAGEREF _Toc241478168 \h </w:instrText>
            </w:r>
            <w:r>
              <w:rPr>
                <w:noProof/>
                <w:webHidden/>
              </w:rPr>
            </w:r>
            <w:r>
              <w:rPr>
                <w:noProof/>
                <w:webHidden/>
              </w:rPr>
              <w:fldChar w:fldCharType="separate"/>
            </w:r>
            <w:r>
              <w:rPr>
                <w:noProof/>
                <w:webHidden/>
              </w:rPr>
              <w:t>4</w:t>
            </w:r>
            <w:r>
              <w:rPr>
                <w:noProof/>
                <w:webHidden/>
              </w:rPr>
              <w:fldChar w:fldCharType="end"/>
            </w:r>
          </w:hyperlink>
        </w:p>
        <w:p w14:paraId="504E198A" w14:textId="495692FA" w:rsidR="001D2B99" w:rsidRDefault="001D2B99">
          <w:pPr>
            <w:pStyle w:val="TM2"/>
            <w:tabs>
              <w:tab w:val="left" w:pos="960"/>
              <w:tab w:val="right" w:leader="dot" w:pos="9060"/>
            </w:tabs>
            <w:rPr>
              <w:rFonts w:asciiTheme="minorHAnsi" w:eastAsiaTheme="minorEastAsia" w:hAnsiTheme="minorHAnsi"/>
              <w:noProof/>
              <w:sz w:val="24"/>
              <w:lang w:eastAsia="fr-BE"/>
            </w:rPr>
          </w:pPr>
          <w:hyperlink w:anchor="_Toc241478169" w:history="1">
            <w:r w:rsidRPr="00B25F2E">
              <w:rPr>
                <w:rStyle w:val="Lienhypertexte"/>
                <w:noProof/>
              </w:rPr>
              <w:t>1.3.</w:t>
            </w:r>
            <w:r>
              <w:rPr>
                <w:rFonts w:asciiTheme="minorHAnsi" w:eastAsiaTheme="minorEastAsia" w:hAnsiTheme="minorHAnsi"/>
                <w:noProof/>
                <w:sz w:val="24"/>
                <w:lang w:eastAsia="fr-BE"/>
              </w:rPr>
              <w:tab/>
            </w:r>
            <w:r w:rsidRPr="00B25F2E">
              <w:rPr>
                <w:rStyle w:val="Lienhypertexte"/>
                <w:noProof/>
              </w:rPr>
              <w:t>Principe de hiérarchisation des usages</w:t>
            </w:r>
            <w:r>
              <w:rPr>
                <w:noProof/>
                <w:webHidden/>
              </w:rPr>
              <w:tab/>
            </w:r>
            <w:r>
              <w:rPr>
                <w:noProof/>
                <w:webHidden/>
              </w:rPr>
              <w:fldChar w:fldCharType="begin"/>
            </w:r>
            <w:r>
              <w:rPr>
                <w:noProof/>
                <w:webHidden/>
              </w:rPr>
              <w:instrText xml:space="preserve"> PAGEREF _Toc241478169 \h </w:instrText>
            </w:r>
            <w:r>
              <w:rPr>
                <w:noProof/>
                <w:webHidden/>
              </w:rPr>
            </w:r>
            <w:r>
              <w:rPr>
                <w:noProof/>
                <w:webHidden/>
              </w:rPr>
              <w:fldChar w:fldCharType="separate"/>
            </w:r>
            <w:r>
              <w:rPr>
                <w:noProof/>
                <w:webHidden/>
              </w:rPr>
              <w:t>5</w:t>
            </w:r>
            <w:r>
              <w:rPr>
                <w:noProof/>
                <w:webHidden/>
              </w:rPr>
              <w:fldChar w:fldCharType="end"/>
            </w:r>
          </w:hyperlink>
        </w:p>
        <w:p w14:paraId="5F36A403" w14:textId="5F8328E9" w:rsidR="001D2B99" w:rsidRDefault="001D2B99">
          <w:pPr>
            <w:pStyle w:val="TM1"/>
            <w:tabs>
              <w:tab w:val="left" w:pos="480"/>
              <w:tab w:val="right" w:leader="dot" w:pos="9060"/>
            </w:tabs>
            <w:rPr>
              <w:rFonts w:asciiTheme="minorHAnsi" w:eastAsiaTheme="minorEastAsia" w:hAnsiTheme="minorHAnsi"/>
              <w:noProof/>
              <w:sz w:val="24"/>
              <w:lang w:eastAsia="fr-BE"/>
            </w:rPr>
          </w:pPr>
          <w:hyperlink w:anchor="_Toc241478170" w:history="1">
            <w:r w:rsidRPr="00B25F2E">
              <w:rPr>
                <w:rStyle w:val="Lienhypertexte"/>
                <w:noProof/>
              </w:rPr>
              <w:t>2.</w:t>
            </w:r>
            <w:r>
              <w:rPr>
                <w:rFonts w:asciiTheme="minorHAnsi" w:eastAsiaTheme="minorEastAsia" w:hAnsiTheme="minorHAnsi"/>
                <w:noProof/>
                <w:sz w:val="24"/>
                <w:lang w:eastAsia="fr-BE"/>
              </w:rPr>
              <w:tab/>
            </w:r>
            <w:r w:rsidRPr="00B25F2E">
              <w:rPr>
                <w:rStyle w:val="Lienhypertexte"/>
                <w:noProof/>
              </w:rPr>
              <w:t>Méthodologie proposée</w:t>
            </w:r>
            <w:r>
              <w:rPr>
                <w:noProof/>
                <w:webHidden/>
              </w:rPr>
              <w:tab/>
            </w:r>
            <w:r>
              <w:rPr>
                <w:noProof/>
                <w:webHidden/>
              </w:rPr>
              <w:fldChar w:fldCharType="begin"/>
            </w:r>
            <w:r>
              <w:rPr>
                <w:noProof/>
                <w:webHidden/>
              </w:rPr>
              <w:instrText xml:space="preserve"> PAGEREF _Toc241478170 \h </w:instrText>
            </w:r>
            <w:r>
              <w:rPr>
                <w:noProof/>
                <w:webHidden/>
              </w:rPr>
            </w:r>
            <w:r>
              <w:rPr>
                <w:noProof/>
                <w:webHidden/>
              </w:rPr>
              <w:fldChar w:fldCharType="separate"/>
            </w:r>
            <w:r>
              <w:rPr>
                <w:noProof/>
                <w:webHidden/>
              </w:rPr>
              <w:t>6</w:t>
            </w:r>
            <w:r>
              <w:rPr>
                <w:noProof/>
                <w:webHidden/>
              </w:rPr>
              <w:fldChar w:fldCharType="end"/>
            </w:r>
          </w:hyperlink>
        </w:p>
        <w:p w14:paraId="4E3F01F9" w14:textId="41BFCCEB" w:rsidR="001D2B99" w:rsidRDefault="001D2B99">
          <w:pPr>
            <w:pStyle w:val="TM2"/>
            <w:tabs>
              <w:tab w:val="left" w:pos="960"/>
              <w:tab w:val="right" w:leader="dot" w:pos="9060"/>
            </w:tabs>
            <w:rPr>
              <w:rFonts w:asciiTheme="minorHAnsi" w:eastAsiaTheme="minorEastAsia" w:hAnsiTheme="minorHAnsi"/>
              <w:noProof/>
              <w:sz w:val="24"/>
              <w:lang w:eastAsia="fr-BE"/>
            </w:rPr>
          </w:pPr>
          <w:hyperlink w:anchor="_Toc241478171" w:history="1">
            <w:r w:rsidRPr="00B25F2E">
              <w:rPr>
                <w:rStyle w:val="Lienhypertexte"/>
                <w:noProof/>
              </w:rPr>
              <w:t>2.1.</w:t>
            </w:r>
            <w:r>
              <w:rPr>
                <w:rFonts w:asciiTheme="minorHAnsi" w:eastAsiaTheme="minorEastAsia" w:hAnsiTheme="minorHAnsi"/>
                <w:noProof/>
                <w:sz w:val="24"/>
                <w:lang w:eastAsia="fr-BE"/>
              </w:rPr>
              <w:tab/>
            </w:r>
            <w:r w:rsidRPr="00B25F2E">
              <w:rPr>
                <w:rStyle w:val="Lienhypertexte"/>
                <w:noProof/>
              </w:rPr>
              <w:t>L’IQSW-pro, un outil de diagnostic de la qualité des sols wallons</w:t>
            </w:r>
            <w:r>
              <w:rPr>
                <w:noProof/>
                <w:webHidden/>
              </w:rPr>
              <w:tab/>
            </w:r>
            <w:r>
              <w:rPr>
                <w:noProof/>
                <w:webHidden/>
              </w:rPr>
              <w:fldChar w:fldCharType="begin"/>
            </w:r>
            <w:r>
              <w:rPr>
                <w:noProof/>
                <w:webHidden/>
              </w:rPr>
              <w:instrText xml:space="preserve"> PAGEREF _Toc241478171 \h </w:instrText>
            </w:r>
            <w:r>
              <w:rPr>
                <w:noProof/>
                <w:webHidden/>
              </w:rPr>
            </w:r>
            <w:r>
              <w:rPr>
                <w:noProof/>
                <w:webHidden/>
              </w:rPr>
              <w:fldChar w:fldCharType="separate"/>
            </w:r>
            <w:r>
              <w:rPr>
                <w:noProof/>
                <w:webHidden/>
              </w:rPr>
              <w:t>6</w:t>
            </w:r>
            <w:r>
              <w:rPr>
                <w:noProof/>
                <w:webHidden/>
              </w:rPr>
              <w:fldChar w:fldCharType="end"/>
            </w:r>
          </w:hyperlink>
        </w:p>
        <w:p w14:paraId="623B8319" w14:textId="0CFEEE60" w:rsidR="001D2B99" w:rsidRDefault="001D2B99">
          <w:pPr>
            <w:pStyle w:val="TM3"/>
            <w:tabs>
              <w:tab w:val="left" w:pos="1440"/>
              <w:tab w:val="right" w:leader="dot" w:pos="9060"/>
            </w:tabs>
            <w:rPr>
              <w:rFonts w:asciiTheme="minorHAnsi" w:eastAsiaTheme="minorEastAsia" w:hAnsiTheme="minorHAnsi"/>
              <w:noProof/>
              <w:sz w:val="24"/>
              <w:lang w:eastAsia="fr-BE"/>
            </w:rPr>
          </w:pPr>
          <w:hyperlink w:anchor="_Toc241478172" w:history="1">
            <w:r w:rsidRPr="00B25F2E">
              <w:rPr>
                <w:rStyle w:val="Lienhypertexte"/>
                <w:noProof/>
              </w:rPr>
              <w:t>2.1.1.</w:t>
            </w:r>
            <w:r>
              <w:rPr>
                <w:rFonts w:asciiTheme="minorHAnsi" w:eastAsiaTheme="minorEastAsia" w:hAnsiTheme="minorHAnsi"/>
                <w:noProof/>
                <w:sz w:val="24"/>
                <w:lang w:eastAsia="fr-BE"/>
              </w:rPr>
              <w:tab/>
            </w:r>
            <w:r w:rsidRPr="00B25F2E">
              <w:rPr>
                <w:rStyle w:val="Lienhypertexte"/>
                <w:noProof/>
              </w:rPr>
              <w:t>L’IQSW-pro en bref</w:t>
            </w:r>
            <w:r>
              <w:rPr>
                <w:noProof/>
                <w:webHidden/>
              </w:rPr>
              <w:tab/>
            </w:r>
            <w:r>
              <w:rPr>
                <w:noProof/>
                <w:webHidden/>
              </w:rPr>
              <w:fldChar w:fldCharType="begin"/>
            </w:r>
            <w:r>
              <w:rPr>
                <w:noProof/>
                <w:webHidden/>
              </w:rPr>
              <w:instrText xml:space="preserve"> PAGEREF _Toc241478172 \h </w:instrText>
            </w:r>
            <w:r>
              <w:rPr>
                <w:noProof/>
                <w:webHidden/>
              </w:rPr>
            </w:r>
            <w:r>
              <w:rPr>
                <w:noProof/>
                <w:webHidden/>
              </w:rPr>
              <w:fldChar w:fldCharType="separate"/>
            </w:r>
            <w:r>
              <w:rPr>
                <w:noProof/>
                <w:webHidden/>
              </w:rPr>
              <w:t>6</w:t>
            </w:r>
            <w:r>
              <w:rPr>
                <w:noProof/>
                <w:webHidden/>
              </w:rPr>
              <w:fldChar w:fldCharType="end"/>
            </w:r>
          </w:hyperlink>
        </w:p>
        <w:p w14:paraId="20214787" w14:textId="77A38CE1" w:rsidR="001D2B99" w:rsidRDefault="001D2B99">
          <w:pPr>
            <w:pStyle w:val="TM3"/>
            <w:tabs>
              <w:tab w:val="left" w:pos="1440"/>
              <w:tab w:val="right" w:leader="dot" w:pos="9060"/>
            </w:tabs>
            <w:rPr>
              <w:rFonts w:asciiTheme="minorHAnsi" w:eastAsiaTheme="minorEastAsia" w:hAnsiTheme="minorHAnsi"/>
              <w:noProof/>
              <w:sz w:val="24"/>
              <w:lang w:eastAsia="fr-BE"/>
            </w:rPr>
          </w:pPr>
          <w:hyperlink w:anchor="_Toc241478173" w:history="1">
            <w:r w:rsidRPr="00B25F2E">
              <w:rPr>
                <w:rStyle w:val="Lienhypertexte"/>
                <w:noProof/>
              </w:rPr>
              <w:t>2.1.2.</w:t>
            </w:r>
            <w:r>
              <w:rPr>
                <w:rFonts w:asciiTheme="minorHAnsi" w:eastAsiaTheme="minorEastAsia" w:hAnsiTheme="minorHAnsi"/>
                <w:noProof/>
                <w:sz w:val="24"/>
                <w:lang w:eastAsia="fr-BE"/>
              </w:rPr>
              <w:tab/>
            </w:r>
            <w:r w:rsidRPr="00B25F2E">
              <w:rPr>
                <w:rStyle w:val="Lienhypertexte"/>
                <w:noProof/>
              </w:rPr>
              <w:t>Diagnostic de la qualité actuelle et potentielle du sol</w:t>
            </w:r>
            <w:r>
              <w:rPr>
                <w:noProof/>
                <w:webHidden/>
              </w:rPr>
              <w:tab/>
            </w:r>
            <w:r>
              <w:rPr>
                <w:noProof/>
                <w:webHidden/>
              </w:rPr>
              <w:fldChar w:fldCharType="begin"/>
            </w:r>
            <w:r>
              <w:rPr>
                <w:noProof/>
                <w:webHidden/>
              </w:rPr>
              <w:instrText xml:space="preserve"> PAGEREF _Toc241478173 \h </w:instrText>
            </w:r>
            <w:r>
              <w:rPr>
                <w:noProof/>
                <w:webHidden/>
              </w:rPr>
            </w:r>
            <w:r>
              <w:rPr>
                <w:noProof/>
                <w:webHidden/>
              </w:rPr>
              <w:fldChar w:fldCharType="separate"/>
            </w:r>
            <w:r>
              <w:rPr>
                <w:noProof/>
                <w:webHidden/>
              </w:rPr>
              <w:t>6</w:t>
            </w:r>
            <w:r>
              <w:rPr>
                <w:noProof/>
                <w:webHidden/>
              </w:rPr>
              <w:fldChar w:fldCharType="end"/>
            </w:r>
          </w:hyperlink>
        </w:p>
        <w:p w14:paraId="37C1B9AB" w14:textId="0932B7AB" w:rsidR="001D2B99" w:rsidRDefault="001D2B99">
          <w:pPr>
            <w:pStyle w:val="TM3"/>
            <w:tabs>
              <w:tab w:val="left" w:pos="1440"/>
              <w:tab w:val="right" w:leader="dot" w:pos="9060"/>
            </w:tabs>
            <w:rPr>
              <w:rFonts w:asciiTheme="minorHAnsi" w:eastAsiaTheme="minorEastAsia" w:hAnsiTheme="minorHAnsi"/>
              <w:noProof/>
              <w:sz w:val="24"/>
              <w:lang w:eastAsia="fr-BE"/>
            </w:rPr>
          </w:pPr>
          <w:hyperlink w:anchor="_Toc241478174" w:history="1">
            <w:r w:rsidRPr="00B25F2E">
              <w:rPr>
                <w:rStyle w:val="Lienhypertexte"/>
                <w:noProof/>
              </w:rPr>
              <w:t>2.1.3.</w:t>
            </w:r>
            <w:r>
              <w:rPr>
                <w:rFonts w:asciiTheme="minorHAnsi" w:eastAsiaTheme="minorEastAsia" w:hAnsiTheme="minorHAnsi"/>
                <w:noProof/>
                <w:sz w:val="24"/>
                <w:lang w:eastAsia="fr-BE"/>
              </w:rPr>
              <w:tab/>
            </w:r>
            <w:r w:rsidRPr="00B25F2E">
              <w:rPr>
                <w:rStyle w:val="Lienhypertexte"/>
                <w:noProof/>
              </w:rPr>
              <w:t>Services écosystémiques évalués</w:t>
            </w:r>
            <w:r>
              <w:rPr>
                <w:noProof/>
                <w:webHidden/>
              </w:rPr>
              <w:tab/>
            </w:r>
            <w:r>
              <w:rPr>
                <w:noProof/>
                <w:webHidden/>
              </w:rPr>
              <w:fldChar w:fldCharType="begin"/>
            </w:r>
            <w:r>
              <w:rPr>
                <w:noProof/>
                <w:webHidden/>
              </w:rPr>
              <w:instrText xml:space="preserve"> PAGEREF _Toc241478174 \h </w:instrText>
            </w:r>
            <w:r>
              <w:rPr>
                <w:noProof/>
                <w:webHidden/>
              </w:rPr>
            </w:r>
            <w:r>
              <w:rPr>
                <w:noProof/>
                <w:webHidden/>
              </w:rPr>
              <w:fldChar w:fldCharType="separate"/>
            </w:r>
            <w:r>
              <w:rPr>
                <w:noProof/>
                <w:webHidden/>
              </w:rPr>
              <w:t>7</w:t>
            </w:r>
            <w:r>
              <w:rPr>
                <w:noProof/>
                <w:webHidden/>
              </w:rPr>
              <w:fldChar w:fldCharType="end"/>
            </w:r>
          </w:hyperlink>
        </w:p>
        <w:p w14:paraId="1DFCB4BB" w14:textId="5AA4FCE2" w:rsidR="001D2B99" w:rsidRDefault="001D2B99">
          <w:pPr>
            <w:pStyle w:val="TM3"/>
            <w:tabs>
              <w:tab w:val="left" w:pos="1440"/>
              <w:tab w:val="right" w:leader="dot" w:pos="9060"/>
            </w:tabs>
            <w:rPr>
              <w:rFonts w:asciiTheme="minorHAnsi" w:eastAsiaTheme="minorEastAsia" w:hAnsiTheme="minorHAnsi"/>
              <w:noProof/>
              <w:sz w:val="24"/>
              <w:lang w:eastAsia="fr-BE"/>
            </w:rPr>
          </w:pPr>
          <w:hyperlink w:anchor="_Toc241478175" w:history="1">
            <w:r w:rsidRPr="00B25F2E">
              <w:rPr>
                <w:rStyle w:val="Lienhypertexte"/>
                <w:noProof/>
              </w:rPr>
              <w:t>2.1.4.</w:t>
            </w:r>
            <w:r>
              <w:rPr>
                <w:rFonts w:asciiTheme="minorHAnsi" w:eastAsiaTheme="minorEastAsia" w:hAnsiTheme="minorHAnsi"/>
                <w:noProof/>
                <w:sz w:val="24"/>
                <w:lang w:eastAsia="fr-BE"/>
              </w:rPr>
              <w:tab/>
            </w:r>
            <w:r w:rsidRPr="00B25F2E">
              <w:rPr>
                <w:rStyle w:val="Lienhypertexte"/>
                <w:noProof/>
              </w:rPr>
              <w:t>Indice global par usage</w:t>
            </w:r>
            <w:r>
              <w:rPr>
                <w:noProof/>
                <w:webHidden/>
              </w:rPr>
              <w:tab/>
            </w:r>
            <w:r>
              <w:rPr>
                <w:noProof/>
                <w:webHidden/>
              </w:rPr>
              <w:fldChar w:fldCharType="begin"/>
            </w:r>
            <w:r>
              <w:rPr>
                <w:noProof/>
                <w:webHidden/>
              </w:rPr>
              <w:instrText xml:space="preserve"> PAGEREF _Toc241478175 \h </w:instrText>
            </w:r>
            <w:r>
              <w:rPr>
                <w:noProof/>
                <w:webHidden/>
              </w:rPr>
            </w:r>
            <w:r>
              <w:rPr>
                <w:noProof/>
                <w:webHidden/>
              </w:rPr>
              <w:fldChar w:fldCharType="separate"/>
            </w:r>
            <w:r>
              <w:rPr>
                <w:noProof/>
                <w:webHidden/>
              </w:rPr>
              <w:t>8</w:t>
            </w:r>
            <w:r>
              <w:rPr>
                <w:noProof/>
                <w:webHidden/>
              </w:rPr>
              <w:fldChar w:fldCharType="end"/>
            </w:r>
          </w:hyperlink>
        </w:p>
        <w:p w14:paraId="02AE3B16" w14:textId="69CC307E" w:rsidR="001D2B99" w:rsidRDefault="001D2B99">
          <w:pPr>
            <w:pStyle w:val="TM3"/>
            <w:tabs>
              <w:tab w:val="left" w:pos="1440"/>
              <w:tab w:val="right" w:leader="dot" w:pos="9060"/>
            </w:tabs>
            <w:rPr>
              <w:rFonts w:asciiTheme="minorHAnsi" w:eastAsiaTheme="minorEastAsia" w:hAnsiTheme="minorHAnsi"/>
              <w:noProof/>
              <w:sz w:val="24"/>
              <w:lang w:eastAsia="fr-BE"/>
            </w:rPr>
          </w:pPr>
          <w:hyperlink w:anchor="_Toc241478176" w:history="1">
            <w:r w:rsidRPr="00B25F2E">
              <w:rPr>
                <w:rStyle w:val="Lienhypertexte"/>
                <w:noProof/>
              </w:rPr>
              <w:t>2.1.5.</w:t>
            </w:r>
            <w:r>
              <w:rPr>
                <w:rFonts w:asciiTheme="minorHAnsi" w:eastAsiaTheme="minorEastAsia" w:hAnsiTheme="minorHAnsi"/>
                <w:noProof/>
                <w:sz w:val="24"/>
                <w:lang w:eastAsia="fr-BE"/>
              </w:rPr>
              <w:tab/>
            </w:r>
            <w:r w:rsidRPr="00B25F2E">
              <w:rPr>
                <w:rStyle w:val="Lienhypertexte"/>
                <w:noProof/>
              </w:rPr>
              <w:t>Évaluation d’impact dans le cas des études sur projet</w:t>
            </w:r>
            <w:r>
              <w:rPr>
                <w:noProof/>
                <w:webHidden/>
              </w:rPr>
              <w:tab/>
            </w:r>
            <w:r>
              <w:rPr>
                <w:noProof/>
                <w:webHidden/>
              </w:rPr>
              <w:fldChar w:fldCharType="begin"/>
            </w:r>
            <w:r>
              <w:rPr>
                <w:noProof/>
                <w:webHidden/>
              </w:rPr>
              <w:instrText xml:space="preserve"> PAGEREF _Toc241478176 \h </w:instrText>
            </w:r>
            <w:r>
              <w:rPr>
                <w:noProof/>
                <w:webHidden/>
              </w:rPr>
            </w:r>
            <w:r>
              <w:rPr>
                <w:noProof/>
                <w:webHidden/>
              </w:rPr>
              <w:fldChar w:fldCharType="separate"/>
            </w:r>
            <w:r>
              <w:rPr>
                <w:noProof/>
                <w:webHidden/>
              </w:rPr>
              <w:t>11</w:t>
            </w:r>
            <w:r>
              <w:rPr>
                <w:noProof/>
                <w:webHidden/>
              </w:rPr>
              <w:fldChar w:fldCharType="end"/>
            </w:r>
          </w:hyperlink>
        </w:p>
        <w:p w14:paraId="711D639A" w14:textId="5198795F" w:rsidR="001D2B99" w:rsidRDefault="001D2B99">
          <w:pPr>
            <w:pStyle w:val="TM3"/>
            <w:tabs>
              <w:tab w:val="left" w:pos="1440"/>
              <w:tab w:val="right" w:leader="dot" w:pos="9060"/>
            </w:tabs>
            <w:rPr>
              <w:rFonts w:asciiTheme="minorHAnsi" w:eastAsiaTheme="minorEastAsia" w:hAnsiTheme="minorHAnsi"/>
              <w:noProof/>
              <w:sz w:val="24"/>
              <w:lang w:eastAsia="fr-BE"/>
            </w:rPr>
          </w:pPr>
          <w:hyperlink w:anchor="_Toc241478177" w:history="1">
            <w:r w:rsidRPr="00B25F2E">
              <w:rPr>
                <w:rStyle w:val="Lienhypertexte"/>
                <w:noProof/>
              </w:rPr>
              <w:t>2.1.6.</w:t>
            </w:r>
            <w:r>
              <w:rPr>
                <w:rFonts w:asciiTheme="minorHAnsi" w:eastAsiaTheme="minorEastAsia" w:hAnsiTheme="minorHAnsi"/>
                <w:noProof/>
                <w:sz w:val="24"/>
                <w:lang w:eastAsia="fr-BE"/>
              </w:rPr>
              <w:tab/>
            </w:r>
            <w:r w:rsidRPr="00B25F2E">
              <w:rPr>
                <w:rStyle w:val="Lienhypertexte"/>
                <w:noProof/>
              </w:rPr>
              <w:t>Études sur plans et programmes</w:t>
            </w:r>
            <w:r>
              <w:rPr>
                <w:noProof/>
                <w:webHidden/>
              </w:rPr>
              <w:tab/>
            </w:r>
            <w:r>
              <w:rPr>
                <w:noProof/>
                <w:webHidden/>
              </w:rPr>
              <w:fldChar w:fldCharType="begin"/>
            </w:r>
            <w:r>
              <w:rPr>
                <w:noProof/>
                <w:webHidden/>
              </w:rPr>
              <w:instrText xml:space="preserve"> PAGEREF _Toc241478177 \h </w:instrText>
            </w:r>
            <w:r>
              <w:rPr>
                <w:noProof/>
                <w:webHidden/>
              </w:rPr>
            </w:r>
            <w:r>
              <w:rPr>
                <w:noProof/>
                <w:webHidden/>
              </w:rPr>
              <w:fldChar w:fldCharType="separate"/>
            </w:r>
            <w:r>
              <w:rPr>
                <w:noProof/>
                <w:webHidden/>
              </w:rPr>
              <w:t>11</w:t>
            </w:r>
            <w:r>
              <w:rPr>
                <w:noProof/>
                <w:webHidden/>
              </w:rPr>
              <w:fldChar w:fldCharType="end"/>
            </w:r>
          </w:hyperlink>
        </w:p>
        <w:p w14:paraId="0F82F606" w14:textId="6377BF66" w:rsidR="001D2B99" w:rsidRDefault="001D2B99">
          <w:pPr>
            <w:pStyle w:val="TM2"/>
            <w:tabs>
              <w:tab w:val="left" w:pos="960"/>
              <w:tab w:val="right" w:leader="dot" w:pos="9060"/>
            </w:tabs>
            <w:rPr>
              <w:rFonts w:asciiTheme="minorHAnsi" w:eastAsiaTheme="minorEastAsia" w:hAnsiTheme="minorHAnsi"/>
              <w:noProof/>
              <w:sz w:val="24"/>
              <w:lang w:eastAsia="fr-BE"/>
            </w:rPr>
          </w:pPr>
          <w:hyperlink w:anchor="_Toc241478178" w:history="1">
            <w:r w:rsidRPr="00B25F2E">
              <w:rPr>
                <w:rStyle w:val="Lienhypertexte"/>
                <w:noProof/>
              </w:rPr>
              <w:t>2.2.</w:t>
            </w:r>
            <w:r>
              <w:rPr>
                <w:rFonts w:asciiTheme="minorHAnsi" w:eastAsiaTheme="minorEastAsia" w:hAnsiTheme="minorHAnsi"/>
                <w:noProof/>
                <w:sz w:val="24"/>
                <w:lang w:eastAsia="fr-BE"/>
              </w:rPr>
              <w:tab/>
            </w:r>
            <w:r w:rsidRPr="00B25F2E">
              <w:rPr>
                <w:rStyle w:val="Lienhypertexte"/>
                <w:noProof/>
              </w:rPr>
              <w:t>Exemples d’implémentations concrètes (à l’étranger)</w:t>
            </w:r>
            <w:r>
              <w:rPr>
                <w:noProof/>
                <w:webHidden/>
              </w:rPr>
              <w:tab/>
            </w:r>
            <w:r>
              <w:rPr>
                <w:noProof/>
                <w:webHidden/>
              </w:rPr>
              <w:fldChar w:fldCharType="begin"/>
            </w:r>
            <w:r>
              <w:rPr>
                <w:noProof/>
                <w:webHidden/>
              </w:rPr>
              <w:instrText xml:space="preserve"> PAGEREF _Toc241478178 \h </w:instrText>
            </w:r>
            <w:r>
              <w:rPr>
                <w:noProof/>
                <w:webHidden/>
              </w:rPr>
            </w:r>
            <w:r>
              <w:rPr>
                <w:noProof/>
                <w:webHidden/>
              </w:rPr>
              <w:fldChar w:fldCharType="separate"/>
            </w:r>
            <w:r>
              <w:rPr>
                <w:noProof/>
                <w:webHidden/>
              </w:rPr>
              <w:t>12</w:t>
            </w:r>
            <w:r>
              <w:rPr>
                <w:noProof/>
                <w:webHidden/>
              </w:rPr>
              <w:fldChar w:fldCharType="end"/>
            </w:r>
          </w:hyperlink>
        </w:p>
        <w:p w14:paraId="2E24FDF3" w14:textId="25B49A42" w:rsidR="001D2B99" w:rsidRDefault="001D2B99">
          <w:pPr>
            <w:pStyle w:val="TM2"/>
            <w:tabs>
              <w:tab w:val="left" w:pos="960"/>
              <w:tab w:val="right" w:leader="dot" w:pos="9060"/>
            </w:tabs>
            <w:rPr>
              <w:rFonts w:asciiTheme="minorHAnsi" w:eastAsiaTheme="minorEastAsia" w:hAnsiTheme="minorHAnsi"/>
              <w:noProof/>
              <w:sz w:val="24"/>
              <w:lang w:eastAsia="fr-BE"/>
            </w:rPr>
          </w:pPr>
          <w:hyperlink w:anchor="_Toc241478179" w:history="1">
            <w:r w:rsidRPr="00B25F2E">
              <w:rPr>
                <w:rStyle w:val="Lienhypertexte"/>
                <w:noProof/>
                <w:lang w:val="fr-FR"/>
              </w:rPr>
              <w:t>2.3.</w:t>
            </w:r>
            <w:r>
              <w:rPr>
                <w:rFonts w:asciiTheme="minorHAnsi" w:eastAsiaTheme="minorEastAsia" w:hAnsiTheme="minorHAnsi"/>
                <w:noProof/>
                <w:sz w:val="24"/>
                <w:lang w:eastAsia="fr-BE"/>
              </w:rPr>
              <w:tab/>
            </w:r>
            <w:r w:rsidRPr="00B25F2E">
              <w:rPr>
                <w:rStyle w:val="Lienhypertexte"/>
                <w:noProof/>
                <w:lang w:val="fr-FR"/>
              </w:rPr>
              <w:t>Transposition au contexte wallon</w:t>
            </w:r>
            <w:r>
              <w:rPr>
                <w:noProof/>
                <w:webHidden/>
              </w:rPr>
              <w:tab/>
            </w:r>
            <w:r>
              <w:rPr>
                <w:noProof/>
                <w:webHidden/>
              </w:rPr>
              <w:fldChar w:fldCharType="begin"/>
            </w:r>
            <w:r>
              <w:rPr>
                <w:noProof/>
                <w:webHidden/>
              </w:rPr>
              <w:instrText xml:space="preserve"> PAGEREF _Toc241478179 \h </w:instrText>
            </w:r>
            <w:r>
              <w:rPr>
                <w:noProof/>
                <w:webHidden/>
              </w:rPr>
            </w:r>
            <w:r>
              <w:rPr>
                <w:noProof/>
                <w:webHidden/>
              </w:rPr>
              <w:fldChar w:fldCharType="separate"/>
            </w:r>
            <w:r>
              <w:rPr>
                <w:noProof/>
                <w:webHidden/>
              </w:rPr>
              <w:t>13</w:t>
            </w:r>
            <w:r>
              <w:rPr>
                <w:noProof/>
                <w:webHidden/>
              </w:rPr>
              <w:fldChar w:fldCharType="end"/>
            </w:r>
          </w:hyperlink>
        </w:p>
        <w:p w14:paraId="5C2F2ED7" w14:textId="275DC939" w:rsidR="001D2B99" w:rsidRDefault="001D2B99">
          <w:pPr>
            <w:pStyle w:val="TM3"/>
            <w:tabs>
              <w:tab w:val="left" w:pos="1440"/>
              <w:tab w:val="right" w:leader="dot" w:pos="9060"/>
            </w:tabs>
            <w:rPr>
              <w:rFonts w:asciiTheme="minorHAnsi" w:eastAsiaTheme="minorEastAsia" w:hAnsiTheme="minorHAnsi"/>
              <w:noProof/>
              <w:sz w:val="24"/>
              <w:lang w:eastAsia="fr-BE"/>
            </w:rPr>
          </w:pPr>
          <w:hyperlink w:anchor="_Toc241478180" w:history="1">
            <w:r w:rsidRPr="00B25F2E">
              <w:rPr>
                <w:rStyle w:val="Lienhypertexte"/>
                <w:noProof/>
                <w:lang w:val="fr-FR"/>
              </w:rPr>
              <w:t>2.3.1.</w:t>
            </w:r>
            <w:r>
              <w:rPr>
                <w:rFonts w:asciiTheme="minorHAnsi" w:eastAsiaTheme="minorEastAsia" w:hAnsiTheme="minorHAnsi"/>
                <w:noProof/>
                <w:sz w:val="24"/>
                <w:lang w:eastAsia="fr-BE"/>
              </w:rPr>
              <w:tab/>
            </w:r>
            <w:r w:rsidRPr="00B25F2E">
              <w:rPr>
                <w:rStyle w:val="Lienhypertexte"/>
                <w:noProof/>
                <w:lang w:val="fr-FR"/>
              </w:rPr>
              <w:t>Définitions utiles</w:t>
            </w:r>
            <w:r>
              <w:rPr>
                <w:noProof/>
                <w:webHidden/>
              </w:rPr>
              <w:tab/>
            </w:r>
            <w:r>
              <w:rPr>
                <w:noProof/>
                <w:webHidden/>
              </w:rPr>
              <w:fldChar w:fldCharType="begin"/>
            </w:r>
            <w:r>
              <w:rPr>
                <w:noProof/>
                <w:webHidden/>
              </w:rPr>
              <w:instrText xml:space="preserve"> PAGEREF _Toc241478180 \h </w:instrText>
            </w:r>
            <w:r>
              <w:rPr>
                <w:noProof/>
                <w:webHidden/>
              </w:rPr>
            </w:r>
            <w:r>
              <w:rPr>
                <w:noProof/>
                <w:webHidden/>
              </w:rPr>
              <w:fldChar w:fldCharType="separate"/>
            </w:r>
            <w:r>
              <w:rPr>
                <w:noProof/>
                <w:webHidden/>
              </w:rPr>
              <w:t>13</w:t>
            </w:r>
            <w:r>
              <w:rPr>
                <w:noProof/>
                <w:webHidden/>
              </w:rPr>
              <w:fldChar w:fldCharType="end"/>
            </w:r>
          </w:hyperlink>
        </w:p>
        <w:p w14:paraId="1924C699" w14:textId="38A7D57C" w:rsidR="001D2B99" w:rsidRDefault="001D2B99">
          <w:pPr>
            <w:pStyle w:val="TM3"/>
            <w:tabs>
              <w:tab w:val="left" w:pos="1440"/>
              <w:tab w:val="right" w:leader="dot" w:pos="9060"/>
            </w:tabs>
            <w:rPr>
              <w:rFonts w:asciiTheme="minorHAnsi" w:eastAsiaTheme="minorEastAsia" w:hAnsiTheme="minorHAnsi"/>
              <w:noProof/>
              <w:sz w:val="24"/>
              <w:lang w:eastAsia="fr-BE"/>
            </w:rPr>
          </w:pPr>
          <w:hyperlink w:anchor="_Toc241478181" w:history="1">
            <w:r w:rsidRPr="00B25F2E">
              <w:rPr>
                <w:rStyle w:val="Lienhypertexte"/>
                <w:noProof/>
                <w:lang w:val="fr-FR"/>
              </w:rPr>
              <w:t>2.3.2.</w:t>
            </w:r>
            <w:r>
              <w:rPr>
                <w:rFonts w:asciiTheme="minorHAnsi" w:eastAsiaTheme="minorEastAsia" w:hAnsiTheme="minorHAnsi"/>
                <w:noProof/>
                <w:sz w:val="24"/>
                <w:lang w:eastAsia="fr-BE"/>
              </w:rPr>
              <w:tab/>
            </w:r>
            <w:r w:rsidRPr="00B25F2E">
              <w:rPr>
                <w:rStyle w:val="Lienhypertexte"/>
                <w:noProof/>
                <w:lang w:val="fr-FR"/>
              </w:rPr>
              <w:t>Applications potentielles</w:t>
            </w:r>
            <w:r>
              <w:rPr>
                <w:noProof/>
                <w:webHidden/>
              </w:rPr>
              <w:tab/>
            </w:r>
            <w:r>
              <w:rPr>
                <w:noProof/>
                <w:webHidden/>
              </w:rPr>
              <w:fldChar w:fldCharType="begin"/>
            </w:r>
            <w:r>
              <w:rPr>
                <w:noProof/>
                <w:webHidden/>
              </w:rPr>
              <w:instrText xml:space="preserve"> PAGEREF _Toc241478181 \h </w:instrText>
            </w:r>
            <w:r>
              <w:rPr>
                <w:noProof/>
                <w:webHidden/>
              </w:rPr>
            </w:r>
            <w:r>
              <w:rPr>
                <w:noProof/>
                <w:webHidden/>
              </w:rPr>
              <w:fldChar w:fldCharType="separate"/>
            </w:r>
            <w:r>
              <w:rPr>
                <w:noProof/>
                <w:webHidden/>
              </w:rPr>
              <w:t>13</w:t>
            </w:r>
            <w:r>
              <w:rPr>
                <w:noProof/>
                <w:webHidden/>
              </w:rPr>
              <w:fldChar w:fldCharType="end"/>
            </w:r>
          </w:hyperlink>
        </w:p>
        <w:p w14:paraId="32E3A2EA" w14:textId="6E1A92F7" w:rsidR="001D2B99" w:rsidRDefault="001D2B99">
          <w:pPr>
            <w:pStyle w:val="TM1"/>
            <w:tabs>
              <w:tab w:val="left" w:pos="480"/>
              <w:tab w:val="right" w:leader="dot" w:pos="9060"/>
            </w:tabs>
            <w:rPr>
              <w:rFonts w:asciiTheme="minorHAnsi" w:eastAsiaTheme="minorEastAsia" w:hAnsiTheme="minorHAnsi"/>
              <w:noProof/>
              <w:sz w:val="24"/>
              <w:lang w:eastAsia="fr-BE"/>
            </w:rPr>
          </w:pPr>
          <w:hyperlink w:anchor="_Toc241478182" w:history="1">
            <w:r w:rsidRPr="00B25F2E">
              <w:rPr>
                <w:rStyle w:val="Lienhypertexte"/>
                <w:noProof/>
              </w:rPr>
              <w:t>3.</w:t>
            </w:r>
            <w:r>
              <w:rPr>
                <w:rFonts w:asciiTheme="minorHAnsi" w:eastAsiaTheme="minorEastAsia" w:hAnsiTheme="minorHAnsi"/>
                <w:noProof/>
                <w:sz w:val="24"/>
                <w:lang w:eastAsia="fr-BE"/>
              </w:rPr>
              <w:tab/>
            </w:r>
            <w:r w:rsidRPr="00B25F2E">
              <w:rPr>
                <w:rStyle w:val="Lienhypertexte"/>
                <w:noProof/>
              </w:rPr>
              <w:t>Contenu-type du chapitre sol d’une évaluation environnementale</w:t>
            </w:r>
            <w:r>
              <w:rPr>
                <w:noProof/>
                <w:webHidden/>
              </w:rPr>
              <w:tab/>
            </w:r>
            <w:r>
              <w:rPr>
                <w:noProof/>
                <w:webHidden/>
              </w:rPr>
              <w:fldChar w:fldCharType="begin"/>
            </w:r>
            <w:r>
              <w:rPr>
                <w:noProof/>
                <w:webHidden/>
              </w:rPr>
              <w:instrText xml:space="preserve"> PAGEREF _Toc241478182 \h </w:instrText>
            </w:r>
            <w:r>
              <w:rPr>
                <w:noProof/>
                <w:webHidden/>
              </w:rPr>
            </w:r>
            <w:r>
              <w:rPr>
                <w:noProof/>
                <w:webHidden/>
              </w:rPr>
              <w:fldChar w:fldCharType="separate"/>
            </w:r>
            <w:r>
              <w:rPr>
                <w:noProof/>
                <w:webHidden/>
              </w:rPr>
              <w:t>15</w:t>
            </w:r>
            <w:r>
              <w:rPr>
                <w:noProof/>
                <w:webHidden/>
              </w:rPr>
              <w:fldChar w:fldCharType="end"/>
            </w:r>
          </w:hyperlink>
        </w:p>
        <w:p w14:paraId="61EDC1D9" w14:textId="6294D3B2" w:rsidR="001D2B99" w:rsidRDefault="001D2B99">
          <w:pPr>
            <w:pStyle w:val="TM2"/>
            <w:tabs>
              <w:tab w:val="left" w:pos="960"/>
              <w:tab w:val="right" w:leader="dot" w:pos="9060"/>
            </w:tabs>
            <w:rPr>
              <w:rFonts w:asciiTheme="minorHAnsi" w:eastAsiaTheme="minorEastAsia" w:hAnsiTheme="minorHAnsi"/>
              <w:noProof/>
              <w:sz w:val="24"/>
              <w:lang w:eastAsia="fr-BE"/>
            </w:rPr>
          </w:pPr>
          <w:hyperlink w:anchor="_Toc241478183" w:history="1">
            <w:r w:rsidRPr="00B25F2E">
              <w:rPr>
                <w:rStyle w:val="Lienhypertexte"/>
                <w:noProof/>
              </w:rPr>
              <w:t>3.1.</w:t>
            </w:r>
            <w:r>
              <w:rPr>
                <w:rFonts w:asciiTheme="minorHAnsi" w:eastAsiaTheme="minorEastAsia" w:hAnsiTheme="minorHAnsi"/>
                <w:noProof/>
                <w:sz w:val="24"/>
                <w:lang w:eastAsia="fr-BE"/>
              </w:rPr>
              <w:tab/>
            </w:r>
            <w:r w:rsidRPr="00B25F2E">
              <w:rPr>
                <w:rStyle w:val="Lienhypertexte"/>
                <w:noProof/>
              </w:rPr>
              <w:t>Description du contexte général du site</w:t>
            </w:r>
            <w:r>
              <w:rPr>
                <w:noProof/>
                <w:webHidden/>
              </w:rPr>
              <w:tab/>
            </w:r>
            <w:r>
              <w:rPr>
                <w:noProof/>
                <w:webHidden/>
              </w:rPr>
              <w:fldChar w:fldCharType="begin"/>
            </w:r>
            <w:r>
              <w:rPr>
                <w:noProof/>
                <w:webHidden/>
              </w:rPr>
              <w:instrText xml:space="preserve"> PAGEREF _Toc241478183 \h </w:instrText>
            </w:r>
            <w:r>
              <w:rPr>
                <w:noProof/>
                <w:webHidden/>
              </w:rPr>
            </w:r>
            <w:r>
              <w:rPr>
                <w:noProof/>
                <w:webHidden/>
              </w:rPr>
              <w:fldChar w:fldCharType="separate"/>
            </w:r>
            <w:r>
              <w:rPr>
                <w:noProof/>
                <w:webHidden/>
              </w:rPr>
              <w:t>15</w:t>
            </w:r>
            <w:r>
              <w:rPr>
                <w:noProof/>
                <w:webHidden/>
              </w:rPr>
              <w:fldChar w:fldCharType="end"/>
            </w:r>
          </w:hyperlink>
        </w:p>
        <w:p w14:paraId="79328FAC" w14:textId="0E8CAB29" w:rsidR="001D2B99" w:rsidRDefault="001D2B99">
          <w:pPr>
            <w:pStyle w:val="TM3"/>
            <w:tabs>
              <w:tab w:val="left" w:pos="1440"/>
              <w:tab w:val="right" w:leader="dot" w:pos="9060"/>
            </w:tabs>
            <w:rPr>
              <w:rFonts w:asciiTheme="minorHAnsi" w:eastAsiaTheme="minorEastAsia" w:hAnsiTheme="minorHAnsi"/>
              <w:noProof/>
              <w:sz w:val="24"/>
              <w:lang w:eastAsia="fr-BE"/>
            </w:rPr>
          </w:pPr>
          <w:hyperlink w:anchor="_Toc241478184" w:history="1">
            <w:r w:rsidRPr="00B25F2E">
              <w:rPr>
                <w:rStyle w:val="Lienhypertexte"/>
                <w:noProof/>
              </w:rPr>
              <w:t>3.1.1.</w:t>
            </w:r>
            <w:r>
              <w:rPr>
                <w:rFonts w:asciiTheme="minorHAnsi" w:eastAsiaTheme="minorEastAsia" w:hAnsiTheme="minorHAnsi"/>
                <w:noProof/>
                <w:sz w:val="24"/>
                <w:lang w:eastAsia="fr-BE"/>
              </w:rPr>
              <w:tab/>
            </w:r>
            <w:r w:rsidRPr="00B25F2E">
              <w:rPr>
                <w:rStyle w:val="Lienhypertexte"/>
                <w:noProof/>
              </w:rPr>
              <w:t>Topographie</w:t>
            </w:r>
            <w:r>
              <w:rPr>
                <w:noProof/>
                <w:webHidden/>
              </w:rPr>
              <w:tab/>
            </w:r>
            <w:r>
              <w:rPr>
                <w:noProof/>
                <w:webHidden/>
              </w:rPr>
              <w:fldChar w:fldCharType="begin"/>
            </w:r>
            <w:r>
              <w:rPr>
                <w:noProof/>
                <w:webHidden/>
              </w:rPr>
              <w:instrText xml:space="preserve"> PAGEREF _Toc241478184 \h </w:instrText>
            </w:r>
            <w:r>
              <w:rPr>
                <w:noProof/>
                <w:webHidden/>
              </w:rPr>
            </w:r>
            <w:r>
              <w:rPr>
                <w:noProof/>
                <w:webHidden/>
              </w:rPr>
              <w:fldChar w:fldCharType="separate"/>
            </w:r>
            <w:r>
              <w:rPr>
                <w:noProof/>
                <w:webHidden/>
              </w:rPr>
              <w:t>15</w:t>
            </w:r>
            <w:r>
              <w:rPr>
                <w:noProof/>
                <w:webHidden/>
              </w:rPr>
              <w:fldChar w:fldCharType="end"/>
            </w:r>
          </w:hyperlink>
        </w:p>
        <w:p w14:paraId="23BEC4A1" w14:textId="1B7AE03F" w:rsidR="001D2B99" w:rsidRDefault="001D2B99">
          <w:pPr>
            <w:pStyle w:val="TM3"/>
            <w:tabs>
              <w:tab w:val="left" w:pos="1440"/>
              <w:tab w:val="right" w:leader="dot" w:pos="9060"/>
            </w:tabs>
            <w:rPr>
              <w:rFonts w:asciiTheme="minorHAnsi" w:eastAsiaTheme="minorEastAsia" w:hAnsiTheme="minorHAnsi"/>
              <w:noProof/>
              <w:sz w:val="24"/>
              <w:lang w:eastAsia="fr-BE"/>
            </w:rPr>
          </w:pPr>
          <w:hyperlink w:anchor="_Toc241478185" w:history="1">
            <w:r w:rsidRPr="00B25F2E">
              <w:rPr>
                <w:rStyle w:val="Lienhypertexte"/>
                <w:noProof/>
              </w:rPr>
              <w:t>3.1.2.</w:t>
            </w:r>
            <w:r>
              <w:rPr>
                <w:rFonts w:asciiTheme="minorHAnsi" w:eastAsiaTheme="minorEastAsia" w:hAnsiTheme="minorHAnsi"/>
                <w:noProof/>
                <w:sz w:val="24"/>
                <w:lang w:eastAsia="fr-BE"/>
              </w:rPr>
              <w:tab/>
            </w:r>
            <w:r w:rsidRPr="00B25F2E">
              <w:rPr>
                <w:rStyle w:val="Lienhypertexte"/>
                <w:noProof/>
              </w:rPr>
              <w:t>Géologie</w:t>
            </w:r>
            <w:r>
              <w:rPr>
                <w:noProof/>
                <w:webHidden/>
              </w:rPr>
              <w:tab/>
            </w:r>
            <w:r>
              <w:rPr>
                <w:noProof/>
                <w:webHidden/>
              </w:rPr>
              <w:fldChar w:fldCharType="begin"/>
            </w:r>
            <w:r>
              <w:rPr>
                <w:noProof/>
                <w:webHidden/>
              </w:rPr>
              <w:instrText xml:space="preserve"> PAGEREF _Toc241478185 \h </w:instrText>
            </w:r>
            <w:r>
              <w:rPr>
                <w:noProof/>
                <w:webHidden/>
              </w:rPr>
            </w:r>
            <w:r>
              <w:rPr>
                <w:noProof/>
                <w:webHidden/>
              </w:rPr>
              <w:fldChar w:fldCharType="separate"/>
            </w:r>
            <w:r>
              <w:rPr>
                <w:noProof/>
                <w:webHidden/>
              </w:rPr>
              <w:t>15</w:t>
            </w:r>
            <w:r>
              <w:rPr>
                <w:noProof/>
                <w:webHidden/>
              </w:rPr>
              <w:fldChar w:fldCharType="end"/>
            </w:r>
          </w:hyperlink>
        </w:p>
        <w:p w14:paraId="688A13CD" w14:textId="2799A6F9" w:rsidR="001D2B99" w:rsidRDefault="001D2B99">
          <w:pPr>
            <w:pStyle w:val="TM3"/>
            <w:tabs>
              <w:tab w:val="left" w:pos="1440"/>
              <w:tab w:val="right" w:leader="dot" w:pos="9060"/>
            </w:tabs>
            <w:rPr>
              <w:rFonts w:asciiTheme="minorHAnsi" w:eastAsiaTheme="minorEastAsia" w:hAnsiTheme="minorHAnsi"/>
              <w:noProof/>
              <w:sz w:val="24"/>
              <w:lang w:eastAsia="fr-BE"/>
            </w:rPr>
          </w:pPr>
          <w:hyperlink w:anchor="_Toc241478186" w:history="1">
            <w:r w:rsidRPr="00B25F2E">
              <w:rPr>
                <w:rStyle w:val="Lienhypertexte"/>
                <w:noProof/>
              </w:rPr>
              <w:t>3.1.3.</w:t>
            </w:r>
            <w:r>
              <w:rPr>
                <w:rFonts w:asciiTheme="minorHAnsi" w:eastAsiaTheme="minorEastAsia" w:hAnsiTheme="minorHAnsi"/>
                <w:noProof/>
                <w:sz w:val="24"/>
                <w:lang w:eastAsia="fr-BE"/>
              </w:rPr>
              <w:tab/>
            </w:r>
            <w:r w:rsidRPr="00B25F2E">
              <w:rPr>
                <w:rStyle w:val="Lienhypertexte"/>
                <w:noProof/>
              </w:rPr>
              <w:t>Contexte hydrogéologique (et captages)</w:t>
            </w:r>
            <w:r>
              <w:rPr>
                <w:noProof/>
                <w:webHidden/>
              </w:rPr>
              <w:tab/>
            </w:r>
            <w:r>
              <w:rPr>
                <w:noProof/>
                <w:webHidden/>
              </w:rPr>
              <w:fldChar w:fldCharType="begin"/>
            </w:r>
            <w:r>
              <w:rPr>
                <w:noProof/>
                <w:webHidden/>
              </w:rPr>
              <w:instrText xml:space="preserve"> PAGEREF _Toc241478186 \h </w:instrText>
            </w:r>
            <w:r>
              <w:rPr>
                <w:noProof/>
                <w:webHidden/>
              </w:rPr>
            </w:r>
            <w:r>
              <w:rPr>
                <w:noProof/>
                <w:webHidden/>
              </w:rPr>
              <w:fldChar w:fldCharType="separate"/>
            </w:r>
            <w:r>
              <w:rPr>
                <w:noProof/>
                <w:webHidden/>
              </w:rPr>
              <w:t>15</w:t>
            </w:r>
            <w:r>
              <w:rPr>
                <w:noProof/>
                <w:webHidden/>
              </w:rPr>
              <w:fldChar w:fldCharType="end"/>
            </w:r>
          </w:hyperlink>
        </w:p>
        <w:p w14:paraId="14268BF9" w14:textId="4F7F9020" w:rsidR="001D2B99" w:rsidRDefault="001D2B99">
          <w:pPr>
            <w:pStyle w:val="TM3"/>
            <w:tabs>
              <w:tab w:val="left" w:pos="1440"/>
              <w:tab w:val="right" w:leader="dot" w:pos="9060"/>
            </w:tabs>
            <w:rPr>
              <w:rFonts w:asciiTheme="minorHAnsi" w:eastAsiaTheme="minorEastAsia" w:hAnsiTheme="minorHAnsi"/>
              <w:noProof/>
              <w:sz w:val="24"/>
              <w:lang w:eastAsia="fr-BE"/>
            </w:rPr>
          </w:pPr>
          <w:hyperlink w:anchor="_Toc241478187" w:history="1">
            <w:r w:rsidRPr="00B25F2E">
              <w:rPr>
                <w:rStyle w:val="Lienhypertexte"/>
                <w:noProof/>
              </w:rPr>
              <w:t>3.1.4.</w:t>
            </w:r>
            <w:r>
              <w:rPr>
                <w:rFonts w:asciiTheme="minorHAnsi" w:eastAsiaTheme="minorEastAsia" w:hAnsiTheme="minorHAnsi"/>
                <w:noProof/>
                <w:sz w:val="24"/>
                <w:lang w:eastAsia="fr-BE"/>
              </w:rPr>
              <w:tab/>
            </w:r>
            <w:r w:rsidRPr="00B25F2E">
              <w:rPr>
                <w:rStyle w:val="Lienhypertexte"/>
                <w:noProof/>
              </w:rPr>
              <w:t>Contraintes géotechniques</w:t>
            </w:r>
            <w:r>
              <w:rPr>
                <w:noProof/>
                <w:webHidden/>
              </w:rPr>
              <w:tab/>
            </w:r>
            <w:r>
              <w:rPr>
                <w:noProof/>
                <w:webHidden/>
              </w:rPr>
              <w:fldChar w:fldCharType="begin"/>
            </w:r>
            <w:r>
              <w:rPr>
                <w:noProof/>
                <w:webHidden/>
              </w:rPr>
              <w:instrText xml:space="preserve"> PAGEREF _Toc241478187 \h </w:instrText>
            </w:r>
            <w:r>
              <w:rPr>
                <w:noProof/>
                <w:webHidden/>
              </w:rPr>
            </w:r>
            <w:r>
              <w:rPr>
                <w:noProof/>
                <w:webHidden/>
              </w:rPr>
              <w:fldChar w:fldCharType="separate"/>
            </w:r>
            <w:r>
              <w:rPr>
                <w:noProof/>
                <w:webHidden/>
              </w:rPr>
              <w:t>15</w:t>
            </w:r>
            <w:r>
              <w:rPr>
                <w:noProof/>
                <w:webHidden/>
              </w:rPr>
              <w:fldChar w:fldCharType="end"/>
            </w:r>
          </w:hyperlink>
        </w:p>
        <w:p w14:paraId="25D48389" w14:textId="198310A0" w:rsidR="001D2B99" w:rsidRDefault="001D2B99">
          <w:pPr>
            <w:pStyle w:val="TM3"/>
            <w:tabs>
              <w:tab w:val="left" w:pos="1440"/>
              <w:tab w:val="right" w:leader="dot" w:pos="9060"/>
            </w:tabs>
            <w:rPr>
              <w:rFonts w:asciiTheme="minorHAnsi" w:eastAsiaTheme="minorEastAsia" w:hAnsiTheme="minorHAnsi"/>
              <w:noProof/>
              <w:sz w:val="24"/>
              <w:lang w:eastAsia="fr-BE"/>
            </w:rPr>
          </w:pPr>
          <w:hyperlink w:anchor="_Toc241478188" w:history="1">
            <w:r w:rsidRPr="00B25F2E">
              <w:rPr>
                <w:rStyle w:val="Lienhypertexte"/>
                <w:noProof/>
              </w:rPr>
              <w:t>3.1.5.</w:t>
            </w:r>
            <w:r>
              <w:rPr>
                <w:rFonts w:asciiTheme="minorHAnsi" w:eastAsiaTheme="minorEastAsia" w:hAnsiTheme="minorHAnsi"/>
                <w:noProof/>
                <w:sz w:val="24"/>
                <w:lang w:eastAsia="fr-BE"/>
              </w:rPr>
              <w:tab/>
            </w:r>
            <w:r w:rsidRPr="00B25F2E">
              <w:rPr>
                <w:rStyle w:val="Lienhypertexte"/>
                <w:noProof/>
              </w:rPr>
              <w:t>Qualité des sols</w:t>
            </w:r>
            <w:r>
              <w:rPr>
                <w:noProof/>
                <w:webHidden/>
              </w:rPr>
              <w:tab/>
            </w:r>
            <w:r>
              <w:rPr>
                <w:noProof/>
                <w:webHidden/>
              </w:rPr>
              <w:fldChar w:fldCharType="begin"/>
            </w:r>
            <w:r>
              <w:rPr>
                <w:noProof/>
                <w:webHidden/>
              </w:rPr>
              <w:instrText xml:space="preserve"> PAGEREF _Toc241478188 \h </w:instrText>
            </w:r>
            <w:r>
              <w:rPr>
                <w:noProof/>
                <w:webHidden/>
              </w:rPr>
            </w:r>
            <w:r>
              <w:rPr>
                <w:noProof/>
                <w:webHidden/>
              </w:rPr>
              <w:fldChar w:fldCharType="separate"/>
            </w:r>
            <w:r>
              <w:rPr>
                <w:noProof/>
                <w:webHidden/>
              </w:rPr>
              <w:t>15</w:t>
            </w:r>
            <w:r>
              <w:rPr>
                <w:noProof/>
                <w:webHidden/>
              </w:rPr>
              <w:fldChar w:fldCharType="end"/>
            </w:r>
          </w:hyperlink>
        </w:p>
        <w:p w14:paraId="64C6DB76" w14:textId="27A2232A" w:rsidR="001D2B99" w:rsidRDefault="001D2B99">
          <w:pPr>
            <w:pStyle w:val="TM3"/>
            <w:tabs>
              <w:tab w:val="left" w:pos="1440"/>
              <w:tab w:val="right" w:leader="dot" w:pos="9060"/>
            </w:tabs>
            <w:rPr>
              <w:rFonts w:asciiTheme="minorHAnsi" w:eastAsiaTheme="minorEastAsia" w:hAnsiTheme="minorHAnsi"/>
              <w:noProof/>
              <w:sz w:val="24"/>
              <w:lang w:eastAsia="fr-BE"/>
            </w:rPr>
          </w:pPr>
          <w:hyperlink w:anchor="_Toc241478189" w:history="1">
            <w:r w:rsidRPr="00B25F2E">
              <w:rPr>
                <w:rStyle w:val="Lienhypertexte"/>
                <w:noProof/>
              </w:rPr>
              <w:t>3.1.6.</w:t>
            </w:r>
            <w:r>
              <w:rPr>
                <w:rFonts w:asciiTheme="minorHAnsi" w:eastAsiaTheme="minorEastAsia" w:hAnsiTheme="minorHAnsi"/>
                <w:noProof/>
                <w:sz w:val="24"/>
                <w:lang w:eastAsia="fr-BE"/>
              </w:rPr>
              <w:tab/>
            </w:r>
            <w:r w:rsidRPr="00B25F2E">
              <w:rPr>
                <w:rStyle w:val="Lienhypertexte"/>
                <w:noProof/>
              </w:rPr>
              <w:t>Contraintes anthropiques / Pollution du sol et de l’eau souterraine</w:t>
            </w:r>
            <w:r>
              <w:rPr>
                <w:noProof/>
                <w:webHidden/>
              </w:rPr>
              <w:tab/>
            </w:r>
            <w:r>
              <w:rPr>
                <w:noProof/>
                <w:webHidden/>
              </w:rPr>
              <w:fldChar w:fldCharType="begin"/>
            </w:r>
            <w:r>
              <w:rPr>
                <w:noProof/>
                <w:webHidden/>
              </w:rPr>
              <w:instrText xml:space="preserve"> PAGEREF _Toc241478189 \h </w:instrText>
            </w:r>
            <w:r>
              <w:rPr>
                <w:noProof/>
                <w:webHidden/>
              </w:rPr>
            </w:r>
            <w:r>
              <w:rPr>
                <w:noProof/>
                <w:webHidden/>
              </w:rPr>
              <w:fldChar w:fldCharType="separate"/>
            </w:r>
            <w:r>
              <w:rPr>
                <w:noProof/>
                <w:webHidden/>
              </w:rPr>
              <w:t>16</w:t>
            </w:r>
            <w:r>
              <w:rPr>
                <w:noProof/>
                <w:webHidden/>
              </w:rPr>
              <w:fldChar w:fldCharType="end"/>
            </w:r>
          </w:hyperlink>
        </w:p>
        <w:p w14:paraId="3BDE1CA7" w14:textId="370C43BD" w:rsidR="001D2B99" w:rsidRDefault="001D2B99">
          <w:pPr>
            <w:pStyle w:val="TM3"/>
            <w:tabs>
              <w:tab w:val="left" w:pos="1440"/>
              <w:tab w:val="right" w:leader="dot" w:pos="9060"/>
            </w:tabs>
            <w:rPr>
              <w:rFonts w:asciiTheme="minorHAnsi" w:eastAsiaTheme="minorEastAsia" w:hAnsiTheme="minorHAnsi"/>
              <w:noProof/>
              <w:sz w:val="24"/>
              <w:lang w:eastAsia="fr-BE"/>
            </w:rPr>
          </w:pPr>
          <w:hyperlink w:anchor="_Toc241478190" w:history="1">
            <w:r w:rsidRPr="00B25F2E">
              <w:rPr>
                <w:rStyle w:val="Lienhypertexte"/>
                <w:noProof/>
              </w:rPr>
              <w:t>3.1.7.</w:t>
            </w:r>
            <w:r>
              <w:rPr>
                <w:rFonts w:asciiTheme="minorHAnsi" w:eastAsiaTheme="minorEastAsia" w:hAnsiTheme="minorHAnsi"/>
                <w:noProof/>
                <w:sz w:val="24"/>
                <w:lang w:eastAsia="fr-BE"/>
              </w:rPr>
              <w:tab/>
            </w:r>
            <w:r w:rsidRPr="00B25F2E">
              <w:rPr>
                <w:rStyle w:val="Lienhypertexte"/>
                <w:noProof/>
              </w:rPr>
              <w:t>Statut réglementaire/de protection</w:t>
            </w:r>
            <w:r>
              <w:rPr>
                <w:noProof/>
                <w:webHidden/>
              </w:rPr>
              <w:tab/>
            </w:r>
            <w:r>
              <w:rPr>
                <w:noProof/>
                <w:webHidden/>
              </w:rPr>
              <w:fldChar w:fldCharType="begin"/>
            </w:r>
            <w:r>
              <w:rPr>
                <w:noProof/>
                <w:webHidden/>
              </w:rPr>
              <w:instrText xml:space="preserve"> PAGEREF _Toc241478190 \h </w:instrText>
            </w:r>
            <w:r>
              <w:rPr>
                <w:noProof/>
                <w:webHidden/>
              </w:rPr>
            </w:r>
            <w:r>
              <w:rPr>
                <w:noProof/>
                <w:webHidden/>
              </w:rPr>
              <w:fldChar w:fldCharType="separate"/>
            </w:r>
            <w:r>
              <w:rPr>
                <w:noProof/>
                <w:webHidden/>
              </w:rPr>
              <w:t>16</w:t>
            </w:r>
            <w:r>
              <w:rPr>
                <w:noProof/>
                <w:webHidden/>
              </w:rPr>
              <w:fldChar w:fldCharType="end"/>
            </w:r>
          </w:hyperlink>
        </w:p>
        <w:p w14:paraId="52FE03E4" w14:textId="577E2523" w:rsidR="001D2B99" w:rsidRDefault="001D2B99">
          <w:pPr>
            <w:pStyle w:val="TM2"/>
            <w:tabs>
              <w:tab w:val="left" w:pos="960"/>
              <w:tab w:val="right" w:leader="dot" w:pos="9060"/>
            </w:tabs>
            <w:rPr>
              <w:rFonts w:asciiTheme="minorHAnsi" w:eastAsiaTheme="minorEastAsia" w:hAnsiTheme="minorHAnsi"/>
              <w:noProof/>
              <w:sz w:val="24"/>
              <w:lang w:eastAsia="fr-BE"/>
            </w:rPr>
          </w:pPr>
          <w:hyperlink w:anchor="_Toc241478191" w:history="1">
            <w:r w:rsidRPr="00B25F2E">
              <w:rPr>
                <w:rStyle w:val="Lienhypertexte"/>
                <w:noProof/>
              </w:rPr>
              <w:t>3.2.</w:t>
            </w:r>
            <w:r>
              <w:rPr>
                <w:rFonts w:asciiTheme="minorHAnsi" w:eastAsiaTheme="minorEastAsia" w:hAnsiTheme="minorHAnsi"/>
                <w:noProof/>
                <w:sz w:val="24"/>
                <w:lang w:eastAsia="fr-BE"/>
              </w:rPr>
              <w:tab/>
            </w:r>
            <w:r w:rsidRPr="00B25F2E">
              <w:rPr>
                <w:rStyle w:val="Lienhypertexte"/>
                <w:noProof/>
              </w:rPr>
              <w:t>Interactions potentielles entre le site et son contexte / Incidences notables du projet sur le sol et les eaux souterraines</w:t>
            </w:r>
            <w:r>
              <w:rPr>
                <w:noProof/>
                <w:webHidden/>
              </w:rPr>
              <w:tab/>
            </w:r>
            <w:r>
              <w:rPr>
                <w:noProof/>
                <w:webHidden/>
              </w:rPr>
              <w:fldChar w:fldCharType="begin"/>
            </w:r>
            <w:r>
              <w:rPr>
                <w:noProof/>
                <w:webHidden/>
              </w:rPr>
              <w:instrText xml:space="preserve"> PAGEREF _Toc241478191 \h </w:instrText>
            </w:r>
            <w:r>
              <w:rPr>
                <w:noProof/>
                <w:webHidden/>
              </w:rPr>
            </w:r>
            <w:r>
              <w:rPr>
                <w:noProof/>
                <w:webHidden/>
              </w:rPr>
              <w:fldChar w:fldCharType="separate"/>
            </w:r>
            <w:r>
              <w:rPr>
                <w:noProof/>
                <w:webHidden/>
              </w:rPr>
              <w:t>16</w:t>
            </w:r>
            <w:r>
              <w:rPr>
                <w:noProof/>
                <w:webHidden/>
              </w:rPr>
              <w:fldChar w:fldCharType="end"/>
            </w:r>
          </w:hyperlink>
        </w:p>
        <w:p w14:paraId="75E817C5" w14:textId="120AB6F2" w:rsidR="001D2B99" w:rsidRDefault="001D2B99">
          <w:pPr>
            <w:pStyle w:val="TM3"/>
            <w:tabs>
              <w:tab w:val="left" w:pos="1440"/>
              <w:tab w:val="right" w:leader="dot" w:pos="9060"/>
            </w:tabs>
            <w:rPr>
              <w:rFonts w:asciiTheme="minorHAnsi" w:eastAsiaTheme="minorEastAsia" w:hAnsiTheme="minorHAnsi"/>
              <w:noProof/>
              <w:sz w:val="24"/>
              <w:lang w:eastAsia="fr-BE"/>
            </w:rPr>
          </w:pPr>
          <w:hyperlink w:anchor="_Toc241478192" w:history="1">
            <w:r w:rsidRPr="00B25F2E">
              <w:rPr>
                <w:rStyle w:val="Lienhypertexte"/>
                <w:noProof/>
              </w:rPr>
              <w:t>3.2.1.</w:t>
            </w:r>
            <w:r>
              <w:rPr>
                <w:rFonts w:asciiTheme="minorHAnsi" w:eastAsiaTheme="minorEastAsia" w:hAnsiTheme="minorHAnsi"/>
                <w:noProof/>
                <w:sz w:val="24"/>
                <w:lang w:eastAsia="fr-BE"/>
              </w:rPr>
              <w:tab/>
            </w:r>
            <w:r w:rsidRPr="00B25F2E">
              <w:rPr>
                <w:rStyle w:val="Lienhypertexte"/>
                <w:noProof/>
              </w:rPr>
              <w:t>Activités potentiellement polluantes et mesures de gestion / Risque de pollution du sol, du sous-sol et de la nappe aquifère</w:t>
            </w:r>
            <w:r>
              <w:rPr>
                <w:noProof/>
                <w:webHidden/>
              </w:rPr>
              <w:tab/>
            </w:r>
            <w:r>
              <w:rPr>
                <w:noProof/>
                <w:webHidden/>
              </w:rPr>
              <w:fldChar w:fldCharType="begin"/>
            </w:r>
            <w:r>
              <w:rPr>
                <w:noProof/>
                <w:webHidden/>
              </w:rPr>
              <w:instrText xml:space="preserve"> PAGEREF _Toc241478192 \h </w:instrText>
            </w:r>
            <w:r>
              <w:rPr>
                <w:noProof/>
                <w:webHidden/>
              </w:rPr>
            </w:r>
            <w:r>
              <w:rPr>
                <w:noProof/>
                <w:webHidden/>
              </w:rPr>
              <w:fldChar w:fldCharType="separate"/>
            </w:r>
            <w:r>
              <w:rPr>
                <w:noProof/>
                <w:webHidden/>
              </w:rPr>
              <w:t>16</w:t>
            </w:r>
            <w:r>
              <w:rPr>
                <w:noProof/>
                <w:webHidden/>
              </w:rPr>
              <w:fldChar w:fldCharType="end"/>
            </w:r>
          </w:hyperlink>
        </w:p>
        <w:p w14:paraId="63E4C784" w14:textId="1F3F1904" w:rsidR="001D2B99" w:rsidRDefault="001D2B99">
          <w:pPr>
            <w:pStyle w:val="TM3"/>
            <w:tabs>
              <w:tab w:val="left" w:pos="1440"/>
              <w:tab w:val="right" w:leader="dot" w:pos="9060"/>
            </w:tabs>
            <w:rPr>
              <w:rFonts w:asciiTheme="minorHAnsi" w:eastAsiaTheme="minorEastAsia" w:hAnsiTheme="minorHAnsi"/>
              <w:noProof/>
              <w:sz w:val="24"/>
              <w:lang w:eastAsia="fr-BE"/>
            </w:rPr>
          </w:pPr>
          <w:hyperlink w:anchor="_Toc241478193" w:history="1">
            <w:r w:rsidRPr="00B25F2E">
              <w:rPr>
                <w:rStyle w:val="Lienhypertexte"/>
                <w:noProof/>
              </w:rPr>
              <w:t>3.2.2.</w:t>
            </w:r>
            <w:r>
              <w:rPr>
                <w:rFonts w:asciiTheme="minorHAnsi" w:eastAsiaTheme="minorEastAsia" w:hAnsiTheme="minorHAnsi"/>
                <w:noProof/>
                <w:sz w:val="24"/>
                <w:lang w:eastAsia="fr-BE"/>
              </w:rPr>
              <w:tab/>
            </w:r>
            <w:r w:rsidRPr="00B25F2E">
              <w:rPr>
                <w:rStyle w:val="Lienhypertexte"/>
                <w:noProof/>
              </w:rPr>
              <w:t>Mise en relation du projet et des pollutions existantes</w:t>
            </w:r>
            <w:r>
              <w:rPr>
                <w:noProof/>
                <w:webHidden/>
              </w:rPr>
              <w:tab/>
            </w:r>
            <w:r>
              <w:rPr>
                <w:noProof/>
                <w:webHidden/>
              </w:rPr>
              <w:fldChar w:fldCharType="begin"/>
            </w:r>
            <w:r>
              <w:rPr>
                <w:noProof/>
                <w:webHidden/>
              </w:rPr>
              <w:instrText xml:space="preserve"> PAGEREF _Toc241478193 \h </w:instrText>
            </w:r>
            <w:r>
              <w:rPr>
                <w:noProof/>
                <w:webHidden/>
              </w:rPr>
            </w:r>
            <w:r>
              <w:rPr>
                <w:noProof/>
                <w:webHidden/>
              </w:rPr>
              <w:fldChar w:fldCharType="separate"/>
            </w:r>
            <w:r>
              <w:rPr>
                <w:noProof/>
                <w:webHidden/>
              </w:rPr>
              <w:t>16</w:t>
            </w:r>
            <w:r>
              <w:rPr>
                <w:noProof/>
                <w:webHidden/>
              </w:rPr>
              <w:fldChar w:fldCharType="end"/>
            </w:r>
          </w:hyperlink>
        </w:p>
        <w:p w14:paraId="5AC702F8" w14:textId="317A0906" w:rsidR="001D2B99" w:rsidRDefault="001D2B99">
          <w:pPr>
            <w:pStyle w:val="TM3"/>
            <w:tabs>
              <w:tab w:val="left" w:pos="1440"/>
              <w:tab w:val="right" w:leader="dot" w:pos="9060"/>
            </w:tabs>
            <w:rPr>
              <w:rFonts w:asciiTheme="minorHAnsi" w:eastAsiaTheme="minorEastAsia" w:hAnsiTheme="minorHAnsi"/>
              <w:noProof/>
              <w:sz w:val="24"/>
              <w:lang w:eastAsia="fr-BE"/>
            </w:rPr>
          </w:pPr>
          <w:hyperlink w:anchor="_Toc241478194" w:history="1">
            <w:r w:rsidRPr="00B25F2E">
              <w:rPr>
                <w:rStyle w:val="Lienhypertexte"/>
                <w:noProof/>
              </w:rPr>
              <w:t>3.2.3.</w:t>
            </w:r>
            <w:r>
              <w:rPr>
                <w:rFonts w:asciiTheme="minorHAnsi" w:eastAsiaTheme="minorEastAsia" w:hAnsiTheme="minorHAnsi"/>
                <w:noProof/>
                <w:sz w:val="24"/>
                <w:lang w:eastAsia="fr-BE"/>
              </w:rPr>
              <w:tab/>
            </w:r>
            <w:r w:rsidRPr="00B25F2E">
              <w:rPr>
                <w:rStyle w:val="Lienhypertexte"/>
                <w:noProof/>
              </w:rPr>
              <w:t>Modification du relief du sol et mouvements de terres (Déblais/remblais)</w:t>
            </w:r>
            <w:r>
              <w:rPr>
                <w:noProof/>
                <w:webHidden/>
              </w:rPr>
              <w:tab/>
            </w:r>
            <w:r>
              <w:rPr>
                <w:noProof/>
                <w:webHidden/>
              </w:rPr>
              <w:fldChar w:fldCharType="begin"/>
            </w:r>
            <w:r>
              <w:rPr>
                <w:noProof/>
                <w:webHidden/>
              </w:rPr>
              <w:instrText xml:space="preserve"> PAGEREF _Toc241478194 \h </w:instrText>
            </w:r>
            <w:r>
              <w:rPr>
                <w:noProof/>
                <w:webHidden/>
              </w:rPr>
            </w:r>
            <w:r>
              <w:rPr>
                <w:noProof/>
                <w:webHidden/>
              </w:rPr>
              <w:fldChar w:fldCharType="separate"/>
            </w:r>
            <w:r>
              <w:rPr>
                <w:noProof/>
                <w:webHidden/>
              </w:rPr>
              <w:t>17</w:t>
            </w:r>
            <w:r>
              <w:rPr>
                <w:noProof/>
                <w:webHidden/>
              </w:rPr>
              <w:fldChar w:fldCharType="end"/>
            </w:r>
          </w:hyperlink>
        </w:p>
        <w:p w14:paraId="1FC9D324" w14:textId="222AA0AE" w:rsidR="001D2B99" w:rsidRDefault="001D2B99">
          <w:pPr>
            <w:pStyle w:val="TM3"/>
            <w:tabs>
              <w:tab w:val="left" w:pos="1440"/>
              <w:tab w:val="right" w:leader="dot" w:pos="9060"/>
            </w:tabs>
            <w:rPr>
              <w:rFonts w:asciiTheme="minorHAnsi" w:eastAsiaTheme="minorEastAsia" w:hAnsiTheme="minorHAnsi"/>
              <w:noProof/>
              <w:sz w:val="24"/>
              <w:lang w:eastAsia="fr-BE"/>
            </w:rPr>
          </w:pPr>
          <w:hyperlink w:anchor="_Toc241478195" w:history="1">
            <w:r w:rsidRPr="00B25F2E">
              <w:rPr>
                <w:rStyle w:val="Lienhypertexte"/>
                <w:noProof/>
              </w:rPr>
              <w:t>3.2.4.</w:t>
            </w:r>
            <w:r>
              <w:rPr>
                <w:rFonts w:asciiTheme="minorHAnsi" w:eastAsiaTheme="minorEastAsia" w:hAnsiTheme="minorHAnsi"/>
                <w:noProof/>
                <w:sz w:val="24"/>
                <w:lang w:eastAsia="fr-BE"/>
              </w:rPr>
              <w:tab/>
            </w:r>
            <w:r w:rsidRPr="00B25F2E">
              <w:rPr>
                <w:rStyle w:val="Lienhypertexte"/>
                <w:noProof/>
              </w:rPr>
              <w:t>Impacts sur les services écosystémiques du site</w:t>
            </w:r>
            <w:r>
              <w:rPr>
                <w:noProof/>
                <w:webHidden/>
              </w:rPr>
              <w:tab/>
            </w:r>
            <w:r>
              <w:rPr>
                <w:noProof/>
                <w:webHidden/>
              </w:rPr>
              <w:fldChar w:fldCharType="begin"/>
            </w:r>
            <w:r>
              <w:rPr>
                <w:noProof/>
                <w:webHidden/>
              </w:rPr>
              <w:instrText xml:space="preserve"> PAGEREF _Toc241478195 \h </w:instrText>
            </w:r>
            <w:r>
              <w:rPr>
                <w:noProof/>
                <w:webHidden/>
              </w:rPr>
            </w:r>
            <w:r>
              <w:rPr>
                <w:noProof/>
                <w:webHidden/>
              </w:rPr>
              <w:fldChar w:fldCharType="separate"/>
            </w:r>
            <w:r>
              <w:rPr>
                <w:noProof/>
                <w:webHidden/>
              </w:rPr>
              <w:t>17</w:t>
            </w:r>
            <w:r>
              <w:rPr>
                <w:noProof/>
                <w:webHidden/>
              </w:rPr>
              <w:fldChar w:fldCharType="end"/>
            </w:r>
          </w:hyperlink>
        </w:p>
        <w:p w14:paraId="1CB5C6E6" w14:textId="68019F89" w:rsidR="001D2B99" w:rsidRDefault="001D2B99">
          <w:pPr>
            <w:pStyle w:val="TM3"/>
            <w:tabs>
              <w:tab w:val="left" w:pos="1440"/>
              <w:tab w:val="right" w:leader="dot" w:pos="9060"/>
            </w:tabs>
            <w:rPr>
              <w:rFonts w:asciiTheme="minorHAnsi" w:eastAsiaTheme="minorEastAsia" w:hAnsiTheme="minorHAnsi"/>
              <w:noProof/>
              <w:sz w:val="24"/>
              <w:lang w:eastAsia="fr-BE"/>
            </w:rPr>
          </w:pPr>
          <w:hyperlink w:anchor="_Toc241478196" w:history="1">
            <w:r w:rsidRPr="00B25F2E">
              <w:rPr>
                <w:rStyle w:val="Lienhypertexte"/>
                <w:noProof/>
              </w:rPr>
              <w:t>3.2.5.</w:t>
            </w:r>
            <w:r>
              <w:rPr>
                <w:rFonts w:asciiTheme="minorHAnsi" w:eastAsiaTheme="minorEastAsia" w:hAnsiTheme="minorHAnsi"/>
                <w:noProof/>
                <w:sz w:val="24"/>
                <w:lang w:eastAsia="fr-BE"/>
              </w:rPr>
              <w:tab/>
            </w:r>
            <w:r w:rsidRPr="00B25F2E">
              <w:rPr>
                <w:rStyle w:val="Lienhypertexte"/>
                <w:noProof/>
              </w:rPr>
              <w:t>Impacts sur les eaux souterraines (alimentation, écoulement)</w:t>
            </w:r>
            <w:r>
              <w:rPr>
                <w:noProof/>
                <w:webHidden/>
              </w:rPr>
              <w:tab/>
            </w:r>
            <w:r>
              <w:rPr>
                <w:noProof/>
                <w:webHidden/>
              </w:rPr>
              <w:fldChar w:fldCharType="begin"/>
            </w:r>
            <w:r>
              <w:rPr>
                <w:noProof/>
                <w:webHidden/>
              </w:rPr>
              <w:instrText xml:space="preserve"> PAGEREF _Toc241478196 \h </w:instrText>
            </w:r>
            <w:r>
              <w:rPr>
                <w:noProof/>
                <w:webHidden/>
              </w:rPr>
            </w:r>
            <w:r>
              <w:rPr>
                <w:noProof/>
                <w:webHidden/>
              </w:rPr>
              <w:fldChar w:fldCharType="separate"/>
            </w:r>
            <w:r>
              <w:rPr>
                <w:noProof/>
                <w:webHidden/>
              </w:rPr>
              <w:t>17</w:t>
            </w:r>
            <w:r>
              <w:rPr>
                <w:noProof/>
                <w:webHidden/>
              </w:rPr>
              <w:fldChar w:fldCharType="end"/>
            </w:r>
          </w:hyperlink>
        </w:p>
        <w:p w14:paraId="049C2F96" w14:textId="6952EF52" w:rsidR="001D2B99" w:rsidRDefault="001D2B99">
          <w:pPr>
            <w:pStyle w:val="TM3"/>
            <w:tabs>
              <w:tab w:val="left" w:pos="1440"/>
              <w:tab w:val="right" w:leader="dot" w:pos="9060"/>
            </w:tabs>
            <w:rPr>
              <w:rFonts w:asciiTheme="minorHAnsi" w:eastAsiaTheme="minorEastAsia" w:hAnsiTheme="minorHAnsi"/>
              <w:noProof/>
              <w:sz w:val="24"/>
              <w:lang w:eastAsia="fr-BE"/>
            </w:rPr>
          </w:pPr>
          <w:hyperlink w:anchor="_Toc241478197" w:history="1">
            <w:r w:rsidRPr="00B25F2E">
              <w:rPr>
                <w:rStyle w:val="Lienhypertexte"/>
                <w:noProof/>
              </w:rPr>
              <w:t>3.2.6.</w:t>
            </w:r>
            <w:r>
              <w:rPr>
                <w:rFonts w:asciiTheme="minorHAnsi" w:eastAsiaTheme="minorEastAsia" w:hAnsiTheme="minorHAnsi"/>
                <w:noProof/>
                <w:sz w:val="24"/>
                <w:lang w:eastAsia="fr-BE"/>
              </w:rPr>
              <w:tab/>
            </w:r>
            <w:r w:rsidRPr="00B25F2E">
              <w:rPr>
                <w:rStyle w:val="Lienhypertexte"/>
                <w:noProof/>
              </w:rPr>
              <w:t>Exposition au radon</w:t>
            </w:r>
            <w:r>
              <w:rPr>
                <w:noProof/>
                <w:webHidden/>
              </w:rPr>
              <w:tab/>
            </w:r>
            <w:r>
              <w:rPr>
                <w:noProof/>
                <w:webHidden/>
              </w:rPr>
              <w:fldChar w:fldCharType="begin"/>
            </w:r>
            <w:r>
              <w:rPr>
                <w:noProof/>
                <w:webHidden/>
              </w:rPr>
              <w:instrText xml:space="preserve"> PAGEREF _Toc241478197 \h </w:instrText>
            </w:r>
            <w:r>
              <w:rPr>
                <w:noProof/>
                <w:webHidden/>
              </w:rPr>
            </w:r>
            <w:r>
              <w:rPr>
                <w:noProof/>
                <w:webHidden/>
              </w:rPr>
              <w:fldChar w:fldCharType="separate"/>
            </w:r>
            <w:r>
              <w:rPr>
                <w:noProof/>
                <w:webHidden/>
              </w:rPr>
              <w:t>17</w:t>
            </w:r>
            <w:r>
              <w:rPr>
                <w:noProof/>
                <w:webHidden/>
              </w:rPr>
              <w:fldChar w:fldCharType="end"/>
            </w:r>
          </w:hyperlink>
        </w:p>
        <w:p w14:paraId="76DA52A6" w14:textId="710596BD" w:rsidR="001D2B99" w:rsidRDefault="001D2B99">
          <w:pPr>
            <w:pStyle w:val="TM2"/>
            <w:tabs>
              <w:tab w:val="left" w:pos="960"/>
              <w:tab w:val="right" w:leader="dot" w:pos="9060"/>
            </w:tabs>
            <w:rPr>
              <w:rFonts w:asciiTheme="minorHAnsi" w:eastAsiaTheme="minorEastAsia" w:hAnsiTheme="minorHAnsi"/>
              <w:noProof/>
              <w:sz w:val="24"/>
              <w:lang w:eastAsia="fr-BE"/>
            </w:rPr>
          </w:pPr>
          <w:hyperlink w:anchor="_Toc241478198" w:history="1">
            <w:r w:rsidRPr="00B25F2E">
              <w:rPr>
                <w:rStyle w:val="Lienhypertexte"/>
                <w:noProof/>
              </w:rPr>
              <w:t>3.3.</w:t>
            </w:r>
            <w:r>
              <w:rPr>
                <w:rFonts w:asciiTheme="minorHAnsi" w:eastAsiaTheme="minorEastAsia" w:hAnsiTheme="minorHAnsi"/>
                <w:noProof/>
                <w:sz w:val="24"/>
                <w:lang w:eastAsia="fr-BE"/>
              </w:rPr>
              <w:tab/>
            </w:r>
            <w:r w:rsidRPr="00B25F2E">
              <w:rPr>
                <w:rStyle w:val="Lienhypertexte"/>
                <w:noProof/>
              </w:rPr>
              <w:t>Conclusion</w:t>
            </w:r>
            <w:r>
              <w:rPr>
                <w:noProof/>
                <w:webHidden/>
              </w:rPr>
              <w:tab/>
            </w:r>
            <w:r>
              <w:rPr>
                <w:noProof/>
                <w:webHidden/>
              </w:rPr>
              <w:fldChar w:fldCharType="begin"/>
            </w:r>
            <w:r>
              <w:rPr>
                <w:noProof/>
                <w:webHidden/>
              </w:rPr>
              <w:instrText xml:space="preserve"> PAGEREF _Toc241478198 \h </w:instrText>
            </w:r>
            <w:r>
              <w:rPr>
                <w:noProof/>
                <w:webHidden/>
              </w:rPr>
            </w:r>
            <w:r>
              <w:rPr>
                <w:noProof/>
                <w:webHidden/>
              </w:rPr>
              <w:fldChar w:fldCharType="separate"/>
            </w:r>
            <w:r>
              <w:rPr>
                <w:noProof/>
                <w:webHidden/>
              </w:rPr>
              <w:t>18</w:t>
            </w:r>
            <w:r>
              <w:rPr>
                <w:noProof/>
                <w:webHidden/>
              </w:rPr>
              <w:fldChar w:fldCharType="end"/>
            </w:r>
          </w:hyperlink>
        </w:p>
        <w:p w14:paraId="30A19D3F" w14:textId="5E6CEED9" w:rsidR="001D2B99" w:rsidRDefault="001D2B99">
          <w:pPr>
            <w:pStyle w:val="TM3"/>
            <w:tabs>
              <w:tab w:val="left" w:pos="1440"/>
              <w:tab w:val="right" w:leader="dot" w:pos="9060"/>
            </w:tabs>
            <w:rPr>
              <w:rFonts w:asciiTheme="minorHAnsi" w:eastAsiaTheme="minorEastAsia" w:hAnsiTheme="minorHAnsi"/>
              <w:noProof/>
              <w:sz w:val="24"/>
              <w:lang w:eastAsia="fr-BE"/>
            </w:rPr>
          </w:pPr>
          <w:hyperlink w:anchor="_Toc241478199" w:history="1">
            <w:r w:rsidRPr="00B25F2E">
              <w:rPr>
                <w:rStyle w:val="Lienhypertexte"/>
                <w:noProof/>
              </w:rPr>
              <w:t>3.3.1.</w:t>
            </w:r>
            <w:r>
              <w:rPr>
                <w:rFonts w:asciiTheme="minorHAnsi" w:eastAsiaTheme="minorEastAsia" w:hAnsiTheme="minorHAnsi"/>
                <w:noProof/>
                <w:sz w:val="24"/>
                <w:lang w:eastAsia="fr-BE"/>
              </w:rPr>
              <w:tab/>
            </w:r>
            <w:r w:rsidRPr="00B25F2E">
              <w:rPr>
                <w:rStyle w:val="Lienhypertexte"/>
                <w:noProof/>
              </w:rPr>
              <w:t>Synthèse des incidences</w:t>
            </w:r>
            <w:r>
              <w:rPr>
                <w:noProof/>
                <w:webHidden/>
              </w:rPr>
              <w:tab/>
            </w:r>
            <w:r>
              <w:rPr>
                <w:noProof/>
                <w:webHidden/>
              </w:rPr>
              <w:fldChar w:fldCharType="begin"/>
            </w:r>
            <w:r>
              <w:rPr>
                <w:noProof/>
                <w:webHidden/>
              </w:rPr>
              <w:instrText xml:space="preserve"> PAGEREF _Toc241478199 \h </w:instrText>
            </w:r>
            <w:r>
              <w:rPr>
                <w:noProof/>
                <w:webHidden/>
              </w:rPr>
            </w:r>
            <w:r>
              <w:rPr>
                <w:noProof/>
                <w:webHidden/>
              </w:rPr>
              <w:fldChar w:fldCharType="separate"/>
            </w:r>
            <w:r>
              <w:rPr>
                <w:noProof/>
                <w:webHidden/>
              </w:rPr>
              <w:t>18</w:t>
            </w:r>
            <w:r>
              <w:rPr>
                <w:noProof/>
                <w:webHidden/>
              </w:rPr>
              <w:fldChar w:fldCharType="end"/>
            </w:r>
          </w:hyperlink>
        </w:p>
        <w:p w14:paraId="431A45F0" w14:textId="5828D846" w:rsidR="001D2B99" w:rsidRDefault="001D2B99">
          <w:pPr>
            <w:pStyle w:val="TM3"/>
            <w:tabs>
              <w:tab w:val="left" w:pos="1440"/>
              <w:tab w:val="right" w:leader="dot" w:pos="9060"/>
            </w:tabs>
            <w:rPr>
              <w:rFonts w:asciiTheme="minorHAnsi" w:eastAsiaTheme="minorEastAsia" w:hAnsiTheme="minorHAnsi"/>
              <w:noProof/>
              <w:sz w:val="24"/>
              <w:lang w:eastAsia="fr-BE"/>
            </w:rPr>
          </w:pPr>
          <w:hyperlink w:anchor="_Toc241478200" w:history="1">
            <w:r w:rsidRPr="00B25F2E">
              <w:rPr>
                <w:rStyle w:val="Lienhypertexte"/>
                <w:noProof/>
              </w:rPr>
              <w:t>3.3.2.</w:t>
            </w:r>
            <w:r>
              <w:rPr>
                <w:rFonts w:asciiTheme="minorHAnsi" w:eastAsiaTheme="minorEastAsia" w:hAnsiTheme="minorHAnsi"/>
                <w:noProof/>
                <w:sz w:val="24"/>
                <w:lang w:eastAsia="fr-BE"/>
              </w:rPr>
              <w:tab/>
            </w:r>
            <w:r w:rsidRPr="00B25F2E">
              <w:rPr>
                <w:rStyle w:val="Lienhypertexte"/>
                <w:noProof/>
              </w:rPr>
              <w:t>Recommandations</w:t>
            </w:r>
            <w:r>
              <w:rPr>
                <w:noProof/>
                <w:webHidden/>
              </w:rPr>
              <w:tab/>
            </w:r>
            <w:r>
              <w:rPr>
                <w:noProof/>
                <w:webHidden/>
              </w:rPr>
              <w:fldChar w:fldCharType="begin"/>
            </w:r>
            <w:r>
              <w:rPr>
                <w:noProof/>
                <w:webHidden/>
              </w:rPr>
              <w:instrText xml:space="preserve"> PAGEREF _Toc241478200 \h </w:instrText>
            </w:r>
            <w:r>
              <w:rPr>
                <w:noProof/>
                <w:webHidden/>
              </w:rPr>
            </w:r>
            <w:r>
              <w:rPr>
                <w:noProof/>
                <w:webHidden/>
              </w:rPr>
              <w:fldChar w:fldCharType="separate"/>
            </w:r>
            <w:r>
              <w:rPr>
                <w:noProof/>
                <w:webHidden/>
              </w:rPr>
              <w:t>18</w:t>
            </w:r>
            <w:r>
              <w:rPr>
                <w:noProof/>
                <w:webHidden/>
              </w:rPr>
              <w:fldChar w:fldCharType="end"/>
            </w:r>
          </w:hyperlink>
        </w:p>
        <w:p w14:paraId="61F9F009" w14:textId="756C290A" w:rsidR="001D2B99" w:rsidRDefault="001D2B99">
          <w:pPr>
            <w:pStyle w:val="TM1"/>
            <w:tabs>
              <w:tab w:val="right" w:leader="dot" w:pos="9060"/>
            </w:tabs>
            <w:rPr>
              <w:rFonts w:asciiTheme="minorHAnsi" w:eastAsiaTheme="minorEastAsia" w:hAnsiTheme="minorHAnsi"/>
              <w:noProof/>
              <w:sz w:val="24"/>
              <w:lang w:eastAsia="fr-BE"/>
            </w:rPr>
          </w:pPr>
          <w:hyperlink w:anchor="_Toc241478201" w:history="1">
            <w:r w:rsidRPr="00B25F2E">
              <w:rPr>
                <w:rStyle w:val="Lienhypertexte"/>
                <w:noProof/>
              </w:rPr>
              <w:t>Bibliographie</w:t>
            </w:r>
            <w:r>
              <w:rPr>
                <w:noProof/>
                <w:webHidden/>
              </w:rPr>
              <w:tab/>
            </w:r>
            <w:r>
              <w:rPr>
                <w:noProof/>
                <w:webHidden/>
              </w:rPr>
              <w:fldChar w:fldCharType="begin"/>
            </w:r>
            <w:r>
              <w:rPr>
                <w:noProof/>
                <w:webHidden/>
              </w:rPr>
              <w:instrText xml:space="preserve"> PAGEREF _Toc241478201 \h </w:instrText>
            </w:r>
            <w:r>
              <w:rPr>
                <w:noProof/>
                <w:webHidden/>
              </w:rPr>
            </w:r>
            <w:r>
              <w:rPr>
                <w:noProof/>
                <w:webHidden/>
              </w:rPr>
              <w:fldChar w:fldCharType="separate"/>
            </w:r>
            <w:r>
              <w:rPr>
                <w:noProof/>
                <w:webHidden/>
              </w:rPr>
              <w:t>19</w:t>
            </w:r>
            <w:r>
              <w:rPr>
                <w:noProof/>
                <w:webHidden/>
              </w:rPr>
              <w:fldChar w:fldCharType="end"/>
            </w:r>
          </w:hyperlink>
        </w:p>
        <w:p w14:paraId="2F82BFA8" w14:textId="4C7A8008" w:rsidR="002948EB" w:rsidRDefault="002948EB">
          <w:r>
            <w:rPr>
              <w:b/>
              <w:bCs/>
              <w:lang w:val="fr-FR"/>
            </w:rPr>
            <w:fldChar w:fldCharType="end"/>
          </w:r>
        </w:p>
      </w:sdtContent>
    </w:sdt>
    <w:p w14:paraId="27EE6A46" w14:textId="1484FB3A" w:rsidR="005B012A" w:rsidRDefault="005B012A" w:rsidP="009A46B5">
      <w:r>
        <w:br w:type="page"/>
      </w:r>
    </w:p>
    <w:p w14:paraId="15A83A83" w14:textId="62365205" w:rsidR="0050268D" w:rsidRPr="00651CB9" w:rsidRDefault="00886584">
      <w:pPr>
        <w:pStyle w:val="Titre1"/>
        <w:numPr>
          <w:ilvl w:val="0"/>
          <w:numId w:val="6"/>
        </w:numPr>
      </w:pPr>
      <w:bookmarkStart w:id="0" w:name="_Toc241478166"/>
      <w:r>
        <w:lastRenderedPageBreak/>
        <w:t>Pourquoi</w:t>
      </w:r>
      <w:r w:rsidR="00651CB9">
        <w:t xml:space="preserve"> intégrer la qualité des sols dans les </w:t>
      </w:r>
      <w:r w:rsidR="000E15CA">
        <w:t>évaluations environnementales</w:t>
      </w:r>
      <w:r w:rsidR="00C65A5B">
        <w:t xml:space="preserve"> </w:t>
      </w:r>
      <w:r>
        <w:t>?</w:t>
      </w:r>
      <w:bookmarkEnd w:id="0"/>
    </w:p>
    <w:p w14:paraId="043DE307" w14:textId="1B2330C4" w:rsidR="0050268D" w:rsidRDefault="00651CB9">
      <w:pPr>
        <w:pStyle w:val="Titre2"/>
        <w:numPr>
          <w:ilvl w:val="1"/>
          <w:numId w:val="6"/>
        </w:numPr>
        <w:rPr>
          <w:lang w:val="fr-FR"/>
        </w:rPr>
      </w:pPr>
      <w:bookmarkStart w:id="1" w:name="_Ref233188350"/>
      <w:bookmarkStart w:id="2" w:name="_Ref233188366"/>
      <w:bookmarkStart w:id="3" w:name="_Toc241478167"/>
      <w:r>
        <w:rPr>
          <w:lang w:val="fr-FR"/>
        </w:rPr>
        <w:t>Motivations</w:t>
      </w:r>
      <w:r w:rsidR="00E27BC9">
        <w:rPr>
          <w:lang w:val="fr-FR"/>
        </w:rPr>
        <w:t xml:space="preserve"> générales</w:t>
      </w:r>
      <w:bookmarkEnd w:id="1"/>
      <w:bookmarkEnd w:id="2"/>
      <w:bookmarkEnd w:id="3"/>
    </w:p>
    <w:p w14:paraId="51BD0694" w14:textId="114FA4B5" w:rsidR="00C929B0" w:rsidRDefault="2F60DD85" w:rsidP="00F8367A">
      <w:r w:rsidRPr="385A9812">
        <w:rPr>
          <w:lang w:val="fr-FR"/>
        </w:rPr>
        <w:t xml:space="preserve">Actuellement en </w:t>
      </w:r>
      <w:r w:rsidR="00FD606D">
        <w:rPr>
          <w:lang w:val="fr-FR"/>
        </w:rPr>
        <w:t>R</w:t>
      </w:r>
      <w:r w:rsidRPr="385A9812">
        <w:rPr>
          <w:lang w:val="fr-FR"/>
        </w:rPr>
        <w:t xml:space="preserve">égion wallonne, </w:t>
      </w:r>
      <w:r w:rsidR="00FD606D">
        <w:rPr>
          <w:lang w:val="fr-FR"/>
        </w:rPr>
        <w:t>u</w:t>
      </w:r>
      <w:r w:rsidRPr="385A9812">
        <w:rPr>
          <w:lang w:val="fr-FR"/>
        </w:rPr>
        <w:t xml:space="preserve">ne véritable analyse de la qualité des sols fait défaut. </w:t>
      </w:r>
      <w:r w:rsidR="103FAB21" w:rsidRPr="385A9812">
        <w:rPr>
          <w:lang w:val="fr-FR"/>
        </w:rPr>
        <w:t>En effet,</w:t>
      </w:r>
      <w:r w:rsidR="18ACE152" w:rsidRPr="385A9812">
        <w:rPr>
          <w:lang w:val="fr-FR"/>
        </w:rPr>
        <w:t xml:space="preserve"> un sol ne se résume pas uniquement à un substrat</w:t>
      </w:r>
      <w:r w:rsidR="103FAB21" w:rsidRPr="385A9812">
        <w:rPr>
          <w:lang w:val="fr-FR"/>
        </w:rPr>
        <w:t xml:space="preserve"> </w:t>
      </w:r>
      <w:r w:rsidR="4508C7E8" w:rsidRPr="385A9812">
        <w:rPr>
          <w:lang w:val="fr-FR"/>
        </w:rPr>
        <w:t>pollué ou non</w:t>
      </w:r>
      <w:r w:rsidR="297461E8" w:rsidRPr="385A9812">
        <w:rPr>
          <w:lang w:val="fr-FR"/>
        </w:rPr>
        <w:t xml:space="preserve">. </w:t>
      </w:r>
      <w:r w:rsidR="7C654593" w:rsidRPr="385A9812">
        <w:rPr>
          <w:lang w:val="fr-FR"/>
        </w:rPr>
        <w:t>Il</w:t>
      </w:r>
      <w:r w:rsidR="7CA3D02B" w:rsidRPr="385A9812">
        <w:rPr>
          <w:lang w:val="fr-FR"/>
        </w:rPr>
        <w:t xml:space="preserve"> est un élément</w:t>
      </w:r>
      <w:r w:rsidR="7E33697B" w:rsidRPr="385A9812">
        <w:rPr>
          <w:lang w:val="fr-FR"/>
        </w:rPr>
        <w:t xml:space="preserve"> </w:t>
      </w:r>
      <w:r w:rsidR="7CA3D02B" w:rsidRPr="385A9812">
        <w:rPr>
          <w:lang w:val="fr-FR"/>
        </w:rPr>
        <w:t>clé des écosystèmes,</w:t>
      </w:r>
      <w:r w:rsidR="0AC6C03D" w:rsidRPr="385A9812">
        <w:rPr>
          <w:lang w:val="fr-FR"/>
        </w:rPr>
        <w:t xml:space="preserve"> particip</w:t>
      </w:r>
      <w:r w:rsidR="7E33697B" w:rsidRPr="385A9812">
        <w:rPr>
          <w:lang w:val="fr-FR"/>
        </w:rPr>
        <w:t>ant</w:t>
      </w:r>
      <w:r w:rsidR="0AC6C03D" w:rsidRPr="385A9812">
        <w:rPr>
          <w:lang w:val="fr-FR"/>
        </w:rPr>
        <w:t xml:space="preserve"> à toute une série de processus indispensables à nos sociétés</w:t>
      </w:r>
      <w:r w:rsidR="7C654593" w:rsidRPr="385A9812">
        <w:rPr>
          <w:lang w:val="fr-FR"/>
        </w:rPr>
        <w:t>,</w:t>
      </w:r>
      <w:r w:rsidR="7CA3D02B" w:rsidRPr="385A9812">
        <w:rPr>
          <w:lang w:val="fr-FR"/>
        </w:rPr>
        <w:t xml:space="preserve"> </w:t>
      </w:r>
      <w:r w:rsidR="7C654593" w:rsidRPr="385A9812">
        <w:rPr>
          <w:lang w:val="fr-FR"/>
        </w:rPr>
        <w:t>qui permettent de fournir</w:t>
      </w:r>
      <w:r w:rsidR="4508C7E8" w:rsidRPr="385A9812">
        <w:rPr>
          <w:lang w:val="fr-FR"/>
        </w:rPr>
        <w:t xml:space="preserve"> </w:t>
      </w:r>
      <w:r w:rsidR="1687431F" w:rsidRPr="385A9812">
        <w:rPr>
          <w:lang w:val="fr-FR"/>
        </w:rPr>
        <w:t xml:space="preserve">des services écosystémiques. </w:t>
      </w:r>
      <w:r w:rsidR="1687431F">
        <w:t xml:space="preserve">Les services écosystémiques sont définis comme « les contributions directes ou indirectes des écosystèmes aux bénéfices environnementaux, économiques, sociaux, culturels et autres que les personnes tirent des écosystèmes » </w:t>
      </w:r>
      <w:r w:rsidR="007D02DF">
        <w:fldChar w:fldCharType="begin"/>
      </w:r>
      <w:r w:rsidR="00D15E82">
        <w:instrText xml:space="preserve"> ADDIN ZOTERO_ITEM CSL_CITATION {"citationID":"4FMimBQ5","properties":{"formattedCitation":"(UE 2025/2360 2025)","plainCitation":"(UE 2025/2360 2025)","noteIndex":0},"citationItems":[{"id":540,"uris":["http://zotero.org/groups/5684833/items/YXXNAEQQ"],"itemData":{"id":540,"type":"document","note":"OJ L, 2025/2360, 26.11.2025","title":"Directive (UE) 2025/2360 du Parlement européen et du Conseil du 12 novembre 2025 relative à la surveillance et à la résilience des sols (directive sur la surveillance des sols)","URL":"https://eur-lex.europa.eu/eli/dir/2025/2360/oj?eliuri=eli%3Adir%3A2025%3A2360%3Aoj&amp;locale=fr","author":[{"family":"UE 2025/2360","given":""}],"accessed":{"date-parts":[["2026",5,14]]},"issued":{"date-parts":[["2025"]]}}}],"schema":"https://github.com/citation-style-language/schema/raw/master/csl-citation.json"} </w:instrText>
      </w:r>
      <w:r w:rsidR="007D02DF">
        <w:fldChar w:fldCharType="separate"/>
      </w:r>
      <w:r w:rsidR="00D15E82" w:rsidRPr="00D15E82">
        <w:rPr>
          <w:rFonts w:cs="Calibri"/>
        </w:rPr>
        <w:t>(UE 2025/2360 2025)</w:t>
      </w:r>
      <w:r w:rsidR="007D02DF">
        <w:fldChar w:fldCharType="end"/>
      </w:r>
      <w:r w:rsidR="1687431F">
        <w:t xml:space="preserve">. En d’autres termes, les services écosystémiques des sols réfèrent </w:t>
      </w:r>
      <w:r w:rsidR="00770087">
        <w:t xml:space="preserve">notamment </w:t>
      </w:r>
      <w:r w:rsidR="1687431F">
        <w:t>à leur</w:t>
      </w:r>
      <w:r w:rsidR="29AB2719">
        <w:t xml:space="preserve"> capacité </w:t>
      </w:r>
      <w:r w:rsidR="4F74606D">
        <w:t>à</w:t>
      </w:r>
      <w:r w:rsidR="00C13D0B">
        <w:t xml:space="preserve"> produire des aliments et de la biomasse, </w:t>
      </w:r>
      <w:r w:rsidR="003E7E84">
        <w:t>infiltrer, stocker et purifier les eaux</w:t>
      </w:r>
      <w:r w:rsidR="00770087">
        <w:t>, servir d’habitat pour la biodiversité ou stocker du carbone.</w:t>
      </w:r>
    </w:p>
    <w:p w14:paraId="729A8E98" w14:textId="7C3464F3" w:rsidR="00F8367A" w:rsidRPr="00A80A31" w:rsidRDefault="11AD8DA1" w:rsidP="00E27BC9">
      <w:pPr>
        <w:rPr>
          <w:lang w:val="fr-FR"/>
        </w:rPr>
      </w:pPr>
      <w:r w:rsidRPr="385A9812">
        <w:rPr>
          <w:lang w:val="fr-FR"/>
        </w:rPr>
        <w:t xml:space="preserve">L’artificialisation de chaque unité de surface de sol nous prive donc de </w:t>
      </w:r>
      <w:r w:rsidR="001304D6">
        <w:rPr>
          <w:lang w:val="fr-FR"/>
        </w:rPr>
        <w:t>la plupart</w:t>
      </w:r>
      <w:r w:rsidRPr="385A9812">
        <w:rPr>
          <w:lang w:val="fr-FR"/>
        </w:rPr>
        <w:t xml:space="preserve"> des services écosystémiques </w:t>
      </w:r>
      <w:r w:rsidR="001304D6">
        <w:rPr>
          <w:lang w:val="fr-FR"/>
        </w:rPr>
        <w:t>rendus par les sols</w:t>
      </w:r>
      <w:r w:rsidRPr="385A9812">
        <w:rPr>
          <w:lang w:val="fr-FR"/>
        </w:rPr>
        <w:t xml:space="preserve">. Une réelle objectivation des </w:t>
      </w:r>
      <w:r w:rsidR="4E9ADA87" w:rsidRPr="385A9812">
        <w:rPr>
          <w:lang w:val="fr-FR"/>
        </w:rPr>
        <w:t xml:space="preserve">impacts </w:t>
      </w:r>
      <w:r w:rsidR="348F6460" w:rsidRPr="385A9812">
        <w:rPr>
          <w:lang w:val="fr-FR"/>
        </w:rPr>
        <w:t>sur les services écosystémiques des sols</w:t>
      </w:r>
      <w:r w:rsidR="4E9ADA87" w:rsidRPr="385A9812">
        <w:rPr>
          <w:lang w:val="fr-FR"/>
        </w:rPr>
        <w:t xml:space="preserve"> </w:t>
      </w:r>
      <w:r w:rsidR="23BD48A4" w:rsidRPr="385A9812">
        <w:rPr>
          <w:lang w:val="fr-FR"/>
        </w:rPr>
        <w:t xml:space="preserve">se révèle </w:t>
      </w:r>
      <w:r w:rsidR="4E9ADA87" w:rsidRPr="385A9812">
        <w:rPr>
          <w:lang w:val="fr-FR"/>
        </w:rPr>
        <w:t xml:space="preserve">incontournable </w:t>
      </w:r>
      <w:r w:rsidR="23BD48A4" w:rsidRPr="385A9812">
        <w:rPr>
          <w:lang w:val="fr-FR"/>
        </w:rPr>
        <w:t>dans le cadre d’une évaluation des incidences environnementales</w:t>
      </w:r>
      <w:r w:rsidR="348F6460" w:rsidRPr="385A9812">
        <w:rPr>
          <w:lang w:val="fr-FR"/>
        </w:rPr>
        <w:t xml:space="preserve"> d’un projet</w:t>
      </w:r>
      <w:r w:rsidR="23BD48A4" w:rsidRPr="385A9812">
        <w:rPr>
          <w:lang w:val="fr-FR"/>
        </w:rPr>
        <w:t>.</w:t>
      </w:r>
      <w:r w:rsidR="00A80A31">
        <w:rPr>
          <w:lang w:val="fr-FR"/>
        </w:rPr>
        <w:t xml:space="preserve"> </w:t>
      </w:r>
      <w:r w:rsidR="601A4A85">
        <w:rPr>
          <w:lang w:val="fr-FR"/>
        </w:rPr>
        <w:t>L</w:t>
      </w:r>
      <w:r w:rsidR="2F60DD85">
        <w:t>’Indice de Qualité des Sols Wallon</w:t>
      </w:r>
      <w:r w:rsidR="0EE0A00C">
        <w:t>s</w:t>
      </w:r>
      <w:r w:rsidR="2F60DD85">
        <w:t>, dans son volet professionnel (IQSW-pro)</w:t>
      </w:r>
      <w:r w:rsidR="00F8367A" w:rsidRPr="00E26B8A">
        <w:rPr>
          <w:rStyle w:val="Appelnotedebasdep"/>
        </w:rPr>
        <w:footnoteReference w:id="1"/>
      </w:r>
      <w:r w:rsidR="2F60DD85">
        <w:t xml:space="preserve">, </w:t>
      </w:r>
      <w:r w:rsidR="2E209E8C">
        <w:t>permet de répondre à cet objectif</w:t>
      </w:r>
      <w:r w:rsidR="1C0BD754">
        <w:t>,</w:t>
      </w:r>
      <w:r w:rsidR="2F60DD85">
        <w:t xml:space="preserve"> </w:t>
      </w:r>
      <w:r w:rsidR="00195CF2">
        <w:t>en interprétant</w:t>
      </w:r>
      <w:r w:rsidR="2F60DD85">
        <w:t xml:space="preserve"> de</w:t>
      </w:r>
      <w:r w:rsidR="00476A1B">
        <w:t>s</w:t>
      </w:r>
      <w:r w:rsidR="2F60DD85">
        <w:t xml:space="preserve"> paramètres physiques, chimiques et biologiques en indices de services écosystémiques. </w:t>
      </w:r>
      <w:r w:rsidR="00C30418">
        <w:t xml:space="preserve">Le résultat du diagnostic </w:t>
      </w:r>
      <w:r w:rsidR="0044057E">
        <w:t>peut</w:t>
      </w:r>
      <w:r w:rsidR="00C30418">
        <w:t xml:space="preserve"> servir (1) d’outil d’aide à la décision dans l’aménagement du territoire et (2) de balise pour l’amélioration de la santé des sols. Pour remplir ces objectifs, l’IQSW-pro mobilise les notions de qualité et de santé du sol en se décomposant en deux indices miroir : l’IQSW (Indice de Qualité des Sols Wallons) et l’ISSW (Indice de Santé des Sols Wallons).</w:t>
      </w:r>
    </w:p>
    <w:p w14:paraId="2F5281DC" w14:textId="62B27E3C" w:rsidR="000E28F3" w:rsidRPr="000E28F3" w:rsidRDefault="000E28F3" w:rsidP="00E27BC9">
      <w:pPr>
        <w:pStyle w:val="Titre2"/>
        <w:numPr>
          <w:ilvl w:val="1"/>
          <w:numId w:val="6"/>
        </w:numPr>
        <w:rPr>
          <w:lang w:val="fr-FR"/>
        </w:rPr>
      </w:pPr>
      <w:bookmarkStart w:id="4" w:name="_Toc241478168"/>
      <w:r>
        <w:rPr>
          <w:lang w:val="fr-FR"/>
        </w:rPr>
        <w:t>Contexte européen</w:t>
      </w:r>
      <w:bookmarkEnd w:id="4"/>
    </w:p>
    <w:p w14:paraId="2E5D4FEF" w14:textId="4EE6FED7" w:rsidR="00F8367A" w:rsidRDefault="2F60DD85" w:rsidP="00F8367A">
      <w:r>
        <w:t xml:space="preserve">Le développement de l’IQSW-pro est en phase avec une prise de conscience de l’importance de la santé des sols au niveau européen. En 2021, la publication de la </w:t>
      </w:r>
      <w:r w:rsidRPr="00F71673">
        <w:rPr>
          <w:rFonts w:cs="Calibri"/>
          <w:kern w:val="0"/>
        </w:rPr>
        <w:t>Stratégie de l’UE pour la protection des sols à l’horizon 2030</w:t>
      </w:r>
      <w:r>
        <w:rPr>
          <w:rFonts w:cs="Calibri"/>
          <w:kern w:val="0"/>
        </w:rPr>
        <w:t xml:space="preserve"> </w:t>
      </w:r>
      <w:r w:rsidR="00F8367A">
        <w:rPr>
          <w:rFonts w:cs="Calibri"/>
          <w:kern w:val="0"/>
        </w:rPr>
        <w:fldChar w:fldCharType="begin"/>
      </w:r>
      <w:r w:rsidR="00D15E82">
        <w:rPr>
          <w:rFonts w:cs="Calibri"/>
          <w:kern w:val="0"/>
        </w:rPr>
        <w:instrText xml:space="preserve"> ADDIN ZOTERO_ITEM CSL_CITATION {"citationID":"DoxbcWdu","properties":{"formattedCitation":"(UE COM/2021/699 2021)","plainCitation":"(UE COM/2021/699 2021)","noteIndex":0},"citationItems":[{"id":548,"uris":["http://zotero.org/groups/5684833/items/TYNIXDBV"],"itemData":{"id":548,"type":"document","citation-key":"COMMUNICATION DE LA COMMISSION AU PARLEMENT EUROPÉEN, AU CONSEIL, AU COMITÉ ÉCONOMIQUE ET SOCIAL EUROPÉEN ET AU COMITÉ DES RÉGIONS","language":"fr","note":"Récolter les fruits de sols en bonne santé pour les êtres humains, l’alimentation, la nature et le climat","title":"Stratégie de l’UE pour la protection des sols à l’horizon 2030","URL":"https://eur-lex.europa.eu/legal-content/FR/TXT/?uri=CELEX%3A52021DC0699&amp;lang1=FR&amp;from=EN&amp;lang3=choose&amp;lang2=choose&amp;_csrf=a78b6a5f-f9e9-44c3-85cc-836ba47b3c12","author":[{"family":"UE COM/2021/699","given":""}],"accessed":{"date-parts":[["2026",5,21]]},"issued":{"date-parts":[["2021"]]}}}],"schema":"https://github.com/citation-style-language/schema/raw/master/csl-citation.json"} </w:instrText>
      </w:r>
      <w:r w:rsidR="00F8367A">
        <w:rPr>
          <w:rFonts w:cs="Calibri"/>
          <w:kern w:val="0"/>
        </w:rPr>
        <w:fldChar w:fldCharType="separate"/>
      </w:r>
      <w:r w:rsidR="00D15E82" w:rsidRPr="00D15E82">
        <w:rPr>
          <w:rFonts w:cs="Calibri"/>
        </w:rPr>
        <w:t>(UE COM/2021/699 2021)</w:t>
      </w:r>
      <w:r w:rsidR="00F8367A">
        <w:rPr>
          <w:rFonts w:cs="Calibri"/>
          <w:kern w:val="0"/>
        </w:rPr>
        <w:fldChar w:fldCharType="end"/>
      </w:r>
      <w:r>
        <w:t xml:space="preserve"> propose une série de mesures pour atteindre un bon état de santé des sols dans l’UE à l’horizon 2050. Une proposition de directive voit ensuite le jour et, après plusieurs phases de révision, la </w:t>
      </w:r>
      <w:r w:rsidRPr="00CD3886">
        <w:rPr>
          <w:rFonts w:cs="Calibri"/>
          <w:kern w:val="0"/>
        </w:rPr>
        <w:t>Directive du Parlement européen et du Conseil du 12 novembre 2025 relative à la surveillance et à la résilience des sols (directive sur la surveillance des sols)</w:t>
      </w:r>
      <w:r>
        <w:t xml:space="preserve"> est entrée en vigueur </w:t>
      </w:r>
      <w:r w:rsidR="00F8367A">
        <w:fldChar w:fldCharType="begin"/>
      </w:r>
      <w:r w:rsidR="00D15E82">
        <w:instrText xml:space="preserve"> ADDIN ZOTERO_ITEM CSL_CITATION {"citationID":"oqcymlcM","properties":{"formattedCitation":"(UE 2025/2360 2025)","plainCitation":"(UE 2025/2360 2025)","noteIndex":0},"citationItems":[{"id":540,"uris":["http://zotero.org/groups/5684833/items/YXXNAEQQ"],"itemData":{"id":540,"type":"document","note":"OJ L, 2025/2360, 26.11.2025","title":"Directive (UE) 2025/2360 du Parlement européen et du Conseil du 12 novembre 2025 relative à la surveillance et à la résilience des sols (directive sur la surveillance des sols)","URL":"https://eur-lex.europa.eu/eli/dir/2025/2360/oj?eliuri=eli%3Adir%3A2025%3A2360%3Aoj&amp;locale=fr","author":[{"family":"UE 2025/2360","given":""}],"accessed":{"date-parts":[["2026",5,14]]},"issued":{"date-parts":[["2025"]]}}}],"schema":"https://github.com/citation-style-language/schema/raw/master/csl-citation.json"} </w:instrText>
      </w:r>
      <w:r w:rsidR="00F8367A">
        <w:fldChar w:fldCharType="separate"/>
      </w:r>
      <w:r w:rsidR="00D15E82" w:rsidRPr="00D15E82">
        <w:rPr>
          <w:rFonts w:cs="Calibri"/>
        </w:rPr>
        <w:t>(UE 2025/2360 2025)</w:t>
      </w:r>
      <w:r w:rsidR="00F8367A">
        <w:fldChar w:fldCharType="end"/>
      </w:r>
      <w:r>
        <w:t xml:space="preserve">. </w:t>
      </w:r>
    </w:p>
    <w:p w14:paraId="4CD06142" w14:textId="77777777" w:rsidR="00F8367A" w:rsidRDefault="00F8367A" w:rsidP="00F8367A">
      <w:r>
        <w:t>Considérant que « l</w:t>
      </w:r>
      <w:r w:rsidRPr="00A51355">
        <w:t>es sols constituent une ressource vitale limitée et sont considérés comme étant non renouvelables et irremplaçables sur une échelle de temps humain</w:t>
      </w:r>
      <w:r>
        <w:t> », la directive établit un cadre pour répondre à l’objectif de la stratégie pour la protection des sols (sols sains en 2050) à travers : (1) la surveillance et l’évaluation de la santé des sols, (2) la résilience des sols et (3) la gestion des sites contaminés. La directive définit les sols en bonne santé comme « </w:t>
      </w:r>
      <w:r w:rsidRPr="006A0E3F">
        <w:t xml:space="preserve">présentant un bon état chimique, </w:t>
      </w:r>
      <w:r w:rsidRPr="006A0E3F">
        <w:lastRenderedPageBreak/>
        <w:t>biologique et physique et qui peuvent dès lors fournir des services écosystémiques vitaux pour les humains et l'environnement</w:t>
      </w:r>
      <w:r>
        <w:t xml:space="preserve"> </w:t>
      </w:r>
      <w:r w:rsidRPr="007B3938">
        <w:t>[</w:t>
      </w:r>
      <w:r>
        <w:t>…</w:t>
      </w:r>
      <w:r w:rsidRPr="007B3938">
        <w:t>]</w:t>
      </w:r>
      <w:r>
        <w:t> ».</w:t>
      </w:r>
    </w:p>
    <w:p w14:paraId="71300E38" w14:textId="77777777" w:rsidR="00F8367A" w:rsidRDefault="00F8367A" w:rsidP="00F8367A">
      <w:r>
        <w:t>Ainsi, en plus de la mise en œuvre d’un réseau de surveillance de la qualité des sols, la directive invite notamment les États membres à :</w:t>
      </w:r>
    </w:p>
    <w:p w14:paraId="5B9E741A" w14:textId="77777777" w:rsidR="00F8367A" w:rsidRDefault="00F8367A">
      <w:pPr>
        <w:pStyle w:val="Paragraphedeliste"/>
        <w:numPr>
          <w:ilvl w:val="0"/>
          <w:numId w:val="7"/>
        </w:numPr>
      </w:pPr>
      <w:r>
        <w:t>Surveiller les effets de l’imperméabilisation et l’enlèvement des sols sur leur capacité à fournir des services écosystémiques ;</w:t>
      </w:r>
    </w:p>
    <w:p w14:paraId="68D8E9BA" w14:textId="77777777" w:rsidR="00F8367A" w:rsidRDefault="00F8367A">
      <w:pPr>
        <w:pStyle w:val="Paragraphedeliste"/>
        <w:numPr>
          <w:ilvl w:val="0"/>
          <w:numId w:val="7"/>
        </w:numPr>
      </w:pPr>
      <w:r>
        <w:t xml:space="preserve">Surveiller et gérer durablement les sols des </w:t>
      </w:r>
      <w:r w:rsidRPr="00145576">
        <w:t>superficies d'établissement qui ne sont pas imperméabilisés</w:t>
      </w:r>
      <w:r>
        <w:t xml:space="preserve"> (notamment en zones urbaines) ;</w:t>
      </w:r>
    </w:p>
    <w:p w14:paraId="648B6E11" w14:textId="1A2B58AB" w:rsidR="00F8367A" w:rsidRDefault="2F60DD85">
      <w:pPr>
        <w:pStyle w:val="Paragraphedeliste"/>
        <w:numPr>
          <w:ilvl w:val="0"/>
          <w:numId w:val="7"/>
        </w:numPr>
      </w:pPr>
      <w:r>
        <w:t xml:space="preserve">Veiller à « atténuer l'incidence de l'imperméabilisation des sols et de l'enlèvement des sols, en adoptant une approche fondée sur l'effort qui tienne compte d'un large éventail de bonnes pratiques visant à réduire au minimum et à compenser la perte de la capacité des sols à fournir des services écosystémiques », en respectant le principe de hiérarchisation des </w:t>
      </w:r>
      <w:r w:rsidR="00EB51F6">
        <w:t>usages</w:t>
      </w:r>
      <w:r>
        <w:t>.</w:t>
      </w:r>
    </w:p>
    <w:p w14:paraId="4FE0A543" w14:textId="6D624FB7" w:rsidR="004522AD" w:rsidRDefault="004522AD" w:rsidP="000E28F3">
      <w:pPr>
        <w:pStyle w:val="Titre2"/>
        <w:numPr>
          <w:ilvl w:val="1"/>
          <w:numId w:val="6"/>
        </w:numPr>
      </w:pPr>
      <w:bookmarkStart w:id="5" w:name="_Toc241478169"/>
      <w:r>
        <w:t>Principe de hiérarchisation des usages</w:t>
      </w:r>
      <w:bookmarkEnd w:id="5"/>
    </w:p>
    <w:p w14:paraId="6E20A19D" w14:textId="11CC311E" w:rsidR="004522AD" w:rsidRDefault="004522AD" w:rsidP="004522AD">
      <w:r>
        <w:t xml:space="preserve">La </w:t>
      </w:r>
      <w:r>
        <w:fldChar w:fldCharType="begin"/>
      </w:r>
      <w:r w:rsidR="00D15E82">
        <w:instrText xml:space="preserve"> ADDIN ZOTERO_ITEM CSL_CITATION {"citationID":"wFE7Hr7n","properties":{"formattedCitation":"(Directive (UE) 2025/2360 du Parlement europ\\uc0\\u233{}en et du Conseil du 12 novembre 2025 relative \\uc0\\u224{} la surveillance et \\uc0\\u224{} la r\\uc0\\u233{}silience des sols (directive sur la surveillance des sols) 2025)","plainCitation":"(Directive (UE) 2025/2360 du Parlement européen et du Conseil du 12 novembre 2025 relative à la surveillance et à la résilience des sols (directive sur la surveillance des sols) 2025)","dontUpdate":true,"noteIndex":0},"citationItems":[{"id":540,"uris":["http://zotero.org/groups/5684833/items/YXXNAEQQ"],"itemData":{"id":540,"type":"document","note":"OJ L, 2025/2360, 26.11.2025","title":"Directive (UE) 2025/2360 du Parlement européen et du Conseil du 12 novembre 2025 relative à la surveillance et à la résilience des sols (directive sur la surveillance des sols)","URL":"https://eur-lex.europa.eu/eli/dir/2025/2360/oj?eliuri=eli%3Adir%3A2025%3A2360%3Aoj&amp;locale=fr","author":[{"family":"UE 2025/2360","given":""}],"accessed":{"date-parts":[["2026",5,14]]},"issued":{"date-parts":[["2025"]]}}}],"schema":"https://github.com/citation-style-language/schema/raw/master/csl-citation.json"} </w:instrText>
      </w:r>
      <w:r>
        <w:fldChar w:fldCharType="separate"/>
      </w:r>
      <w:r w:rsidRPr="00CD3886">
        <w:rPr>
          <w:rFonts w:cs="Calibri"/>
          <w:kern w:val="0"/>
        </w:rPr>
        <w:t>Directive (UE) 2025/2360 du Parlement européen et du Conseil du 12 novembre 2025 relative à la surveillance et à la résilience des sols (directive sur la surveillance des sols)</w:t>
      </w:r>
      <w:r>
        <w:rPr>
          <w:rFonts w:cs="Calibri"/>
          <w:kern w:val="0"/>
        </w:rPr>
        <w:t xml:space="preserve"> </w:t>
      </w:r>
      <w:r>
        <w:fldChar w:fldCharType="end"/>
      </w:r>
      <w:r>
        <w:t>invite les États membres à considérer les principes d’atténuation de l’artificialisation des terres suivants (article 12) :</w:t>
      </w:r>
    </w:p>
    <w:p w14:paraId="74E4FCF7" w14:textId="77777777" w:rsidR="004522AD" w:rsidRPr="00EB51F6" w:rsidRDefault="44F32734">
      <w:pPr>
        <w:pStyle w:val="Paragraphedeliste"/>
        <w:numPr>
          <w:ilvl w:val="0"/>
          <w:numId w:val="1"/>
        </w:numPr>
        <w:rPr>
          <w:i/>
          <w:iCs/>
        </w:rPr>
      </w:pPr>
      <w:r w:rsidRPr="00EB51F6">
        <w:rPr>
          <w:i/>
          <w:iCs/>
        </w:rPr>
        <w:t>Éviter ou limiter autant que possible la perte de la capacité du sol à fournir des services écosystémiques multiples, dont la production de denrées alimentaires :</w:t>
      </w:r>
    </w:p>
    <w:p w14:paraId="0FC99688" w14:textId="77777777" w:rsidR="004522AD" w:rsidRPr="00EB51F6" w:rsidRDefault="004522AD">
      <w:pPr>
        <w:pStyle w:val="Paragraphedeliste"/>
        <w:numPr>
          <w:ilvl w:val="1"/>
          <w:numId w:val="2"/>
        </w:numPr>
        <w:rPr>
          <w:i/>
          <w:iCs/>
        </w:rPr>
      </w:pPr>
      <w:r w:rsidRPr="00EB51F6">
        <w:rPr>
          <w:i/>
          <w:iCs/>
        </w:rPr>
        <w:t xml:space="preserve">En réduisant autant que possible la superficie des sols touchés par l'imperméabilisation des sols et l'enlèvement des sols, en particulier en encourageant la réutilisation et la réaffectation des sols imperméabilisés, tels que les bâtiments existants ; </w:t>
      </w:r>
    </w:p>
    <w:p w14:paraId="43A08A31" w14:textId="77777777" w:rsidR="004522AD" w:rsidRPr="00EB51F6" w:rsidRDefault="004522AD">
      <w:pPr>
        <w:pStyle w:val="Paragraphedeliste"/>
        <w:numPr>
          <w:ilvl w:val="1"/>
          <w:numId w:val="2"/>
        </w:numPr>
        <w:rPr>
          <w:i/>
          <w:iCs/>
        </w:rPr>
      </w:pPr>
      <w:r w:rsidRPr="00EB51F6">
        <w:rPr>
          <w:i/>
          <w:iCs/>
        </w:rPr>
        <w:t xml:space="preserve">En sélectionnant des zones où la perte de services écosystémiques serait minimale, en particulier des zones présentant des sols gravement dégradés, tels que les friches industrielles ; et </w:t>
      </w:r>
    </w:p>
    <w:p w14:paraId="00E248C8" w14:textId="77777777" w:rsidR="004522AD" w:rsidRPr="00EB51F6" w:rsidRDefault="004522AD">
      <w:pPr>
        <w:pStyle w:val="Paragraphedeliste"/>
        <w:numPr>
          <w:ilvl w:val="1"/>
          <w:numId w:val="2"/>
        </w:numPr>
        <w:rPr>
          <w:i/>
          <w:iCs/>
        </w:rPr>
      </w:pPr>
      <w:r w:rsidRPr="00EB51F6">
        <w:rPr>
          <w:i/>
          <w:iCs/>
        </w:rPr>
        <w:t>En faisant en sorte que l'imperméabilisation des sols et l'enlèvement des sols aient le moins d'incidences négatives possible sur les sols, en particulier en protégeant les sols environnants ou en veillant à ce que l'imperméabilisation des sols soit aussi réversible que possible ;</w:t>
      </w:r>
    </w:p>
    <w:p w14:paraId="040EBF02" w14:textId="77777777" w:rsidR="004522AD" w:rsidRPr="00EB51F6" w:rsidRDefault="44F32734">
      <w:pPr>
        <w:pStyle w:val="Paragraphedeliste"/>
        <w:numPr>
          <w:ilvl w:val="0"/>
          <w:numId w:val="1"/>
        </w:numPr>
        <w:rPr>
          <w:i/>
          <w:iCs/>
        </w:rPr>
      </w:pPr>
      <w:r w:rsidRPr="00EB51F6">
        <w:rPr>
          <w:i/>
          <w:iCs/>
        </w:rPr>
        <w:t>Viser à compenser dans une mesure raisonnable la perte de capacité des sols à fournir des services écosystémiques multiples, notamment par le retour de services écosystémiques en encourageant la désimperméabilisation des sols imperméabilisés et la reconstruction de zones ayant fait l'objet d'un enlèvement des sols.</w:t>
      </w:r>
    </w:p>
    <w:p w14:paraId="564347A6" w14:textId="113B466D" w:rsidR="004522AD" w:rsidRDefault="004522AD" w:rsidP="00665559">
      <w:r>
        <w:t>L’évaluation de la qualité des sols à travers l’IQSW pourrait donc permettre de traduire en actions concrètes ces recommandations.</w:t>
      </w:r>
    </w:p>
    <w:p w14:paraId="6ACFD296" w14:textId="77777777" w:rsidR="005B605A" w:rsidRDefault="005B605A" w:rsidP="00665559"/>
    <w:p w14:paraId="2F7A4A98" w14:textId="018C7833" w:rsidR="005B605A" w:rsidRDefault="005B605A">
      <w:pPr>
        <w:jc w:val="left"/>
      </w:pPr>
      <w:r>
        <w:br w:type="page"/>
      </w:r>
    </w:p>
    <w:p w14:paraId="0452E9EB" w14:textId="142BEFDF" w:rsidR="00C65A5B" w:rsidRDefault="004A69EC" w:rsidP="00C65A5B">
      <w:pPr>
        <w:pStyle w:val="Titre1"/>
        <w:numPr>
          <w:ilvl w:val="0"/>
          <w:numId w:val="6"/>
        </w:numPr>
      </w:pPr>
      <w:bookmarkStart w:id="6" w:name="_Toc241478170"/>
      <w:r>
        <w:lastRenderedPageBreak/>
        <w:t>Méthodologie proposée</w:t>
      </w:r>
      <w:bookmarkEnd w:id="6"/>
    </w:p>
    <w:p w14:paraId="19390720" w14:textId="4B50E116" w:rsidR="00A1046A" w:rsidRPr="00A1046A" w:rsidRDefault="00A1046A" w:rsidP="00A1046A">
      <w:pPr>
        <w:pStyle w:val="Titre2"/>
        <w:numPr>
          <w:ilvl w:val="1"/>
          <w:numId w:val="6"/>
        </w:numPr>
      </w:pPr>
      <w:bookmarkStart w:id="7" w:name="_Toc241478171"/>
      <w:r w:rsidRPr="00A1046A">
        <w:t>L’IQSW-pro, un outil de d</w:t>
      </w:r>
      <w:r>
        <w:t>iagnostic de la qualité des sols wallons</w:t>
      </w:r>
      <w:bookmarkEnd w:id="7"/>
    </w:p>
    <w:p w14:paraId="2F3186A6" w14:textId="77777777" w:rsidR="0056685B" w:rsidRDefault="00F654D5" w:rsidP="005B605A">
      <w:r>
        <w:t xml:space="preserve">Le Guide méthodologique </w:t>
      </w:r>
      <w:r w:rsidR="0019589A">
        <w:t xml:space="preserve">à </w:t>
      </w:r>
      <w:r w:rsidR="0019589A" w:rsidRPr="0019589A">
        <w:t>destination des professionnels</w:t>
      </w:r>
      <w:r w:rsidR="0019589A">
        <w:t xml:space="preserve"> et ses annexes constituent les documents techniques de référence</w:t>
      </w:r>
      <w:r w:rsidR="000745AA">
        <w:t xml:space="preserve"> en ce qui concerne la méthodologie d</w:t>
      </w:r>
      <w:r w:rsidR="0056685B">
        <w:t>’interprétations des indicateurs</w:t>
      </w:r>
      <w:r w:rsidR="002143AB">
        <w:t>. L</w:t>
      </w:r>
      <w:r w:rsidR="000745AA">
        <w:t>e présent chapitre vise uniquement à fournir un résumé succinct (non exhaustif) des principales informations de ce guide</w:t>
      </w:r>
      <w:r w:rsidR="0056685B">
        <w:t xml:space="preserve"> utiles dans le contexte des évaluations environnementales</w:t>
      </w:r>
      <w:r w:rsidR="000745AA">
        <w:t>.</w:t>
      </w:r>
    </w:p>
    <w:p w14:paraId="61BECA9A" w14:textId="03EFB7F1" w:rsidR="00B92B66" w:rsidRDefault="00B92B66" w:rsidP="00A1046A">
      <w:pPr>
        <w:pStyle w:val="Titre3"/>
        <w:numPr>
          <w:ilvl w:val="2"/>
          <w:numId w:val="6"/>
        </w:numPr>
      </w:pPr>
      <w:bookmarkStart w:id="8" w:name="_Toc241478172"/>
      <w:r>
        <w:t>L’IQSW-pro en bref</w:t>
      </w:r>
      <w:bookmarkEnd w:id="8"/>
    </w:p>
    <w:p w14:paraId="0E3ADAD5" w14:textId="7330245D" w:rsidR="00B92B66" w:rsidRPr="00DB3A19" w:rsidRDefault="000745AA" w:rsidP="00B92B66">
      <w:r>
        <w:t xml:space="preserve"> </w:t>
      </w:r>
      <w:r w:rsidR="00B92B66">
        <w:t>L’IQSW-pro a pour vocation d’évaluer la qualité et la santé du sol à travers l’interprétation de paramètres physiques, chimiques et biologiques pour les traduire en indices de services écosystémiques, qui sont ensuite agrégés en un score IQSW-global. L’IQSW-pro mobilise les notions de qualité et de santé du sol (voir partie</w:t>
      </w:r>
      <w:r w:rsidR="001A27FD">
        <w:t xml:space="preserve"> </w:t>
      </w:r>
      <w:r w:rsidR="001A27FD">
        <w:fldChar w:fldCharType="begin"/>
      </w:r>
      <w:r w:rsidR="001A27FD">
        <w:instrText xml:space="preserve"> REF _Ref232594695 \r \h </w:instrText>
      </w:r>
      <w:r w:rsidR="001A27FD">
        <w:fldChar w:fldCharType="separate"/>
      </w:r>
      <w:r w:rsidR="001A27FD">
        <w:t>2.1.2</w:t>
      </w:r>
      <w:r w:rsidR="001A27FD">
        <w:fldChar w:fldCharType="end"/>
      </w:r>
      <w:r w:rsidR="00B92B66">
        <w:t>) en se décomposant en deux indices miroir : l’IQSW (Indice de Qualité des Sols Wallons) et l’ISSW (Indice de Santé des Sols Wallons). Ce calcul comprend plusieurs étapes (</w:t>
      </w:r>
      <w:r w:rsidR="00B92B66" w:rsidRPr="00DB3A19">
        <w:t xml:space="preserve">voir </w:t>
      </w:r>
      <w:r w:rsidR="00B92B66" w:rsidRPr="00DB3A19">
        <w:fldChar w:fldCharType="begin"/>
      </w:r>
      <w:r w:rsidR="00B92B66" w:rsidRPr="00DB3A19">
        <w:instrText xml:space="preserve"> REF _Ref233188234 \h </w:instrText>
      </w:r>
      <w:r w:rsidR="00DB3A19" w:rsidRPr="00DB3A19">
        <w:instrText xml:space="preserve"> \* MERGEFORMAT </w:instrText>
      </w:r>
      <w:r w:rsidR="00B92B66" w:rsidRPr="00DB3A19">
        <w:fldChar w:fldCharType="separate"/>
      </w:r>
      <w:r w:rsidR="00DB3A19" w:rsidRPr="00DB3A19">
        <w:t xml:space="preserve">Figure </w:t>
      </w:r>
      <w:r w:rsidR="00DB3A19" w:rsidRPr="00DB3A19">
        <w:rPr>
          <w:noProof/>
        </w:rPr>
        <w:t>1</w:t>
      </w:r>
      <w:r w:rsidR="00B92B66" w:rsidRPr="00DB3A19">
        <w:fldChar w:fldCharType="end"/>
      </w:r>
      <w:r w:rsidR="00B92B66" w:rsidRPr="00DB3A19">
        <w:t>) :</w:t>
      </w:r>
    </w:p>
    <w:p w14:paraId="02E9C971" w14:textId="77777777" w:rsidR="00B92B66" w:rsidRDefault="00B92B66" w:rsidP="00B92B66">
      <w:pPr>
        <w:pStyle w:val="Paragraphedeliste"/>
        <w:numPr>
          <w:ilvl w:val="0"/>
          <w:numId w:val="9"/>
        </w:numPr>
      </w:pPr>
      <w:r>
        <w:t>Attribution d’un score aux indicateurs individuels (qu’ils soient mesurés ou calculés) au sein de la fonction et/ou du service considéré ;</w:t>
      </w:r>
    </w:p>
    <w:p w14:paraId="5DE1A008" w14:textId="77777777" w:rsidR="00B92B66" w:rsidRDefault="00B92B66" w:rsidP="00B92B66">
      <w:pPr>
        <w:pStyle w:val="Paragraphedeliste"/>
        <w:numPr>
          <w:ilvl w:val="0"/>
          <w:numId w:val="9"/>
        </w:numPr>
      </w:pPr>
      <w:r>
        <w:t>Agrégation des scores de ces indicateurs en scores de fonction ;</w:t>
      </w:r>
    </w:p>
    <w:p w14:paraId="33C544A7" w14:textId="77777777" w:rsidR="00B92B66" w:rsidRDefault="00B92B66" w:rsidP="00B92B66">
      <w:pPr>
        <w:pStyle w:val="Paragraphedeliste"/>
        <w:numPr>
          <w:ilvl w:val="0"/>
          <w:numId w:val="9"/>
        </w:numPr>
      </w:pPr>
      <w:r>
        <w:t>Agrégation des scores de fonction en scores de service écosystémique ;</w:t>
      </w:r>
    </w:p>
    <w:p w14:paraId="31E77ACF" w14:textId="77777777" w:rsidR="00B92B66" w:rsidRDefault="00B92B66" w:rsidP="00B92B66">
      <w:pPr>
        <w:pStyle w:val="Paragraphedeliste"/>
        <w:numPr>
          <w:ilvl w:val="0"/>
          <w:numId w:val="9"/>
        </w:numPr>
      </w:pPr>
      <w:r>
        <w:t>Application des coefficients de contrainte sur les services, afin d’atténuer un score s’il est contraint par exemple par la présence de cailloux (réduction volume de sol utile), la présence d’espèces exotiques envahissantes (EEE) ou une pollution avérée ;</w:t>
      </w:r>
    </w:p>
    <w:p w14:paraId="185F1D43" w14:textId="77777777" w:rsidR="00B92B66" w:rsidRDefault="00B92B66" w:rsidP="00B92B66">
      <w:pPr>
        <w:pStyle w:val="Paragraphedeliste"/>
        <w:numPr>
          <w:ilvl w:val="0"/>
          <w:numId w:val="9"/>
        </w:numPr>
      </w:pPr>
      <w:r>
        <w:t>Pondération de l’importance des services écosystémiques au sein d’un usage donné et agrégation des scores de services écosystémiques en score IQSW-pro global par usage.</w:t>
      </w:r>
    </w:p>
    <w:p w14:paraId="13F24073" w14:textId="77777777" w:rsidR="00B92B66" w:rsidRDefault="00B92B66" w:rsidP="00B92B66"/>
    <w:p w14:paraId="4F9F3C97" w14:textId="77777777" w:rsidR="00B92B66" w:rsidRDefault="00B92B66" w:rsidP="00B92B66">
      <w:pPr>
        <w:keepNext/>
      </w:pPr>
      <w:r>
        <w:rPr>
          <w:noProof/>
        </w:rPr>
        <w:drawing>
          <wp:inline distT="0" distB="0" distL="0" distR="0" wp14:anchorId="69C2C971" wp14:editId="70B6F586">
            <wp:extent cx="5753735" cy="905510"/>
            <wp:effectExtent l="0" t="0" r="0" b="8890"/>
            <wp:docPr id="72652250"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53735" cy="905510"/>
                    </a:xfrm>
                    <a:prstGeom prst="rect">
                      <a:avLst/>
                    </a:prstGeom>
                    <a:noFill/>
                    <a:ln>
                      <a:noFill/>
                    </a:ln>
                  </pic:spPr>
                </pic:pic>
              </a:graphicData>
            </a:graphic>
          </wp:inline>
        </w:drawing>
      </w:r>
    </w:p>
    <w:p w14:paraId="2AE44B44" w14:textId="71F3FCFE" w:rsidR="00B92B66" w:rsidRDefault="00B92B66" w:rsidP="00B92B66">
      <w:pPr>
        <w:pStyle w:val="Lgende"/>
        <w:jc w:val="center"/>
        <w:rPr>
          <w:i w:val="0"/>
          <w:iCs w:val="0"/>
        </w:rPr>
      </w:pPr>
      <w:bookmarkStart w:id="9" w:name="_Ref233188234"/>
      <w:bookmarkStart w:id="10" w:name="_Ref233188216"/>
      <w:r w:rsidRPr="00D356A7">
        <w:rPr>
          <w:i w:val="0"/>
          <w:iCs w:val="0"/>
        </w:rPr>
        <w:t xml:space="preserve">Figure </w:t>
      </w:r>
      <w:r w:rsidRPr="00D356A7">
        <w:rPr>
          <w:i w:val="0"/>
          <w:iCs w:val="0"/>
        </w:rPr>
        <w:fldChar w:fldCharType="begin"/>
      </w:r>
      <w:r w:rsidRPr="00D356A7">
        <w:rPr>
          <w:i w:val="0"/>
          <w:iCs w:val="0"/>
        </w:rPr>
        <w:instrText xml:space="preserve"> SEQ Figure \* ARABIC </w:instrText>
      </w:r>
      <w:r w:rsidRPr="00D356A7">
        <w:rPr>
          <w:i w:val="0"/>
          <w:iCs w:val="0"/>
        </w:rPr>
        <w:fldChar w:fldCharType="separate"/>
      </w:r>
      <w:r w:rsidR="00DB3A19">
        <w:rPr>
          <w:i w:val="0"/>
          <w:iCs w:val="0"/>
          <w:noProof/>
        </w:rPr>
        <w:t>1</w:t>
      </w:r>
      <w:r w:rsidRPr="00D356A7">
        <w:rPr>
          <w:i w:val="0"/>
          <w:iCs w:val="0"/>
        </w:rPr>
        <w:fldChar w:fldCharType="end"/>
      </w:r>
      <w:bookmarkEnd w:id="9"/>
      <w:r w:rsidRPr="00D356A7">
        <w:rPr>
          <w:i w:val="0"/>
          <w:iCs w:val="0"/>
        </w:rPr>
        <w:t xml:space="preserve"> : Étapes du calcul des indices IQSW-pro</w:t>
      </w:r>
      <w:bookmarkEnd w:id="10"/>
    </w:p>
    <w:p w14:paraId="19578F2A" w14:textId="0AD6B3F7" w:rsidR="000745AA" w:rsidRDefault="000745AA" w:rsidP="005B605A"/>
    <w:p w14:paraId="02CCF0AA" w14:textId="2CEAFA09" w:rsidR="009D51EC" w:rsidRPr="009D51EC" w:rsidRDefault="009D51EC" w:rsidP="00A1046A">
      <w:pPr>
        <w:pStyle w:val="Titre3"/>
        <w:numPr>
          <w:ilvl w:val="2"/>
          <w:numId w:val="6"/>
        </w:numPr>
      </w:pPr>
      <w:bookmarkStart w:id="11" w:name="_Ref232594695"/>
      <w:bookmarkStart w:id="12" w:name="_Toc241478173"/>
      <w:r w:rsidRPr="009D51EC">
        <w:t>Diagnostic de la qualité actuelle et potentielle du sol</w:t>
      </w:r>
      <w:bookmarkEnd w:id="11"/>
      <w:bookmarkEnd w:id="12"/>
    </w:p>
    <w:p w14:paraId="0B3961A8" w14:textId="77777777" w:rsidR="009D51EC" w:rsidRDefault="009D51EC" w:rsidP="009D51EC">
      <w:r>
        <w:t>L’IQSW-pro s’articule en deux indices miroir : l’indice de qualité des sols (IQSW) et l’indice de santé des sols (ISSW). En effet, pour pouvoir à la fois évaluer la capacité actuelle du sol et son potentiel, deux notions doivent être mobilisées :</w:t>
      </w:r>
    </w:p>
    <w:p w14:paraId="274783C3" w14:textId="77777777" w:rsidR="008A1E77" w:rsidRDefault="008A1E77" w:rsidP="008A1E77">
      <w:pPr>
        <w:pStyle w:val="Paragraphedeliste"/>
        <w:numPr>
          <w:ilvl w:val="0"/>
          <w:numId w:val="48"/>
        </w:numPr>
      </w:pPr>
      <w:r w:rsidRPr="001E18F0">
        <w:t xml:space="preserve">La </w:t>
      </w:r>
      <w:r w:rsidRPr="001E18F0">
        <w:rPr>
          <w:b/>
          <w:bCs/>
        </w:rPr>
        <w:t>qualité d’un sol</w:t>
      </w:r>
      <w:r w:rsidRPr="001E18F0">
        <w:t xml:space="preserve"> est sa capacité actuelle à remplir un service ou une fonction donnée. Elle correspond à l’état absolu d’un indicateur. L’attribution d’un score de qualité, en lien avec une </w:t>
      </w:r>
      <w:r w:rsidRPr="001E18F0">
        <w:lastRenderedPageBreak/>
        <w:t>fonction donnée, consiste à interpréter la valeur mesurée d’un indicateur par rapport au niveau optimal absolu de remplissage de la fonction, établi indépendamment du type de sol évalué.</w:t>
      </w:r>
    </w:p>
    <w:p w14:paraId="7D969495" w14:textId="77777777" w:rsidR="008A1E77" w:rsidRPr="00E347EF" w:rsidRDefault="008A1E77" w:rsidP="008A1E77">
      <w:pPr>
        <w:pStyle w:val="Paragraphedeliste"/>
      </w:pPr>
    </w:p>
    <w:p w14:paraId="14CF1E4A" w14:textId="77777777" w:rsidR="008A1E77" w:rsidRDefault="008A1E77" w:rsidP="008A1E77">
      <w:pPr>
        <w:pStyle w:val="Paragraphedeliste"/>
        <w:numPr>
          <w:ilvl w:val="0"/>
          <w:numId w:val="48"/>
        </w:numPr>
      </w:pPr>
      <w:r w:rsidRPr="00E3002B">
        <w:t xml:space="preserve">La </w:t>
      </w:r>
      <w:r w:rsidRPr="00E3002B">
        <w:rPr>
          <w:b/>
          <w:bCs/>
        </w:rPr>
        <w:t>santé d’un sol</w:t>
      </w:r>
      <w:r w:rsidRPr="00E3002B">
        <w:t xml:space="preserve"> est un niveau relatif de remplissage d’une fonction par rapport au potentiel intrinsèque du sol, dépendant du type de sol. Elle correspond au rapport entre la qualité absolue et la qualité potentielle du sol (soit le potentiel maximum atteignable par un sol donné, moyennant une gestion optimale). L’attribution d’un score de santé, en lien avec une fonction donnée, consiste à interpréter la valeur mesurée d’un indicateur par rapport au niveau potentiel de remplissage de la fonction, établi selon le type de sol évalué car contraint par les propriétés intrinsèques du sol telles que la texture.</w:t>
      </w:r>
    </w:p>
    <w:p w14:paraId="7BE6BEA1" w14:textId="77777777" w:rsidR="009D51EC" w:rsidRDefault="009D51EC" w:rsidP="009D51EC">
      <w:r>
        <w:t>L’IQSW permet d’évaluer si le paramètre permet de contribuer de manière absolue au bon accomplissement du service écosystémique visé. L’ISSW permet quant à lui de positionner un sol par rapport à son niveau optimal atteignable (potentiel) et soit :</w:t>
      </w:r>
    </w:p>
    <w:p w14:paraId="5E2C3274" w14:textId="77777777" w:rsidR="009D51EC" w:rsidRDefault="009D51EC" w:rsidP="009D51EC">
      <w:pPr>
        <w:pStyle w:val="Paragraphedeliste"/>
        <w:numPr>
          <w:ilvl w:val="0"/>
          <w:numId w:val="20"/>
        </w:numPr>
      </w:pPr>
      <w:r>
        <w:t>Mettre en évidence les leviers d’action dont dispose le gestionnaire pour améliorer son sol quant à un ou plusieurs service écosystémique (si mauvaise qualité et mauvaise santé),</w:t>
      </w:r>
    </w:p>
    <w:p w14:paraId="609871AB" w14:textId="77777777" w:rsidR="009D51EC" w:rsidRDefault="009D51EC" w:rsidP="009D51EC">
      <w:pPr>
        <w:pStyle w:val="Paragraphedeliste"/>
        <w:numPr>
          <w:ilvl w:val="0"/>
          <w:numId w:val="20"/>
        </w:numPr>
      </w:pPr>
      <w:r>
        <w:t>Nuancer un diagnostic défavorable (si mauvaise qualité mais bonne santé, autrement dit « on ne peut pas mieux faire »).</w:t>
      </w:r>
    </w:p>
    <w:p w14:paraId="534D8BAE" w14:textId="57B16C85" w:rsidR="009D51EC" w:rsidRDefault="009D51EC" w:rsidP="009D51EC">
      <w:r>
        <w:t>Cette logique à deux</w:t>
      </w:r>
      <w:r w:rsidR="00066CAD">
        <w:t xml:space="preserve"> niveaux</w:t>
      </w:r>
      <w:r>
        <w:t xml:space="preserve"> est établie </w:t>
      </w:r>
      <w:proofErr w:type="gramStart"/>
      <w:r>
        <w:t>suite à</w:t>
      </w:r>
      <w:proofErr w:type="gramEnd"/>
      <w:r>
        <w:t xml:space="preserve"> la demande des secteurs lors de la phase de consultation, de pouvoir disposer (1) d’un indice permettant d’orienter l’usage et, dans le même temps, d’avoir un indice permettant d’améliorer le sol. La notion de qualité (potentielle) du sol est essentielle pour des applications d’aménagement du territoire ou de réemploi des terres. Elle permet d’orienter l’usage.</w:t>
      </w:r>
    </w:p>
    <w:p w14:paraId="60F474E4" w14:textId="77777777" w:rsidR="009D51EC" w:rsidRDefault="009D51EC" w:rsidP="009D51EC">
      <w:r>
        <w:t xml:space="preserve">Le concept de santé du sol, en tant que miroir de la dégradation, est quant à lui essentiel pour la gestion et la restauration des sols. Il permet de déterminer si des leviers d’action pour améliorer la qualité de mon sol existent et le cas échéant d’identifier ces leviers d’action. </w:t>
      </w:r>
    </w:p>
    <w:p w14:paraId="1D353123" w14:textId="77777777" w:rsidR="009D51EC" w:rsidRPr="006C5EDD" w:rsidRDefault="009D51EC" w:rsidP="00A1046A">
      <w:pPr>
        <w:pStyle w:val="Titre3"/>
        <w:numPr>
          <w:ilvl w:val="2"/>
          <w:numId w:val="6"/>
        </w:numPr>
      </w:pPr>
      <w:bookmarkStart w:id="13" w:name="_Ref233365318"/>
      <w:bookmarkStart w:id="14" w:name="_Toc241478174"/>
      <w:r w:rsidRPr="006C5EDD">
        <w:t>Services écosystémiques évalués</w:t>
      </w:r>
      <w:bookmarkEnd w:id="13"/>
      <w:bookmarkEnd w:id="14"/>
    </w:p>
    <w:p w14:paraId="40E5286E" w14:textId="6CEFAF06" w:rsidR="00F74060" w:rsidRDefault="00F74060" w:rsidP="009D51EC">
      <w:r w:rsidRPr="00F74060">
        <w:t xml:space="preserve">Le </w:t>
      </w:r>
      <w:r w:rsidR="008434B5" w:rsidRPr="008434B5">
        <w:fldChar w:fldCharType="begin"/>
      </w:r>
      <w:r w:rsidR="008434B5" w:rsidRPr="008434B5">
        <w:instrText xml:space="preserve"> REF _Ref233122827 \h  \* MERGEFORMAT </w:instrText>
      </w:r>
      <w:r w:rsidR="008434B5" w:rsidRPr="008434B5">
        <w:fldChar w:fldCharType="separate"/>
      </w:r>
      <w:r w:rsidR="008434B5" w:rsidRPr="008434B5">
        <w:t xml:space="preserve">Tableau </w:t>
      </w:r>
      <w:r w:rsidR="008434B5" w:rsidRPr="008434B5">
        <w:rPr>
          <w:noProof/>
        </w:rPr>
        <w:t>1</w:t>
      </w:r>
      <w:r w:rsidR="008434B5" w:rsidRPr="008434B5">
        <w:fldChar w:fldCharType="end"/>
      </w:r>
      <w:r w:rsidRPr="008434B5">
        <w:t xml:space="preserve"> détaille</w:t>
      </w:r>
      <w:r w:rsidRPr="00F74060">
        <w:t xml:space="preserve"> les divers services écosystémiques évalués par l’IQSW-pro. Cette liste reprend les services développés dans la stratégie européenne pour la protection des sols (UE COM/2021/699, 2021) et repris dans la directive sur la surveillance des sols (UE 2025/2360, 2025).</w:t>
      </w:r>
    </w:p>
    <w:p w14:paraId="1788464D" w14:textId="7883805E" w:rsidR="00381BE1" w:rsidRDefault="009D51EC" w:rsidP="009D51EC">
      <w:r>
        <w:t xml:space="preserve">Il </w:t>
      </w:r>
      <w:r w:rsidR="00F74060">
        <w:t xml:space="preserve">est important de préciser qu’il </w:t>
      </w:r>
      <w:r>
        <w:t xml:space="preserve">s’agit en l’occurrence d’un diagnostic basé sur les propriétés </w:t>
      </w:r>
      <w:r w:rsidRPr="00EB1B9A">
        <w:t>réelles</w:t>
      </w:r>
      <w:r>
        <w:t xml:space="preserve"> (mesurées) du sol, et non les propriétés estimées</w:t>
      </w:r>
      <w:r w:rsidR="00EB1B9A">
        <w:t xml:space="preserve">, ce qui distingue l’outil d’autres </w:t>
      </w:r>
      <w:r w:rsidR="00463954">
        <w:t>outils d’évaluation des services écosystémiques tels que la</w:t>
      </w:r>
      <w:r w:rsidR="00EB1B9A">
        <w:t xml:space="preserve"> </w:t>
      </w:r>
      <w:r w:rsidRPr="00E4433C">
        <w:t>Matrice de capacité des écosystème</w:t>
      </w:r>
      <w:r>
        <w:t>s</w:t>
      </w:r>
      <w:r w:rsidRPr="00E4433C">
        <w:t xml:space="preserve"> à fournir des services</w:t>
      </w:r>
      <w:r w:rsidR="00463954">
        <w:t>, cartographiée sur le Géoportail de la Wallonie</w:t>
      </w:r>
      <w:r>
        <w:rPr>
          <w:rStyle w:val="Appelnotedebasdep"/>
        </w:rPr>
        <w:footnoteReference w:id="2"/>
      </w:r>
      <w:r>
        <w:t>.</w:t>
      </w:r>
    </w:p>
    <w:p w14:paraId="0D0A3CF7" w14:textId="7CEB8C11" w:rsidR="00381BE1" w:rsidRPr="005758B6" w:rsidRDefault="00381BE1" w:rsidP="00381BE1">
      <w:pPr>
        <w:jc w:val="left"/>
      </w:pPr>
      <w:r>
        <w:br w:type="page"/>
      </w:r>
    </w:p>
    <w:p w14:paraId="69BCE45D" w14:textId="34E289DF" w:rsidR="00F13820" w:rsidRPr="00A51885" w:rsidRDefault="00F13820" w:rsidP="00F13820">
      <w:pPr>
        <w:pStyle w:val="Lgende"/>
        <w:keepNext/>
        <w:jc w:val="center"/>
        <w:rPr>
          <w:i w:val="0"/>
          <w:iCs w:val="0"/>
        </w:rPr>
      </w:pPr>
      <w:bookmarkStart w:id="15" w:name="_Ref233122827"/>
      <w:bookmarkStart w:id="16" w:name="_Toc233122653"/>
      <w:r w:rsidRPr="00A51885">
        <w:rPr>
          <w:i w:val="0"/>
          <w:iCs w:val="0"/>
        </w:rPr>
        <w:lastRenderedPageBreak/>
        <w:t xml:space="preserve">Tableau </w:t>
      </w:r>
      <w:r w:rsidRPr="00A51885">
        <w:rPr>
          <w:i w:val="0"/>
          <w:iCs w:val="0"/>
        </w:rPr>
        <w:fldChar w:fldCharType="begin"/>
      </w:r>
      <w:r w:rsidRPr="00A51885">
        <w:rPr>
          <w:i w:val="0"/>
          <w:iCs w:val="0"/>
        </w:rPr>
        <w:instrText xml:space="preserve"> SEQ Tableau \* ARABIC </w:instrText>
      </w:r>
      <w:r w:rsidRPr="00A51885">
        <w:rPr>
          <w:i w:val="0"/>
          <w:iCs w:val="0"/>
        </w:rPr>
        <w:fldChar w:fldCharType="separate"/>
      </w:r>
      <w:r w:rsidR="008434B5">
        <w:rPr>
          <w:i w:val="0"/>
          <w:iCs w:val="0"/>
          <w:noProof/>
        </w:rPr>
        <w:t>1</w:t>
      </w:r>
      <w:r w:rsidRPr="00A51885">
        <w:rPr>
          <w:i w:val="0"/>
          <w:iCs w:val="0"/>
        </w:rPr>
        <w:fldChar w:fldCharType="end"/>
      </w:r>
      <w:bookmarkEnd w:id="15"/>
      <w:r w:rsidRPr="00A51885">
        <w:rPr>
          <w:i w:val="0"/>
          <w:iCs w:val="0"/>
        </w:rPr>
        <w:t xml:space="preserve"> : Liste des services écosystémiques évalués dans l'IQSW-pro et correspondance avec les </w:t>
      </w:r>
      <w:r>
        <w:rPr>
          <w:i w:val="0"/>
          <w:iCs w:val="0"/>
        </w:rPr>
        <w:t>services écosystémiques</w:t>
      </w:r>
      <w:r w:rsidRPr="00A51885">
        <w:rPr>
          <w:i w:val="0"/>
          <w:iCs w:val="0"/>
        </w:rPr>
        <w:t xml:space="preserve"> listés dans la directive UE </w:t>
      </w:r>
      <w:r w:rsidRPr="00A51885">
        <w:rPr>
          <w:i w:val="0"/>
          <w:iCs w:val="0"/>
        </w:rPr>
        <w:fldChar w:fldCharType="begin"/>
      </w:r>
      <w:r>
        <w:rPr>
          <w:i w:val="0"/>
          <w:iCs w:val="0"/>
        </w:rPr>
        <w:instrText xml:space="preserve"> ADDIN ZOTERO_ITEM CSL_CITATION {"citationID":"siUWrd6r","properties":{"unsorted":false,"formattedCitation":"(2025)","plainCitation":"(2025)","noteIndex":0},"citationItems":[{"id":540,"uris":["http://zotero.org/groups/5684833/items/YXXNAEQQ"],"itemData":{"id":540,"type":"document","note":"OJ L, 2025/2360, 26.11.2025","title":"Directive (UE) 2025/2360 du Parlement européen et du Conseil du 12 novembre 2025 relative à la surveillance et à la résilience des sols (directive sur la surveillance des sols)","URL":"https://eur-lex.europa.eu/eli/dir/2025/2360/oj?eliuri=eli%3Adir%3A2025%3A2360%3Aoj&amp;locale=fr","author":[{"family":"UE 2025/2360","given":""}],"accessed":{"date-parts":[["2026",5,14]]},"issued":{"date-parts":[["2025"]]}},"suppress-author":true}],"schema":"https://github.com/citation-style-language/schema/raw/master/csl-citation.json"} </w:instrText>
      </w:r>
      <w:r w:rsidRPr="00A51885">
        <w:rPr>
          <w:i w:val="0"/>
          <w:iCs w:val="0"/>
        </w:rPr>
        <w:fldChar w:fldCharType="separate"/>
      </w:r>
      <w:r w:rsidRPr="00A51885">
        <w:rPr>
          <w:rFonts w:cs="Calibri"/>
          <w:i w:val="0"/>
          <w:iCs w:val="0"/>
        </w:rPr>
        <w:t>(2025)</w:t>
      </w:r>
      <w:bookmarkEnd w:id="16"/>
      <w:r w:rsidRPr="00A51885">
        <w:rPr>
          <w:i w:val="0"/>
          <w:iCs w:val="0"/>
        </w:rPr>
        <w:fldChar w:fldCharType="end"/>
      </w:r>
    </w:p>
    <w:tbl>
      <w:tblPr>
        <w:tblStyle w:val="Grilledutableau"/>
        <w:tblW w:w="9493" w:type="dxa"/>
        <w:tblLook w:val="04A0" w:firstRow="1" w:lastRow="0" w:firstColumn="1" w:lastColumn="0" w:noHBand="0" w:noVBand="1"/>
      </w:tblPr>
      <w:tblGrid>
        <w:gridCol w:w="4248"/>
        <w:gridCol w:w="5245"/>
      </w:tblGrid>
      <w:tr w:rsidR="00F13820" w:rsidRPr="0018089A" w14:paraId="7D02A168" w14:textId="77777777" w:rsidTr="00E55F14">
        <w:tc>
          <w:tcPr>
            <w:tcW w:w="42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tcPr>
          <w:p w14:paraId="0E91C411" w14:textId="77777777" w:rsidR="00F13820" w:rsidRPr="0018089A" w:rsidRDefault="00F13820" w:rsidP="00E55F14">
            <w:pPr>
              <w:jc w:val="center"/>
              <w:rPr>
                <w:b/>
                <w:bCs/>
                <w:sz w:val="20"/>
                <w:szCs w:val="20"/>
              </w:rPr>
            </w:pPr>
            <w:r>
              <w:rPr>
                <w:b/>
                <w:bCs/>
                <w:sz w:val="20"/>
                <w:szCs w:val="20"/>
              </w:rPr>
              <w:t>Services écosystémiques</w:t>
            </w:r>
            <w:r w:rsidRPr="0018089A">
              <w:rPr>
                <w:b/>
                <w:bCs/>
                <w:sz w:val="20"/>
                <w:szCs w:val="20"/>
              </w:rPr>
              <w:t xml:space="preserve"> listés dans la stratégie UE (2021)</w:t>
            </w:r>
          </w:p>
        </w:tc>
        <w:tc>
          <w:tcPr>
            <w:tcW w:w="524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tcPr>
          <w:p w14:paraId="091B7275" w14:textId="77777777" w:rsidR="00F13820" w:rsidRPr="0018089A" w:rsidRDefault="00F13820" w:rsidP="00E55F14">
            <w:pPr>
              <w:jc w:val="center"/>
              <w:rPr>
                <w:b/>
                <w:bCs/>
                <w:sz w:val="20"/>
                <w:szCs w:val="20"/>
              </w:rPr>
            </w:pPr>
            <w:r>
              <w:rPr>
                <w:b/>
                <w:bCs/>
                <w:sz w:val="20"/>
                <w:szCs w:val="20"/>
              </w:rPr>
              <w:t>Services écosystémiques</w:t>
            </w:r>
            <w:r w:rsidRPr="0018089A">
              <w:rPr>
                <w:b/>
                <w:bCs/>
                <w:sz w:val="20"/>
                <w:szCs w:val="20"/>
              </w:rPr>
              <w:t xml:space="preserve"> </w:t>
            </w:r>
            <w:r>
              <w:rPr>
                <w:b/>
                <w:bCs/>
                <w:sz w:val="20"/>
                <w:szCs w:val="20"/>
              </w:rPr>
              <w:t xml:space="preserve">ou fonctions </w:t>
            </w:r>
            <w:r w:rsidRPr="0018089A">
              <w:rPr>
                <w:b/>
                <w:bCs/>
                <w:sz w:val="20"/>
                <w:szCs w:val="20"/>
              </w:rPr>
              <w:t>correspondants évalués dans l’IQSW-pro</w:t>
            </w:r>
          </w:p>
        </w:tc>
      </w:tr>
      <w:tr w:rsidR="00F13820" w:rsidRPr="0018089A" w14:paraId="7A073BB4" w14:textId="77777777" w:rsidTr="00E55F14">
        <w:tc>
          <w:tcPr>
            <w:tcW w:w="4248" w:type="dxa"/>
            <w:tcBorders>
              <w:top w:val="single" w:sz="4" w:space="0" w:color="FFFFFF" w:themeColor="background1"/>
            </w:tcBorders>
          </w:tcPr>
          <w:p w14:paraId="68F707BE" w14:textId="77777777" w:rsidR="00F13820" w:rsidRPr="0018089A" w:rsidRDefault="00F13820" w:rsidP="00E55F14">
            <w:pPr>
              <w:rPr>
                <w:sz w:val="20"/>
                <w:szCs w:val="20"/>
              </w:rPr>
            </w:pPr>
            <w:r w:rsidRPr="0018089A">
              <w:rPr>
                <w:sz w:val="20"/>
                <w:szCs w:val="20"/>
              </w:rPr>
              <w:t>Assurer la production d’aliments et de biomasse, y compris dans les secteurs de l’agriculture et de la foresterie</w:t>
            </w:r>
          </w:p>
        </w:tc>
        <w:tc>
          <w:tcPr>
            <w:tcW w:w="5245" w:type="dxa"/>
            <w:tcBorders>
              <w:top w:val="single" w:sz="4" w:space="0" w:color="FFFFFF" w:themeColor="background1"/>
            </w:tcBorders>
          </w:tcPr>
          <w:p w14:paraId="67F0F2B1" w14:textId="77777777" w:rsidR="00F13820" w:rsidRPr="0018089A" w:rsidRDefault="00F13820" w:rsidP="00E55F14">
            <w:pPr>
              <w:rPr>
                <w:sz w:val="20"/>
                <w:szCs w:val="20"/>
              </w:rPr>
            </w:pPr>
            <w:r w:rsidRPr="0018089A">
              <w:rPr>
                <w:sz w:val="20"/>
                <w:szCs w:val="20"/>
              </w:rPr>
              <w:t xml:space="preserve">Production de biomasse </w:t>
            </w:r>
            <w:r w:rsidRPr="587F05B0">
              <w:rPr>
                <w:sz w:val="20"/>
                <w:szCs w:val="20"/>
              </w:rPr>
              <w:t>(alimentaire ou non) :</w:t>
            </w:r>
          </w:p>
          <w:p w14:paraId="219B5502" w14:textId="77777777" w:rsidR="00F13820" w:rsidRPr="0018089A" w:rsidRDefault="00F13820" w:rsidP="00F13820">
            <w:pPr>
              <w:pStyle w:val="Paragraphedeliste"/>
              <w:numPr>
                <w:ilvl w:val="0"/>
                <w:numId w:val="13"/>
              </w:numPr>
              <w:rPr>
                <w:sz w:val="20"/>
                <w:szCs w:val="20"/>
              </w:rPr>
            </w:pPr>
            <w:r w:rsidRPr="0018089A">
              <w:rPr>
                <w:sz w:val="20"/>
                <w:szCs w:val="20"/>
              </w:rPr>
              <w:t>Culture</w:t>
            </w:r>
            <w:r>
              <w:rPr>
                <w:sz w:val="20"/>
                <w:szCs w:val="20"/>
              </w:rPr>
              <w:t>s</w:t>
            </w:r>
            <w:r>
              <w:rPr>
                <w:rStyle w:val="Appelnotedebasdep"/>
                <w:sz w:val="20"/>
                <w:szCs w:val="20"/>
              </w:rPr>
              <w:footnoteReference w:id="3"/>
            </w:r>
          </w:p>
          <w:p w14:paraId="5F18E5FF" w14:textId="77777777" w:rsidR="00F13820" w:rsidRPr="0018089A" w:rsidRDefault="00F13820" w:rsidP="00F13820">
            <w:pPr>
              <w:pStyle w:val="Paragraphedeliste"/>
              <w:numPr>
                <w:ilvl w:val="0"/>
                <w:numId w:val="13"/>
              </w:numPr>
              <w:rPr>
                <w:sz w:val="20"/>
                <w:szCs w:val="20"/>
              </w:rPr>
            </w:pPr>
            <w:r w:rsidRPr="0018089A">
              <w:rPr>
                <w:sz w:val="20"/>
                <w:szCs w:val="20"/>
              </w:rPr>
              <w:t>Prairie</w:t>
            </w:r>
            <w:r>
              <w:rPr>
                <w:sz w:val="20"/>
                <w:szCs w:val="20"/>
              </w:rPr>
              <w:t>s</w:t>
            </w:r>
          </w:p>
          <w:p w14:paraId="593C5149" w14:textId="77777777" w:rsidR="00F13820" w:rsidRPr="0018089A" w:rsidRDefault="00F13820" w:rsidP="00F13820">
            <w:pPr>
              <w:pStyle w:val="Paragraphedeliste"/>
              <w:numPr>
                <w:ilvl w:val="0"/>
                <w:numId w:val="13"/>
              </w:numPr>
              <w:rPr>
                <w:sz w:val="20"/>
                <w:szCs w:val="20"/>
              </w:rPr>
            </w:pPr>
            <w:r w:rsidRPr="0018089A">
              <w:rPr>
                <w:sz w:val="20"/>
                <w:szCs w:val="20"/>
              </w:rPr>
              <w:t>Forêt</w:t>
            </w:r>
            <w:r>
              <w:rPr>
                <w:sz w:val="20"/>
                <w:szCs w:val="20"/>
              </w:rPr>
              <w:t>s</w:t>
            </w:r>
          </w:p>
        </w:tc>
      </w:tr>
      <w:tr w:rsidR="00F13820" w:rsidRPr="0018089A" w14:paraId="09D7660D" w14:textId="77777777" w:rsidTr="00E55F14">
        <w:tc>
          <w:tcPr>
            <w:tcW w:w="4248" w:type="dxa"/>
          </w:tcPr>
          <w:p w14:paraId="028A4E99" w14:textId="77777777" w:rsidR="00F13820" w:rsidRPr="0018089A" w:rsidRDefault="00F13820" w:rsidP="00E55F14">
            <w:pPr>
              <w:rPr>
                <w:sz w:val="20"/>
                <w:szCs w:val="20"/>
              </w:rPr>
            </w:pPr>
            <w:r w:rsidRPr="0018089A">
              <w:rPr>
                <w:sz w:val="20"/>
                <w:szCs w:val="20"/>
              </w:rPr>
              <w:t>Protéger les nappes aquifères en absorbant, en stockant et en filtrant l’eau, et en transformant les éléments nutritifs et autres substances</w:t>
            </w:r>
          </w:p>
        </w:tc>
        <w:tc>
          <w:tcPr>
            <w:tcW w:w="5245" w:type="dxa"/>
          </w:tcPr>
          <w:p w14:paraId="0EF5EDC5" w14:textId="77777777" w:rsidR="00F13820" w:rsidRPr="0018089A" w:rsidRDefault="00F13820" w:rsidP="00F13820">
            <w:pPr>
              <w:pStyle w:val="Paragraphedeliste"/>
              <w:numPr>
                <w:ilvl w:val="0"/>
                <w:numId w:val="12"/>
              </w:numPr>
              <w:rPr>
                <w:sz w:val="20"/>
                <w:szCs w:val="20"/>
              </w:rPr>
            </w:pPr>
            <w:r w:rsidRPr="0018089A">
              <w:rPr>
                <w:sz w:val="20"/>
                <w:szCs w:val="20"/>
              </w:rPr>
              <w:t>Infiltration</w:t>
            </w:r>
          </w:p>
          <w:p w14:paraId="0BAF5C2A" w14:textId="77777777" w:rsidR="00F13820" w:rsidRPr="0018089A" w:rsidRDefault="00F13820" w:rsidP="00F13820">
            <w:pPr>
              <w:pStyle w:val="Paragraphedeliste"/>
              <w:numPr>
                <w:ilvl w:val="0"/>
                <w:numId w:val="12"/>
              </w:numPr>
              <w:rPr>
                <w:sz w:val="20"/>
                <w:szCs w:val="20"/>
              </w:rPr>
            </w:pPr>
            <w:r w:rsidRPr="587F05B0">
              <w:rPr>
                <w:sz w:val="20"/>
                <w:szCs w:val="20"/>
              </w:rPr>
              <w:t>Fourniture</w:t>
            </w:r>
            <w:r w:rsidRPr="0018089A">
              <w:rPr>
                <w:sz w:val="20"/>
                <w:szCs w:val="20"/>
              </w:rPr>
              <w:t xml:space="preserve"> d’eau</w:t>
            </w:r>
            <w:r w:rsidRPr="587F05B0">
              <w:rPr>
                <w:sz w:val="20"/>
                <w:szCs w:val="20"/>
              </w:rPr>
              <w:t xml:space="preserve"> (fonction</w:t>
            </w:r>
            <w:r w:rsidRPr="0018089A">
              <w:rPr>
                <w:sz w:val="20"/>
                <w:szCs w:val="20"/>
              </w:rPr>
              <w:t>)</w:t>
            </w:r>
          </w:p>
          <w:p w14:paraId="616F6736" w14:textId="77777777" w:rsidR="00F13820" w:rsidRPr="0018089A" w:rsidRDefault="00F13820" w:rsidP="00F13820">
            <w:pPr>
              <w:pStyle w:val="Paragraphedeliste"/>
              <w:numPr>
                <w:ilvl w:val="0"/>
                <w:numId w:val="12"/>
              </w:numPr>
              <w:rPr>
                <w:sz w:val="20"/>
                <w:szCs w:val="20"/>
              </w:rPr>
            </w:pPr>
            <w:r w:rsidRPr="0018089A">
              <w:rPr>
                <w:sz w:val="20"/>
                <w:szCs w:val="20"/>
              </w:rPr>
              <w:t>Protection des nappes</w:t>
            </w:r>
          </w:p>
        </w:tc>
      </w:tr>
      <w:tr w:rsidR="00F13820" w:rsidRPr="0018089A" w14:paraId="6149ED58" w14:textId="77777777" w:rsidTr="00E55F14">
        <w:tc>
          <w:tcPr>
            <w:tcW w:w="4248" w:type="dxa"/>
          </w:tcPr>
          <w:p w14:paraId="2772B5A0" w14:textId="77777777" w:rsidR="00F13820" w:rsidRPr="0018089A" w:rsidRDefault="00F13820" w:rsidP="00E55F14">
            <w:pPr>
              <w:rPr>
                <w:sz w:val="20"/>
                <w:szCs w:val="20"/>
              </w:rPr>
            </w:pPr>
            <w:r w:rsidRPr="0018089A">
              <w:rPr>
                <w:sz w:val="20"/>
                <w:szCs w:val="20"/>
              </w:rPr>
              <w:t>Fournir les éléments essentiels à la vie et à la biodiversité, y compris les habitats, les espèces et les gènes</w:t>
            </w:r>
          </w:p>
        </w:tc>
        <w:tc>
          <w:tcPr>
            <w:tcW w:w="5245" w:type="dxa"/>
          </w:tcPr>
          <w:p w14:paraId="76AE77BD" w14:textId="77777777" w:rsidR="00F13820" w:rsidRPr="0018089A" w:rsidRDefault="00F13820" w:rsidP="00F13820">
            <w:pPr>
              <w:pStyle w:val="Paragraphedeliste"/>
              <w:numPr>
                <w:ilvl w:val="0"/>
                <w:numId w:val="11"/>
              </w:numPr>
              <w:rPr>
                <w:sz w:val="20"/>
                <w:szCs w:val="20"/>
              </w:rPr>
            </w:pPr>
            <w:r w:rsidRPr="0018089A">
              <w:rPr>
                <w:sz w:val="20"/>
                <w:szCs w:val="20"/>
              </w:rPr>
              <w:t xml:space="preserve">Potentiel d'accueil </w:t>
            </w:r>
            <w:r>
              <w:rPr>
                <w:sz w:val="20"/>
                <w:szCs w:val="20"/>
              </w:rPr>
              <w:t xml:space="preserve">d’une </w:t>
            </w:r>
            <w:r w:rsidRPr="0018089A">
              <w:rPr>
                <w:sz w:val="20"/>
                <w:szCs w:val="20"/>
              </w:rPr>
              <w:t>végétation diversifiée</w:t>
            </w:r>
          </w:p>
          <w:p w14:paraId="1E348BD7" w14:textId="77777777" w:rsidR="00F13820" w:rsidRPr="0018089A" w:rsidRDefault="00F13820" w:rsidP="00F13820">
            <w:pPr>
              <w:pStyle w:val="Paragraphedeliste"/>
              <w:numPr>
                <w:ilvl w:val="0"/>
                <w:numId w:val="11"/>
              </w:numPr>
              <w:rPr>
                <w:sz w:val="20"/>
                <w:szCs w:val="20"/>
              </w:rPr>
            </w:pPr>
            <w:r w:rsidRPr="0018089A">
              <w:rPr>
                <w:sz w:val="20"/>
                <w:szCs w:val="20"/>
              </w:rPr>
              <w:t xml:space="preserve">Potentiel d'accueil </w:t>
            </w:r>
            <w:r w:rsidRPr="587F05B0">
              <w:rPr>
                <w:sz w:val="20"/>
                <w:szCs w:val="20"/>
              </w:rPr>
              <w:t>d’écosystèmes rares</w:t>
            </w:r>
            <w:r>
              <w:rPr>
                <w:rStyle w:val="Appelnotedebasdep"/>
                <w:sz w:val="20"/>
                <w:szCs w:val="20"/>
              </w:rPr>
              <w:footnoteReference w:id="4"/>
            </w:r>
          </w:p>
          <w:p w14:paraId="60E58C72" w14:textId="77777777" w:rsidR="00F13820" w:rsidRPr="0018089A" w:rsidRDefault="00F13820" w:rsidP="00F13820">
            <w:pPr>
              <w:pStyle w:val="Paragraphedeliste"/>
              <w:numPr>
                <w:ilvl w:val="0"/>
                <w:numId w:val="11"/>
              </w:numPr>
              <w:rPr>
                <w:sz w:val="20"/>
                <w:szCs w:val="20"/>
              </w:rPr>
            </w:pPr>
            <w:r>
              <w:rPr>
                <w:sz w:val="20"/>
                <w:szCs w:val="20"/>
              </w:rPr>
              <w:t>Habitat pour la b</w:t>
            </w:r>
            <w:r w:rsidRPr="0018089A">
              <w:rPr>
                <w:sz w:val="20"/>
                <w:szCs w:val="20"/>
              </w:rPr>
              <w:t>iodiversité du sol</w:t>
            </w:r>
          </w:p>
        </w:tc>
      </w:tr>
      <w:tr w:rsidR="00F13820" w:rsidRPr="0018089A" w14:paraId="529E8821" w14:textId="77777777" w:rsidTr="00E55F14">
        <w:tc>
          <w:tcPr>
            <w:tcW w:w="4248" w:type="dxa"/>
          </w:tcPr>
          <w:p w14:paraId="6C233371" w14:textId="77777777" w:rsidR="00F13820" w:rsidRPr="0018089A" w:rsidRDefault="00F13820" w:rsidP="00E55F14">
            <w:pPr>
              <w:rPr>
                <w:sz w:val="20"/>
                <w:szCs w:val="20"/>
              </w:rPr>
            </w:pPr>
            <w:r w:rsidRPr="0018089A">
              <w:rPr>
                <w:sz w:val="20"/>
                <w:szCs w:val="20"/>
              </w:rPr>
              <w:t>Jouer le rôle de réservoir de carbone</w:t>
            </w:r>
          </w:p>
        </w:tc>
        <w:tc>
          <w:tcPr>
            <w:tcW w:w="5245" w:type="dxa"/>
          </w:tcPr>
          <w:p w14:paraId="1D79542A" w14:textId="77777777" w:rsidR="00F13820" w:rsidRPr="0018089A" w:rsidRDefault="00F13820" w:rsidP="00E55F14">
            <w:pPr>
              <w:rPr>
                <w:sz w:val="20"/>
                <w:szCs w:val="20"/>
              </w:rPr>
            </w:pPr>
            <w:r w:rsidRPr="0018089A">
              <w:rPr>
                <w:sz w:val="20"/>
                <w:szCs w:val="20"/>
              </w:rPr>
              <w:t>Stockage de carbone</w:t>
            </w:r>
          </w:p>
        </w:tc>
      </w:tr>
      <w:tr w:rsidR="00F13820" w:rsidRPr="0018089A" w14:paraId="0D1340C1" w14:textId="77777777" w:rsidTr="00E55F14">
        <w:tc>
          <w:tcPr>
            <w:tcW w:w="4248" w:type="dxa"/>
          </w:tcPr>
          <w:p w14:paraId="26D92EA9" w14:textId="77777777" w:rsidR="00F13820" w:rsidRPr="0018089A" w:rsidRDefault="00F13820" w:rsidP="00E55F14">
            <w:pPr>
              <w:rPr>
                <w:sz w:val="20"/>
                <w:szCs w:val="20"/>
              </w:rPr>
            </w:pPr>
            <w:r w:rsidRPr="0018089A">
              <w:rPr>
                <w:sz w:val="20"/>
                <w:szCs w:val="20"/>
              </w:rPr>
              <w:t>Servir de plateforme pour les activités humaines et constituer un élément du patrimoine culturel</w:t>
            </w:r>
          </w:p>
        </w:tc>
        <w:tc>
          <w:tcPr>
            <w:tcW w:w="5245" w:type="dxa"/>
          </w:tcPr>
          <w:p w14:paraId="74DFC69C" w14:textId="77777777" w:rsidR="00F13820" w:rsidRPr="0018089A" w:rsidRDefault="00F13820" w:rsidP="00E55F14">
            <w:pPr>
              <w:rPr>
                <w:sz w:val="20"/>
                <w:szCs w:val="20"/>
              </w:rPr>
            </w:pPr>
            <w:r w:rsidRPr="0018089A">
              <w:rPr>
                <w:sz w:val="20"/>
                <w:szCs w:val="20"/>
              </w:rPr>
              <w:t xml:space="preserve">Production </w:t>
            </w:r>
            <w:r>
              <w:rPr>
                <w:sz w:val="20"/>
                <w:szCs w:val="20"/>
              </w:rPr>
              <w:t>de biomasse</w:t>
            </w:r>
            <w:r w:rsidRPr="0018089A">
              <w:rPr>
                <w:sz w:val="20"/>
                <w:szCs w:val="20"/>
              </w:rPr>
              <w:t> :</w:t>
            </w:r>
          </w:p>
          <w:p w14:paraId="47D337DF" w14:textId="77777777" w:rsidR="00F13820" w:rsidRPr="0018089A" w:rsidRDefault="00F13820" w:rsidP="00F13820">
            <w:pPr>
              <w:pStyle w:val="Paragraphedeliste"/>
              <w:numPr>
                <w:ilvl w:val="0"/>
                <w:numId w:val="14"/>
              </w:numPr>
              <w:rPr>
                <w:sz w:val="20"/>
                <w:szCs w:val="20"/>
              </w:rPr>
            </w:pPr>
            <w:r w:rsidRPr="0018089A">
              <w:rPr>
                <w:sz w:val="20"/>
                <w:szCs w:val="20"/>
              </w:rPr>
              <w:t>Espaces verts</w:t>
            </w:r>
          </w:p>
        </w:tc>
      </w:tr>
      <w:tr w:rsidR="00F13820" w:rsidRPr="0018089A" w14:paraId="21B18D4B" w14:textId="77777777" w:rsidTr="00E55F14">
        <w:tc>
          <w:tcPr>
            <w:tcW w:w="4248" w:type="dxa"/>
          </w:tcPr>
          <w:p w14:paraId="36A7DE51" w14:textId="77777777" w:rsidR="00F13820" w:rsidRPr="0018089A" w:rsidRDefault="00F13820" w:rsidP="00E55F14">
            <w:pPr>
              <w:rPr>
                <w:sz w:val="20"/>
                <w:szCs w:val="20"/>
              </w:rPr>
            </w:pPr>
            <w:r w:rsidRPr="0018089A">
              <w:rPr>
                <w:sz w:val="20"/>
                <w:szCs w:val="20"/>
              </w:rPr>
              <w:t>Être une source de matières premières</w:t>
            </w:r>
          </w:p>
        </w:tc>
        <w:tc>
          <w:tcPr>
            <w:tcW w:w="5245" w:type="dxa"/>
          </w:tcPr>
          <w:p w14:paraId="610897B9" w14:textId="77777777" w:rsidR="00F13820" w:rsidRPr="0018089A" w:rsidRDefault="00F13820" w:rsidP="00E55F14">
            <w:pPr>
              <w:rPr>
                <w:sz w:val="20"/>
                <w:szCs w:val="20"/>
              </w:rPr>
            </w:pPr>
            <w:r w:rsidRPr="0018089A">
              <w:rPr>
                <w:sz w:val="20"/>
                <w:szCs w:val="20"/>
              </w:rPr>
              <w:t>/</w:t>
            </w:r>
          </w:p>
        </w:tc>
      </w:tr>
      <w:tr w:rsidR="00F13820" w:rsidRPr="0018089A" w14:paraId="3FD06663" w14:textId="77777777" w:rsidTr="00E55F14">
        <w:tc>
          <w:tcPr>
            <w:tcW w:w="4248" w:type="dxa"/>
          </w:tcPr>
          <w:p w14:paraId="33863E1A" w14:textId="77777777" w:rsidR="00F13820" w:rsidRPr="0018089A" w:rsidRDefault="00F13820" w:rsidP="00E55F14">
            <w:pPr>
              <w:rPr>
                <w:sz w:val="20"/>
                <w:szCs w:val="20"/>
              </w:rPr>
            </w:pPr>
            <w:r w:rsidRPr="0018089A">
              <w:rPr>
                <w:sz w:val="20"/>
                <w:szCs w:val="20"/>
              </w:rPr>
              <w:t>Constituer une archive du patrimoine géologique, géomorphologique et archéologique</w:t>
            </w:r>
          </w:p>
        </w:tc>
        <w:tc>
          <w:tcPr>
            <w:tcW w:w="5245" w:type="dxa"/>
          </w:tcPr>
          <w:p w14:paraId="40094CB4" w14:textId="77777777" w:rsidR="00F13820" w:rsidRPr="0018089A" w:rsidRDefault="00F13820" w:rsidP="00E55F14">
            <w:pPr>
              <w:rPr>
                <w:sz w:val="20"/>
                <w:szCs w:val="20"/>
              </w:rPr>
            </w:pPr>
            <w:r w:rsidRPr="0018089A">
              <w:rPr>
                <w:sz w:val="20"/>
                <w:szCs w:val="20"/>
              </w:rPr>
              <w:t>Archivage du patrimoine</w:t>
            </w:r>
          </w:p>
        </w:tc>
      </w:tr>
    </w:tbl>
    <w:p w14:paraId="2FBBDADC" w14:textId="7C4E5947" w:rsidR="005B605A" w:rsidRPr="005B605A" w:rsidRDefault="005B605A" w:rsidP="005B605A"/>
    <w:p w14:paraId="50F062AD" w14:textId="4C5DC5F4" w:rsidR="006C5EDD" w:rsidRPr="006C5EDD" w:rsidRDefault="006C5EDD" w:rsidP="00A1046A">
      <w:pPr>
        <w:pStyle w:val="Titre3"/>
        <w:numPr>
          <w:ilvl w:val="2"/>
          <w:numId w:val="6"/>
        </w:numPr>
      </w:pPr>
      <w:bookmarkStart w:id="17" w:name="_Toc241478175"/>
      <w:r>
        <w:t>Indice global par usage</w:t>
      </w:r>
      <w:bookmarkEnd w:id="17"/>
    </w:p>
    <w:p w14:paraId="2A24D6C9" w14:textId="77777777" w:rsidR="006C5EDD" w:rsidRPr="006C5EDD" w:rsidRDefault="006C5EDD" w:rsidP="006C5EDD">
      <w:r w:rsidRPr="006C5EDD">
        <w:t xml:space="preserve">La dernière étape du calcul des scores IQSW-pro est l’agrégation des scores de services écosystémiques en un score IQSW-pro unique par usage. Cette étape implique une hiérarchisation des services écosystémiques via une pondération des scores de service écosystémique pour un usage donné. La pondération est établie sur base des priorités des parties prenantes telles qu’elles ont été identifiées dans la phase de consultation des secteurs. L’IQSW-pro global correspond, en pratique, à la capacité du sol à rencontrer les services jugés prioritaires pour l’usage considéré.  </w:t>
      </w:r>
    </w:p>
    <w:p w14:paraId="6250B429" w14:textId="77777777" w:rsidR="006C5EDD" w:rsidRPr="006C5EDD" w:rsidRDefault="006C5EDD" w:rsidP="00A1046A">
      <w:pPr>
        <w:pStyle w:val="Titre4"/>
        <w:numPr>
          <w:ilvl w:val="3"/>
          <w:numId w:val="6"/>
        </w:numPr>
      </w:pPr>
      <w:bookmarkStart w:id="18" w:name="_Toc232520419"/>
      <w:r w:rsidRPr="006C5EDD">
        <w:t>Délimitation des usages</w:t>
      </w:r>
      <w:bookmarkEnd w:id="18"/>
    </w:p>
    <w:p w14:paraId="4D1C6C40" w14:textId="77777777" w:rsidR="006C5EDD" w:rsidRPr="006C5EDD" w:rsidRDefault="006C5EDD" w:rsidP="006C5EDD">
      <w:bookmarkStart w:id="19" w:name="_Toc232520420"/>
      <w:r w:rsidRPr="006C5EDD">
        <w:t>La définition d’un score IQSW-global par usage implique une délimitation des catégories d’usages en adéquation avec la réflexion sur la qualité du sol. En effet, il faut adopter une catégorisation en lien avec les objectifs opérationnels des gestionnaires concernant les zones « perméables » (non-scellées), les zones imperméables sortant du cadre d’évaluation de l’outil.</w:t>
      </w:r>
    </w:p>
    <w:p w14:paraId="5671A78B" w14:textId="77777777" w:rsidR="006C5EDD" w:rsidRPr="006C5EDD" w:rsidRDefault="006C5EDD" w:rsidP="006C5EDD">
      <w:r w:rsidRPr="006C5EDD">
        <w:t xml:space="preserve">Ainsi, des grandes « catégories d’usages IQSW » ont été définies, représentatives des scénarios type d’utilisation d’une zone perméable. La table de correspondance entre cette délimitation d’usage et les usages de droit (Plan de Secteur) et les usages de fait (tels que définis par le Décret sols) est présentée en Annexe A4. </w:t>
      </w:r>
    </w:p>
    <w:p w14:paraId="61356699" w14:textId="77777777" w:rsidR="006C5EDD" w:rsidRPr="006C5EDD" w:rsidRDefault="006C5EDD" w:rsidP="006C5EDD">
      <w:r w:rsidRPr="006C5EDD">
        <w:t>Les catégories d’usages IQSW sont délimitées de la façon suivante :</w:t>
      </w:r>
    </w:p>
    <w:p w14:paraId="58ADD306" w14:textId="77777777" w:rsidR="006C5EDD" w:rsidRPr="006C5EDD" w:rsidRDefault="006C5EDD" w:rsidP="006C5EDD">
      <w:pPr>
        <w:numPr>
          <w:ilvl w:val="0"/>
          <w:numId w:val="23"/>
        </w:numPr>
        <w:contextualSpacing/>
      </w:pPr>
      <w:r w:rsidRPr="006C5EDD">
        <w:rPr>
          <w:b/>
          <w:bCs/>
        </w:rPr>
        <w:t>Zone naturelle</w:t>
      </w:r>
      <w:r w:rsidRPr="006C5EDD">
        <w:t> : zone dont l’objectif premier est la préservation de la biodiversité, par exemple les forêts naturelles, les zones humides, les prairies naturelles etc. ;</w:t>
      </w:r>
    </w:p>
    <w:p w14:paraId="1F85660C" w14:textId="77777777" w:rsidR="006C5EDD" w:rsidRPr="006C5EDD" w:rsidRDefault="006C5EDD" w:rsidP="006C5EDD">
      <w:pPr>
        <w:numPr>
          <w:ilvl w:val="0"/>
          <w:numId w:val="23"/>
        </w:numPr>
        <w:contextualSpacing/>
      </w:pPr>
      <w:r w:rsidRPr="006C5EDD">
        <w:rPr>
          <w:b/>
          <w:bCs/>
        </w:rPr>
        <w:lastRenderedPageBreak/>
        <w:t>Zone cultivée</w:t>
      </w:r>
      <w:r w:rsidRPr="006C5EDD">
        <w:t> : zone exploitée à des fins de production de biomasse, alimentaire ou non (ex. les champs, les vergers, les aires de maraîchage, etc.), à l’exception des potagers ;</w:t>
      </w:r>
    </w:p>
    <w:p w14:paraId="5BA89E2B" w14:textId="77777777" w:rsidR="006C5EDD" w:rsidRPr="006C5EDD" w:rsidRDefault="006C5EDD" w:rsidP="006C5EDD">
      <w:pPr>
        <w:numPr>
          <w:ilvl w:val="0"/>
          <w:numId w:val="23"/>
        </w:numPr>
        <w:contextualSpacing/>
      </w:pPr>
      <w:r w:rsidRPr="006C5EDD">
        <w:rPr>
          <w:b/>
          <w:bCs/>
        </w:rPr>
        <w:t>Prairie</w:t>
      </w:r>
      <w:r w:rsidRPr="006C5EDD">
        <w:t> : prairies permanentes ou temporaires, dont l’usage est principalement agricole (pâturage, fourrage, etc.), par opposition aux prairies naturelles ;</w:t>
      </w:r>
    </w:p>
    <w:p w14:paraId="6EC8C038" w14:textId="77777777" w:rsidR="006C5EDD" w:rsidRPr="006C5EDD" w:rsidRDefault="006C5EDD" w:rsidP="006C5EDD">
      <w:pPr>
        <w:numPr>
          <w:ilvl w:val="0"/>
          <w:numId w:val="23"/>
        </w:numPr>
        <w:contextualSpacing/>
      </w:pPr>
      <w:r w:rsidRPr="006C5EDD">
        <w:rPr>
          <w:b/>
          <w:bCs/>
        </w:rPr>
        <w:t>Forêt productive</w:t>
      </w:r>
      <w:r w:rsidRPr="006C5EDD">
        <w:t> : peuplement forestier à visée de production de biomasse (se distingue d’une forêt naturelle) ;</w:t>
      </w:r>
    </w:p>
    <w:p w14:paraId="26831410" w14:textId="77777777" w:rsidR="006C5EDD" w:rsidRPr="006C5EDD" w:rsidRDefault="006C5EDD" w:rsidP="006C5EDD">
      <w:pPr>
        <w:numPr>
          <w:ilvl w:val="0"/>
          <w:numId w:val="23"/>
        </w:numPr>
        <w:contextualSpacing/>
      </w:pPr>
      <w:r w:rsidRPr="006C5EDD">
        <w:rPr>
          <w:b/>
          <w:bCs/>
        </w:rPr>
        <w:t>Potager</w:t>
      </w:r>
      <w:r w:rsidRPr="006C5EDD">
        <w:t> : zone cultivée à des fins alimentaires dont les produits sont destinés à la consommation personnelle (usages de type III Résidentiel au sens du Décret sols) ;</w:t>
      </w:r>
    </w:p>
    <w:p w14:paraId="0DA57D10" w14:textId="77777777" w:rsidR="006C5EDD" w:rsidRPr="006C5EDD" w:rsidRDefault="006C5EDD" w:rsidP="006C5EDD">
      <w:pPr>
        <w:numPr>
          <w:ilvl w:val="0"/>
          <w:numId w:val="23"/>
        </w:numPr>
        <w:contextualSpacing/>
      </w:pPr>
      <w:r w:rsidRPr="006C5EDD">
        <w:rPr>
          <w:b/>
          <w:bCs/>
        </w:rPr>
        <w:t xml:space="preserve">Résidentiel (hors potager) </w:t>
      </w:r>
      <w:r w:rsidRPr="006C5EDD">
        <w:t>: toute zone correspondant à un usage de type III au sens du Décret sols (notamment les zones d’habitat et espaces verts), à l’exception des potagers qui constituent une catégorie à part en raison des valeurs de risque employées (consommation de fruits et légumes impliquée) ;</w:t>
      </w:r>
    </w:p>
    <w:p w14:paraId="20BB7AB9" w14:textId="77777777" w:rsidR="006C5EDD" w:rsidRPr="006C5EDD" w:rsidRDefault="006C5EDD" w:rsidP="006C5EDD">
      <w:pPr>
        <w:numPr>
          <w:ilvl w:val="0"/>
          <w:numId w:val="23"/>
        </w:numPr>
        <w:contextualSpacing/>
        <w:rPr>
          <w:b/>
          <w:bCs/>
        </w:rPr>
      </w:pPr>
      <w:r w:rsidRPr="006C5EDD">
        <w:rPr>
          <w:b/>
          <w:bCs/>
        </w:rPr>
        <w:t>Récréatif / commercial </w:t>
      </w:r>
      <w:r w:rsidRPr="006C5EDD">
        <w:t>: toute zone correspondant à un usage de type IV au sens du Décret sols (notamment les zones de loisirs et de parcs, zone d’activité économique, de services publics et communautaires etc.) ;</w:t>
      </w:r>
    </w:p>
    <w:p w14:paraId="535FCF9E" w14:textId="77777777" w:rsidR="006C5EDD" w:rsidRPr="006C5EDD" w:rsidRDefault="006C5EDD" w:rsidP="006C5EDD">
      <w:pPr>
        <w:numPr>
          <w:ilvl w:val="0"/>
          <w:numId w:val="23"/>
        </w:numPr>
        <w:contextualSpacing/>
        <w:rPr>
          <w:b/>
          <w:bCs/>
        </w:rPr>
      </w:pPr>
      <w:r w:rsidRPr="006C5EDD">
        <w:rPr>
          <w:b/>
          <w:bCs/>
        </w:rPr>
        <w:t xml:space="preserve">Industriel </w:t>
      </w:r>
      <w:r w:rsidRPr="006C5EDD">
        <w:t>: toute zone correspondant à un usage de type V au sens du Décret sols (notamment les zones d’activités économiques à caractère industriel).</w:t>
      </w:r>
    </w:p>
    <w:p w14:paraId="1DACB405" w14:textId="77777777" w:rsidR="006C5EDD" w:rsidRPr="006C5EDD" w:rsidRDefault="006C5EDD" w:rsidP="006C5EDD">
      <w:r w:rsidRPr="006C5EDD">
        <w:t>Pour chaque catégorie d’usage un score global est calculé sur base des scores des service écosystémique et de coefficients de pondération associés à chaque service en fonction de son importance pour l’usage considéré.</w:t>
      </w:r>
    </w:p>
    <w:p w14:paraId="0582F292" w14:textId="77777777" w:rsidR="006C5EDD" w:rsidRPr="006C5EDD" w:rsidRDefault="006C5EDD" w:rsidP="00A1046A">
      <w:pPr>
        <w:pStyle w:val="Titre4"/>
        <w:numPr>
          <w:ilvl w:val="3"/>
          <w:numId w:val="6"/>
        </w:numPr>
      </w:pPr>
      <w:r w:rsidRPr="006C5EDD">
        <w:t>Pondération des services écosystémiques dans l’usage</w:t>
      </w:r>
      <w:bookmarkEnd w:id="19"/>
    </w:p>
    <w:p w14:paraId="0BA07AD9" w14:textId="77777777" w:rsidR="006C5EDD" w:rsidRPr="006C5EDD" w:rsidRDefault="006C5EDD" w:rsidP="006C5EDD">
      <w:r w:rsidRPr="006C5EDD">
        <w:t>La définition des coefficients de pondération se base sur la logique suivante :</w:t>
      </w:r>
    </w:p>
    <w:p w14:paraId="269585F7" w14:textId="77777777" w:rsidR="006C5EDD" w:rsidRPr="006C5EDD" w:rsidRDefault="006C5EDD" w:rsidP="006C5EDD">
      <w:pPr>
        <w:numPr>
          <w:ilvl w:val="0"/>
          <w:numId w:val="22"/>
        </w:numPr>
        <w:ind w:left="360"/>
        <w:contextualSpacing/>
      </w:pPr>
      <w:r w:rsidRPr="006C5EDD">
        <w:t xml:space="preserve">Identification du (des) service(s) prioritaire(s) : chaque usage est lié à un service écosystémique jugé prioritaire pour l’usage (par exemple, le service </w:t>
      </w:r>
      <w:r w:rsidRPr="006C5EDD">
        <w:rPr>
          <w:i/>
          <w:iCs/>
        </w:rPr>
        <w:t>Production – cultures</w:t>
      </w:r>
      <w:r w:rsidRPr="006C5EDD">
        <w:t xml:space="preserve"> pour l’usage </w:t>
      </w:r>
      <w:r w:rsidRPr="006C5EDD">
        <w:rPr>
          <w:i/>
          <w:iCs/>
        </w:rPr>
        <w:t>Zone cultivée</w:t>
      </w:r>
      <w:r w:rsidRPr="006C5EDD">
        <w:t>) ;</w:t>
      </w:r>
    </w:p>
    <w:p w14:paraId="514111DF" w14:textId="77777777" w:rsidR="006C5EDD" w:rsidRPr="006C5EDD" w:rsidRDefault="006C5EDD" w:rsidP="006C5EDD">
      <w:pPr>
        <w:numPr>
          <w:ilvl w:val="0"/>
          <w:numId w:val="22"/>
        </w:numPr>
        <w:ind w:left="360"/>
        <w:contextualSpacing/>
      </w:pPr>
      <w:r w:rsidRPr="006C5EDD">
        <w:t>Valorisation de services conjoints : des services secondaires, mais néanmoins importants à considérer pour l’usage considéré, sont pris en compte avec une pondération moindre. Par exemple, le stockage de carbone est pris en compte avec une pondération moindre dans chaque usage car, bien que ce stockage dans le sol ne soit la finalité première d’aucun service (outre les effets positifs de la matière organique inclus directement dans les services considérés), il présente un levier d’action majeur pour mitiger les effets du changement climatique et est, à ce titre, un service secondaire important pour chaque usage ;</w:t>
      </w:r>
    </w:p>
    <w:p w14:paraId="48577A3E" w14:textId="77777777" w:rsidR="006C5EDD" w:rsidRPr="006C5EDD" w:rsidRDefault="006C5EDD" w:rsidP="006C5EDD">
      <w:pPr>
        <w:numPr>
          <w:ilvl w:val="0"/>
          <w:numId w:val="22"/>
        </w:numPr>
        <w:ind w:left="360"/>
        <w:contextualSpacing/>
      </w:pPr>
      <w:r w:rsidRPr="006C5EDD">
        <w:t>Mise en cohérence avec l’avis d’experts : lors des séances de consultation des parties prenantes, un exercice de priorisation des services écosystémiques en fonction de l’usage du sol avait été proposé. L’analyse des conclusions a permis d’alimenter la réflexion autour de la construction de la table de pondération.</w:t>
      </w:r>
    </w:p>
    <w:p w14:paraId="5EF97B62" w14:textId="0F19A820" w:rsidR="006C5EDD" w:rsidRDefault="006C5EDD" w:rsidP="006C5EDD">
      <w:r w:rsidRPr="008434B5">
        <w:t xml:space="preserve">Le </w:t>
      </w:r>
      <w:r w:rsidR="008434B5" w:rsidRPr="008434B5">
        <w:fldChar w:fldCharType="begin"/>
      </w:r>
      <w:r w:rsidR="008434B5" w:rsidRPr="008434B5">
        <w:instrText xml:space="preserve"> REF _Ref241238715 \h  \* MERGEFORMAT </w:instrText>
      </w:r>
      <w:r w:rsidR="008434B5" w:rsidRPr="008434B5">
        <w:fldChar w:fldCharType="separate"/>
      </w:r>
      <w:r w:rsidR="008434B5" w:rsidRPr="008434B5">
        <w:t xml:space="preserve">Tableau </w:t>
      </w:r>
      <w:r w:rsidR="008434B5" w:rsidRPr="008434B5">
        <w:rPr>
          <w:noProof/>
        </w:rPr>
        <w:t>2</w:t>
      </w:r>
      <w:r w:rsidR="008434B5" w:rsidRPr="008434B5">
        <w:fldChar w:fldCharType="end"/>
      </w:r>
      <w:r w:rsidR="008434B5" w:rsidRPr="008434B5">
        <w:t xml:space="preserve"> </w:t>
      </w:r>
      <w:r w:rsidRPr="008434B5">
        <w:t>reprend</w:t>
      </w:r>
      <w:r w:rsidRPr="006C5EDD">
        <w:t xml:space="preserve">, pour une série de « catégories d’usage IQSW », un coefficient de pondération associé à chaque service écosystémique en fonction de son importance pour l’usage considéré. </w:t>
      </w:r>
    </w:p>
    <w:p w14:paraId="634C5695" w14:textId="77777777" w:rsidR="00BB3161" w:rsidRDefault="00BB3161" w:rsidP="006C5EDD">
      <w:pPr>
        <w:sectPr w:rsidR="00BB3161" w:rsidSect="00B01293">
          <w:headerReference w:type="even" r:id="rId17"/>
          <w:headerReference w:type="default" r:id="rId18"/>
          <w:footerReference w:type="even" r:id="rId19"/>
          <w:footerReference w:type="default" r:id="rId20"/>
          <w:headerReference w:type="first" r:id="rId21"/>
          <w:footerReference w:type="first" r:id="rId22"/>
          <w:pgSz w:w="11906" w:h="16838"/>
          <w:pgMar w:top="1418" w:right="1418" w:bottom="1418" w:left="1418" w:header="709" w:footer="709" w:gutter="0"/>
          <w:pgNumType w:chapStyle="1"/>
          <w:cols w:space="708"/>
          <w:titlePg/>
          <w:docGrid w:linePitch="360"/>
        </w:sectPr>
      </w:pPr>
    </w:p>
    <w:p w14:paraId="71F744E4" w14:textId="635918EE" w:rsidR="00BB3161" w:rsidRPr="00DB5600" w:rsidRDefault="00BB3161" w:rsidP="00BB3161">
      <w:pPr>
        <w:pStyle w:val="Lgende"/>
        <w:keepNext/>
        <w:jc w:val="center"/>
        <w:rPr>
          <w:i w:val="0"/>
          <w:iCs w:val="0"/>
        </w:rPr>
      </w:pPr>
      <w:bookmarkStart w:id="20" w:name="_Ref241238715"/>
      <w:r w:rsidRPr="00DB5600">
        <w:rPr>
          <w:i w:val="0"/>
          <w:iCs w:val="0"/>
        </w:rPr>
        <w:lastRenderedPageBreak/>
        <w:t xml:space="preserve">Tableau </w:t>
      </w:r>
      <w:r w:rsidRPr="00DB5600">
        <w:rPr>
          <w:i w:val="0"/>
          <w:iCs w:val="0"/>
        </w:rPr>
        <w:fldChar w:fldCharType="begin"/>
      </w:r>
      <w:r w:rsidRPr="00DB5600">
        <w:rPr>
          <w:i w:val="0"/>
          <w:iCs w:val="0"/>
        </w:rPr>
        <w:instrText xml:space="preserve"> SEQ Tableau \* ARABIC </w:instrText>
      </w:r>
      <w:r w:rsidRPr="00DB5600">
        <w:rPr>
          <w:i w:val="0"/>
          <w:iCs w:val="0"/>
        </w:rPr>
        <w:fldChar w:fldCharType="separate"/>
      </w:r>
      <w:r w:rsidR="008434B5">
        <w:rPr>
          <w:i w:val="0"/>
          <w:iCs w:val="0"/>
          <w:noProof/>
        </w:rPr>
        <w:t>2</w:t>
      </w:r>
      <w:r w:rsidRPr="00DB5600">
        <w:rPr>
          <w:i w:val="0"/>
          <w:iCs w:val="0"/>
        </w:rPr>
        <w:fldChar w:fldCharType="end"/>
      </w:r>
      <w:bookmarkEnd w:id="20"/>
      <w:r w:rsidRPr="00DB5600">
        <w:rPr>
          <w:i w:val="0"/>
          <w:iCs w:val="0"/>
        </w:rPr>
        <w:t xml:space="preserve"> : Pondération des services écosystémiques dans un usage donné pour le calcul du score IQSW-pro</w:t>
      </w:r>
      <w:r>
        <w:rPr>
          <w:i w:val="0"/>
          <w:iCs w:val="0"/>
        </w:rPr>
        <w:t xml:space="preserve">. Les catégories d’usage IQSW-pro sont mises en parallèle avec </w:t>
      </w:r>
      <w:r w:rsidRPr="00DB395D">
        <w:rPr>
          <w:i w:val="0"/>
          <w:iCs w:val="0"/>
        </w:rPr>
        <w:t xml:space="preserve">les usages de droit (Plan de Secteur) et les usages de fait (tels que définis par le Décret sols) </w:t>
      </w:r>
      <w:r>
        <w:rPr>
          <w:i w:val="0"/>
          <w:iCs w:val="0"/>
        </w:rPr>
        <w:t>dans une table de correspondance</w:t>
      </w:r>
      <w:r w:rsidRPr="00DB395D">
        <w:rPr>
          <w:i w:val="0"/>
          <w:iCs w:val="0"/>
        </w:rPr>
        <w:t xml:space="preserve"> présentée en Annexe A4.</w:t>
      </w:r>
    </w:p>
    <w:tbl>
      <w:tblPr>
        <w:tblStyle w:val="Grilledutableau"/>
        <w:tblW w:w="13619" w:type="dxa"/>
        <w:jc w:val="center"/>
        <w:tblLayout w:type="fixed"/>
        <w:tblLook w:val="04A0" w:firstRow="1" w:lastRow="0" w:firstColumn="1" w:lastColumn="0" w:noHBand="0" w:noVBand="1"/>
      </w:tblPr>
      <w:tblGrid>
        <w:gridCol w:w="704"/>
        <w:gridCol w:w="2268"/>
        <w:gridCol w:w="851"/>
        <w:gridCol w:w="860"/>
        <w:gridCol w:w="846"/>
        <w:gridCol w:w="719"/>
        <w:gridCol w:w="992"/>
        <w:gridCol w:w="982"/>
        <w:gridCol w:w="1145"/>
        <w:gridCol w:w="1134"/>
        <w:gridCol w:w="992"/>
        <w:gridCol w:w="992"/>
        <w:gridCol w:w="1134"/>
      </w:tblGrid>
      <w:tr w:rsidR="00BB3161" w:rsidRPr="00A7716E" w14:paraId="5C709376" w14:textId="77777777" w:rsidTr="00E55F14">
        <w:trPr>
          <w:cantSplit/>
          <w:trHeight w:val="380"/>
          <w:jc w:val="center"/>
        </w:trPr>
        <w:tc>
          <w:tcPr>
            <w:tcW w:w="704"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0E2841" w:themeFill="text2"/>
            <w:textDirection w:val="btLr"/>
            <w:vAlign w:val="center"/>
          </w:tcPr>
          <w:p w14:paraId="361AC328" w14:textId="77777777" w:rsidR="00BB3161" w:rsidRPr="00A7716E" w:rsidRDefault="00BB3161" w:rsidP="00E55F14">
            <w:pPr>
              <w:ind w:left="113" w:right="113"/>
              <w:jc w:val="center"/>
              <w:rPr>
                <w:rFonts w:cs="Calibri"/>
                <w:sz w:val="18"/>
                <w:szCs w:val="18"/>
              </w:rPr>
            </w:pPr>
            <w:r w:rsidRPr="00A7716E">
              <w:rPr>
                <w:rFonts w:cs="Calibri"/>
                <w:sz w:val="18"/>
                <w:szCs w:val="18"/>
              </w:rPr>
              <w:t>Type</w:t>
            </w:r>
          </w:p>
        </w:tc>
        <w:tc>
          <w:tcPr>
            <w:tcW w:w="2268"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0E2841" w:themeFill="text2"/>
            <w:vAlign w:val="center"/>
          </w:tcPr>
          <w:p w14:paraId="3BBDB7C3" w14:textId="77777777" w:rsidR="00BB3161" w:rsidRPr="00A7716E" w:rsidRDefault="00BB3161" w:rsidP="00E55F14">
            <w:pPr>
              <w:jc w:val="left"/>
              <w:rPr>
                <w:rFonts w:cs="Calibri"/>
                <w:sz w:val="18"/>
                <w:szCs w:val="18"/>
              </w:rPr>
            </w:pPr>
            <w:r w:rsidRPr="00A7716E">
              <w:rPr>
                <w:rFonts w:cs="Calibri"/>
                <w:sz w:val="18"/>
                <w:szCs w:val="18"/>
              </w:rPr>
              <w:t>Catégorie d'usage IQSW</w:t>
            </w:r>
          </w:p>
        </w:tc>
        <w:tc>
          <w:tcPr>
            <w:tcW w:w="3276" w:type="dxa"/>
            <w:gridSpan w:val="4"/>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vAlign w:val="center"/>
          </w:tcPr>
          <w:p w14:paraId="783F92B2" w14:textId="77777777" w:rsidR="00BB3161" w:rsidRPr="00A7716E" w:rsidRDefault="00BB3161" w:rsidP="00E55F14">
            <w:pPr>
              <w:jc w:val="center"/>
              <w:rPr>
                <w:rFonts w:cs="Calibri"/>
                <w:sz w:val="18"/>
                <w:szCs w:val="18"/>
              </w:rPr>
            </w:pPr>
            <w:r>
              <w:rPr>
                <w:rFonts w:cs="Calibri"/>
                <w:sz w:val="18"/>
                <w:szCs w:val="18"/>
              </w:rPr>
              <w:t>Production</w:t>
            </w:r>
          </w:p>
        </w:tc>
        <w:tc>
          <w:tcPr>
            <w:tcW w:w="992"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0E2841" w:themeFill="text2"/>
            <w:vAlign w:val="center"/>
          </w:tcPr>
          <w:p w14:paraId="39EBB538" w14:textId="77777777" w:rsidR="00BB3161" w:rsidRPr="00A7716E" w:rsidRDefault="00BB3161" w:rsidP="00E55F14">
            <w:pPr>
              <w:jc w:val="center"/>
              <w:rPr>
                <w:rFonts w:cs="Calibri"/>
                <w:sz w:val="18"/>
                <w:szCs w:val="18"/>
              </w:rPr>
            </w:pPr>
            <w:r w:rsidRPr="00A7716E">
              <w:rPr>
                <w:rFonts w:cs="Calibri"/>
                <w:sz w:val="18"/>
                <w:szCs w:val="18"/>
              </w:rPr>
              <w:t>Infiltration</w:t>
            </w:r>
          </w:p>
        </w:tc>
        <w:tc>
          <w:tcPr>
            <w:tcW w:w="982"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0E2841" w:themeFill="text2"/>
            <w:vAlign w:val="center"/>
          </w:tcPr>
          <w:p w14:paraId="2293F73E" w14:textId="77777777" w:rsidR="00BB3161" w:rsidRPr="00A7716E" w:rsidRDefault="00BB3161" w:rsidP="00E55F14">
            <w:pPr>
              <w:jc w:val="center"/>
              <w:rPr>
                <w:rFonts w:cs="Calibri"/>
                <w:sz w:val="18"/>
                <w:szCs w:val="18"/>
              </w:rPr>
            </w:pPr>
            <w:r w:rsidRPr="00A7716E">
              <w:rPr>
                <w:rFonts w:cs="Calibri"/>
                <w:sz w:val="18"/>
                <w:szCs w:val="18"/>
              </w:rPr>
              <w:t>Protection nappes</w:t>
            </w:r>
          </w:p>
        </w:tc>
        <w:tc>
          <w:tcPr>
            <w:tcW w:w="1145"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0E2841" w:themeFill="text2"/>
            <w:vAlign w:val="center"/>
          </w:tcPr>
          <w:p w14:paraId="2180CD75" w14:textId="77777777" w:rsidR="00BB3161" w:rsidRPr="00A7716E" w:rsidRDefault="00BB3161" w:rsidP="00E55F14">
            <w:pPr>
              <w:jc w:val="center"/>
              <w:rPr>
                <w:rFonts w:cs="Calibri"/>
                <w:sz w:val="18"/>
                <w:szCs w:val="18"/>
              </w:rPr>
            </w:pPr>
            <w:r w:rsidRPr="00A7716E">
              <w:rPr>
                <w:rFonts w:cs="Calibri"/>
                <w:sz w:val="18"/>
                <w:szCs w:val="18"/>
              </w:rPr>
              <w:t>Biodiversité du sol</w:t>
            </w:r>
          </w:p>
        </w:tc>
        <w:tc>
          <w:tcPr>
            <w:tcW w:w="1134"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0E2841" w:themeFill="text2"/>
            <w:vAlign w:val="center"/>
          </w:tcPr>
          <w:p w14:paraId="6556C35D" w14:textId="77777777" w:rsidR="00BB3161" w:rsidRPr="00A7716E" w:rsidRDefault="00BB3161" w:rsidP="00E55F14">
            <w:pPr>
              <w:jc w:val="center"/>
              <w:rPr>
                <w:rFonts w:cs="Calibri"/>
                <w:sz w:val="18"/>
                <w:szCs w:val="18"/>
              </w:rPr>
            </w:pPr>
            <w:r w:rsidRPr="00A7716E">
              <w:rPr>
                <w:rFonts w:cs="Calibri"/>
                <w:sz w:val="18"/>
                <w:szCs w:val="18"/>
              </w:rPr>
              <w:t>Biodiversité végétale</w:t>
            </w:r>
          </w:p>
        </w:tc>
        <w:tc>
          <w:tcPr>
            <w:tcW w:w="992"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0E2841" w:themeFill="text2"/>
            <w:vAlign w:val="center"/>
          </w:tcPr>
          <w:p w14:paraId="4C91BA06" w14:textId="77777777" w:rsidR="00BB3161" w:rsidRPr="00A7716E" w:rsidRDefault="00BB3161" w:rsidP="00E55F14">
            <w:pPr>
              <w:jc w:val="center"/>
              <w:rPr>
                <w:rFonts w:cs="Calibri"/>
                <w:sz w:val="18"/>
                <w:szCs w:val="18"/>
              </w:rPr>
            </w:pPr>
            <w:r w:rsidRPr="00A7716E">
              <w:rPr>
                <w:rFonts w:cs="Calibri"/>
                <w:sz w:val="18"/>
                <w:szCs w:val="18"/>
              </w:rPr>
              <w:t>Stockage carbone</w:t>
            </w:r>
          </w:p>
        </w:tc>
        <w:tc>
          <w:tcPr>
            <w:tcW w:w="992"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0E2841" w:themeFill="text2"/>
            <w:vAlign w:val="center"/>
          </w:tcPr>
          <w:p w14:paraId="0D9A5FF5" w14:textId="77777777" w:rsidR="00BB3161" w:rsidRPr="00A7716E" w:rsidRDefault="00BB3161" w:rsidP="00E55F14">
            <w:pPr>
              <w:jc w:val="center"/>
              <w:rPr>
                <w:rFonts w:cs="Calibri"/>
                <w:sz w:val="18"/>
                <w:szCs w:val="18"/>
              </w:rPr>
            </w:pPr>
            <w:r w:rsidRPr="00A7716E">
              <w:rPr>
                <w:rFonts w:cs="Calibri"/>
                <w:sz w:val="18"/>
                <w:szCs w:val="18"/>
              </w:rPr>
              <w:t>Support activités humaines (scellé)</w:t>
            </w:r>
          </w:p>
        </w:tc>
        <w:tc>
          <w:tcPr>
            <w:tcW w:w="1134"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0E2841" w:themeFill="text2"/>
            <w:vAlign w:val="center"/>
          </w:tcPr>
          <w:p w14:paraId="7660036E" w14:textId="77777777" w:rsidR="00BB3161" w:rsidRDefault="00BB3161" w:rsidP="00E55F14">
            <w:pPr>
              <w:jc w:val="center"/>
              <w:rPr>
                <w:rFonts w:cs="Calibri"/>
                <w:sz w:val="18"/>
                <w:szCs w:val="18"/>
              </w:rPr>
            </w:pPr>
            <w:r>
              <w:rPr>
                <w:rFonts w:cs="Calibri"/>
                <w:sz w:val="18"/>
                <w:szCs w:val="18"/>
              </w:rPr>
              <w:t>P</w:t>
            </w:r>
            <w:r w:rsidRPr="00A7716E">
              <w:rPr>
                <w:rFonts w:cs="Calibri"/>
                <w:sz w:val="18"/>
                <w:szCs w:val="18"/>
              </w:rPr>
              <w:t>atrimoine</w:t>
            </w:r>
          </w:p>
        </w:tc>
      </w:tr>
      <w:tr w:rsidR="00BB3161" w:rsidRPr="00A7716E" w14:paraId="30586117" w14:textId="77777777" w:rsidTr="00E55F14">
        <w:trPr>
          <w:cantSplit/>
          <w:trHeight w:val="413"/>
          <w:jc w:val="center"/>
        </w:trPr>
        <w:tc>
          <w:tcPr>
            <w:tcW w:w="704" w:type="dxa"/>
            <w:vMerge/>
            <w:tcBorders>
              <w:left w:val="single" w:sz="4" w:space="0" w:color="FFFFFF" w:themeColor="background1"/>
              <w:bottom w:val="single" w:sz="4" w:space="0" w:color="auto"/>
              <w:right w:val="single" w:sz="4" w:space="0" w:color="FFFFFF" w:themeColor="background1"/>
            </w:tcBorders>
            <w:shd w:val="clear" w:color="auto" w:fill="0E2841" w:themeFill="text2"/>
            <w:textDirection w:val="btLr"/>
            <w:vAlign w:val="center"/>
          </w:tcPr>
          <w:p w14:paraId="65D6037C" w14:textId="77777777" w:rsidR="00BB3161" w:rsidRPr="00A7716E" w:rsidRDefault="00BB3161" w:rsidP="00E55F14">
            <w:pPr>
              <w:ind w:left="113" w:right="113"/>
              <w:jc w:val="center"/>
              <w:rPr>
                <w:rFonts w:cs="Calibri"/>
                <w:sz w:val="18"/>
                <w:szCs w:val="18"/>
              </w:rPr>
            </w:pPr>
          </w:p>
        </w:tc>
        <w:tc>
          <w:tcPr>
            <w:tcW w:w="2268" w:type="dxa"/>
            <w:vMerge/>
            <w:tcBorders>
              <w:left w:val="single" w:sz="4" w:space="0" w:color="FFFFFF" w:themeColor="background1"/>
              <w:bottom w:val="single" w:sz="4" w:space="0" w:color="auto"/>
              <w:right w:val="single" w:sz="4" w:space="0" w:color="FFFFFF" w:themeColor="background1"/>
            </w:tcBorders>
            <w:shd w:val="clear" w:color="auto" w:fill="0E2841" w:themeFill="text2"/>
            <w:vAlign w:val="center"/>
          </w:tcPr>
          <w:p w14:paraId="5E50A248" w14:textId="77777777" w:rsidR="00BB3161" w:rsidRPr="00A7716E" w:rsidRDefault="00BB3161" w:rsidP="00E55F14">
            <w:pPr>
              <w:jc w:val="left"/>
              <w:rPr>
                <w:rFonts w:cs="Calibri"/>
                <w:sz w:val="18"/>
                <w:szCs w:val="18"/>
              </w:rPr>
            </w:pPr>
          </w:p>
        </w:tc>
        <w:tc>
          <w:tcPr>
            <w:tcW w:w="851"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0E2841" w:themeFill="text2"/>
            <w:vAlign w:val="center"/>
          </w:tcPr>
          <w:p w14:paraId="566E961F" w14:textId="77777777" w:rsidR="00BB3161" w:rsidRPr="00A7716E" w:rsidRDefault="00BB3161" w:rsidP="00E55F14">
            <w:pPr>
              <w:jc w:val="center"/>
              <w:rPr>
                <w:rFonts w:cs="Calibri"/>
                <w:sz w:val="18"/>
                <w:szCs w:val="18"/>
              </w:rPr>
            </w:pPr>
            <w:r>
              <w:rPr>
                <w:rFonts w:cs="Calibri"/>
                <w:sz w:val="18"/>
                <w:szCs w:val="18"/>
              </w:rPr>
              <w:t>C</w:t>
            </w:r>
            <w:r w:rsidRPr="00A7716E">
              <w:rPr>
                <w:rFonts w:cs="Calibri"/>
                <w:sz w:val="18"/>
                <w:szCs w:val="18"/>
              </w:rPr>
              <w:t>ultures</w:t>
            </w:r>
          </w:p>
        </w:tc>
        <w:tc>
          <w:tcPr>
            <w:tcW w:w="860"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0E2841" w:themeFill="text2"/>
            <w:vAlign w:val="center"/>
          </w:tcPr>
          <w:p w14:paraId="6B8207AA" w14:textId="77777777" w:rsidR="00BB3161" w:rsidRPr="00A7716E" w:rsidRDefault="00BB3161" w:rsidP="00E55F14">
            <w:pPr>
              <w:jc w:val="center"/>
              <w:rPr>
                <w:rFonts w:cs="Calibri"/>
                <w:sz w:val="18"/>
                <w:szCs w:val="18"/>
              </w:rPr>
            </w:pPr>
            <w:r>
              <w:rPr>
                <w:rFonts w:cs="Calibri"/>
                <w:sz w:val="18"/>
                <w:szCs w:val="18"/>
              </w:rPr>
              <w:t>P</w:t>
            </w:r>
            <w:r w:rsidRPr="00A7716E">
              <w:rPr>
                <w:rFonts w:cs="Calibri"/>
                <w:sz w:val="18"/>
                <w:szCs w:val="18"/>
              </w:rPr>
              <w:t>rairies</w:t>
            </w:r>
          </w:p>
        </w:tc>
        <w:tc>
          <w:tcPr>
            <w:tcW w:w="846"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0E2841" w:themeFill="text2"/>
            <w:vAlign w:val="center"/>
          </w:tcPr>
          <w:p w14:paraId="766CEDE1" w14:textId="77777777" w:rsidR="00BB3161" w:rsidRPr="00A7716E" w:rsidRDefault="00BB3161" w:rsidP="00E55F14">
            <w:pPr>
              <w:jc w:val="center"/>
              <w:rPr>
                <w:rFonts w:cs="Calibri"/>
                <w:sz w:val="18"/>
                <w:szCs w:val="18"/>
              </w:rPr>
            </w:pPr>
            <w:r>
              <w:rPr>
                <w:rFonts w:cs="Calibri"/>
                <w:sz w:val="18"/>
                <w:szCs w:val="18"/>
              </w:rPr>
              <w:t>E</w:t>
            </w:r>
            <w:r w:rsidRPr="00A7716E">
              <w:rPr>
                <w:rFonts w:cs="Calibri"/>
                <w:sz w:val="18"/>
                <w:szCs w:val="18"/>
              </w:rPr>
              <w:t>spaces verts</w:t>
            </w:r>
          </w:p>
        </w:tc>
        <w:tc>
          <w:tcPr>
            <w:tcW w:w="719"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0E2841" w:themeFill="text2"/>
            <w:vAlign w:val="center"/>
          </w:tcPr>
          <w:p w14:paraId="4BEECAF2" w14:textId="77777777" w:rsidR="00BB3161" w:rsidRPr="00A7716E" w:rsidRDefault="00BB3161" w:rsidP="00E55F14">
            <w:pPr>
              <w:jc w:val="center"/>
              <w:rPr>
                <w:rFonts w:cs="Calibri"/>
                <w:sz w:val="18"/>
                <w:szCs w:val="18"/>
              </w:rPr>
            </w:pPr>
            <w:r>
              <w:rPr>
                <w:rFonts w:cs="Calibri"/>
                <w:sz w:val="18"/>
                <w:szCs w:val="18"/>
              </w:rPr>
              <w:t>F</w:t>
            </w:r>
            <w:r w:rsidRPr="00A7716E">
              <w:rPr>
                <w:rFonts w:cs="Calibri"/>
                <w:sz w:val="18"/>
                <w:szCs w:val="18"/>
              </w:rPr>
              <w:t>orêts</w:t>
            </w:r>
          </w:p>
        </w:tc>
        <w:tc>
          <w:tcPr>
            <w:tcW w:w="992" w:type="dxa"/>
            <w:vMerge/>
            <w:tcBorders>
              <w:left w:val="single" w:sz="4" w:space="0" w:color="FFFFFF" w:themeColor="background1"/>
              <w:bottom w:val="single" w:sz="4" w:space="0" w:color="auto"/>
              <w:right w:val="single" w:sz="4" w:space="0" w:color="FFFFFF" w:themeColor="background1"/>
            </w:tcBorders>
            <w:shd w:val="clear" w:color="auto" w:fill="0E2841" w:themeFill="text2"/>
            <w:vAlign w:val="center"/>
          </w:tcPr>
          <w:p w14:paraId="22EC89A5" w14:textId="77777777" w:rsidR="00BB3161" w:rsidRPr="00A7716E" w:rsidRDefault="00BB3161" w:rsidP="00E55F14">
            <w:pPr>
              <w:jc w:val="center"/>
              <w:rPr>
                <w:rFonts w:cs="Calibri"/>
                <w:sz w:val="18"/>
                <w:szCs w:val="18"/>
              </w:rPr>
            </w:pPr>
          </w:p>
        </w:tc>
        <w:tc>
          <w:tcPr>
            <w:tcW w:w="982" w:type="dxa"/>
            <w:vMerge/>
            <w:tcBorders>
              <w:left w:val="single" w:sz="4" w:space="0" w:color="FFFFFF" w:themeColor="background1"/>
              <w:bottom w:val="single" w:sz="4" w:space="0" w:color="auto"/>
              <w:right w:val="single" w:sz="4" w:space="0" w:color="FFFFFF" w:themeColor="background1"/>
            </w:tcBorders>
            <w:shd w:val="clear" w:color="auto" w:fill="0E2841" w:themeFill="text2"/>
            <w:vAlign w:val="center"/>
          </w:tcPr>
          <w:p w14:paraId="67694FB6" w14:textId="77777777" w:rsidR="00BB3161" w:rsidRPr="00A7716E" w:rsidRDefault="00BB3161" w:rsidP="00E55F14">
            <w:pPr>
              <w:jc w:val="center"/>
              <w:rPr>
                <w:rFonts w:cs="Calibri"/>
                <w:sz w:val="18"/>
                <w:szCs w:val="18"/>
              </w:rPr>
            </w:pPr>
          </w:p>
        </w:tc>
        <w:tc>
          <w:tcPr>
            <w:tcW w:w="1145" w:type="dxa"/>
            <w:vMerge/>
            <w:tcBorders>
              <w:left w:val="single" w:sz="4" w:space="0" w:color="FFFFFF" w:themeColor="background1"/>
              <w:bottom w:val="single" w:sz="4" w:space="0" w:color="auto"/>
              <w:right w:val="single" w:sz="4" w:space="0" w:color="FFFFFF" w:themeColor="background1"/>
            </w:tcBorders>
            <w:shd w:val="clear" w:color="auto" w:fill="0E2841" w:themeFill="text2"/>
            <w:vAlign w:val="center"/>
          </w:tcPr>
          <w:p w14:paraId="4E23F1FA" w14:textId="77777777" w:rsidR="00BB3161" w:rsidRPr="00A7716E" w:rsidRDefault="00BB3161" w:rsidP="00E55F14">
            <w:pPr>
              <w:jc w:val="center"/>
              <w:rPr>
                <w:rFonts w:cs="Calibri"/>
                <w:sz w:val="18"/>
                <w:szCs w:val="18"/>
              </w:rPr>
            </w:pPr>
          </w:p>
        </w:tc>
        <w:tc>
          <w:tcPr>
            <w:tcW w:w="1134" w:type="dxa"/>
            <w:vMerge/>
            <w:tcBorders>
              <w:left w:val="single" w:sz="4" w:space="0" w:color="FFFFFF" w:themeColor="background1"/>
              <w:bottom w:val="single" w:sz="4" w:space="0" w:color="auto"/>
              <w:right w:val="single" w:sz="4" w:space="0" w:color="FFFFFF" w:themeColor="background1"/>
            </w:tcBorders>
            <w:shd w:val="clear" w:color="auto" w:fill="0E2841" w:themeFill="text2"/>
            <w:vAlign w:val="center"/>
          </w:tcPr>
          <w:p w14:paraId="5406DD22" w14:textId="77777777" w:rsidR="00BB3161" w:rsidRPr="00A7716E" w:rsidRDefault="00BB3161" w:rsidP="00E55F14">
            <w:pPr>
              <w:jc w:val="center"/>
              <w:rPr>
                <w:rFonts w:cs="Calibri"/>
                <w:sz w:val="18"/>
                <w:szCs w:val="18"/>
              </w:rPr>
            </w:pPr>
          </w:p>
        </w:tc>
        <w:tc>
          <w:tcPr>
            <w:tcW w:w="992" w:type="dxa"/>
            <w:vMerge/>
            <w:tcBorders>
              <w:left w:val="single" w:sz="4" w:space="0" w:color="FFFFFF" w:themeColor="background1"/>
              <w:bottom w:val="single" w:sz="4" w:space="0" w:color="auto"/>
              <w:right w:val="single" w:sz="4" w:space="0" w:color="FFFFFF" w:themeColor="background1"/>
            </w:tcBorders>
            <w:shd w:val="clear" w:color="auto" w:fill="0E2841" w:themeFill="text2"/>
            <w:vAlign w:val="center"/>
          </w:tcPr>
          <w:p w14:paraId="265E4EF9" w14:textId="77777777" w:rsidR="00BB3161" w:rsidRPr="00A7716E" w:rsidRDefault="00BB3161" w:rsidP="00E55F14">
            <w:pPr>
              <w:jc w:val="center"/>
              <w:rPr>
                <w:rFonts w:cs="Calibri"/>
                <w:sz w:val="18"/>
                <w:szCs w:val="18"/>
              </w:rPr>
            </w:pPr>
          </w:p>
        </w:tc>
        <w:tc>
          <w:tcPr>
            <w:tcW w:w="992" w:type="dxa"/>
            <w:vMerge/>
            <w:tcBorders>
              <w:left w:val="single" w:sz="4" w:space="0" w:color="FFFFFF" w:themeColor="background1"/>
              <w:bottom w:val="single" w:sz="4" w:space="0" w:color="auto"/>
              <w:right w:val="single" w:sz="4" w:space="0" w:color="FFFFFF" w:themeColor="background1"/>
            </w:tcBorders>
            <w:shd w:val="clear" w:color="auto" w:fill="0E2841" w:themeFill="text2"/>
            <w:vAlign w:val="center"/>
          </w:tcPr>
          <w:p w14:paraId="0B087656" w14:textId="77777777" w:rsidR="00BB3161" w:rsidRPr="00A7716E" w:rsidRDefault="00BB3161" w:rsidP="00E55F14">
            <w:pPr>
              <w:jc w:val="center"/>
              <w:rPr>
                <w:rFonts w:cs="Calibri"/>
                <w:sz w:val="18"/>
                <w:szCs w:val="18"/>
              </w:rPr>
            </w:pPr>
          </w:p>
        </w:tc>
        <w:tc>
          <w:tcPr>
            <w:tcW w:w="1134" w:type="dxa"/>
            <w:vMerge/>
            <w:tcBorders>
              <w:left w:val="single" w:sz="4" w:space="0" w:color="FFFFFF" w:themeColor="background1"/>
              <w:bottom w:val="single" w:sz="4" w:space="0" w:color="auto"/>
              <w:right w:val="single" w:sz="4" w:space="0" w:color="FFFFFF" w:themeColor="background1"/>
            </w:tcBorders>
            <w:shd w:val="clear" w:color="auto" w:fill="0E2841" w:themeFill="text2"/>
            <w:vAlign w:val="center"/>
          </w:tcPr>
          <w:p w14:paraId="5EB0667B" w14:textId="77777777" w:rsidR="00BB3161" w:rsidRPr="00A7716E" w:rsidRDefault="00BB3161" w:rsidP="00E55F14">
            <w:pPr>
              <w:jc w:val="center"/>
              <w:rPr>
                <w:rFonts w:cs="Calibri"/>
                <w:sz w:val="18"/>
                <w:szCs w:val="18"/>
              </w:rPr>
            </w:pPr>
          </w:p>
        </w:tc>
      </w:tr>
      <w:tr w:rsidR="00BB3161" w:rsidRPr="00A7716E" w14:paraId="2E093CF8" w14:textId="77777777" w:rsidTr="00E55F14">
        <w:trPr>
          <w:cantSplit/>
          <w:trHeight w:val="340"/>
          <w:jc w:val="center"/>
        </w:trPr>
        <w:tc>
          <w:tcPr>
            <w:tcW w:w="704" w:type="dxa"/>
            <w:tcBorders>
              <w:top w:val="single" w:sz="4" w:space="0" w:color="auto"/>
            </w:tcBorders>
            <w:vAlign w:val="center"/>
          </w:tcPr>
          <w:p w14:paraId="4991721E" w14:textId="77777777" w:rsidR="00BB3161" w:rsidRPr="00A7716E" w:rsidRDefault="00BB3161" w:rsidP="00E55F14">
            <w:pPr>
              <w:ind w:left="113" w:right="113"/>
              <w:jc w:val="center"/>
              <w:rPr>
                <w:rFonts w:cs="Calibri"/>
                <w:sz w:val="18"/>
                <w:szCs w:val="18"/>
              </w:rPr>
            </w:pPr>
            <w:r>
              <w:rPr>
                <w:rFonts w:cs="Calibri"/>
                <w:sz w:val="18"/>
                <w:szCs w:val="18"/>
              </w:rPr>
              <w:t>I</w:t>
            </w:r>
          </w:p>
        </w:tc>
        <w:tc>
          <w:tcPr>
            <w:tcW w:w="2268" w:type="dxa"/>
            <w:tcBorders>
              <w:top w:val="single" w:sz="4" w:space="0" w:color="auto"/>
              <w:left w:val="single" w:sz="4" w:space="0" w:color="auto"/>
              <w:bottom w:val="single" w:sz="4" w:space="0" w:color="auto"/>
              <w:right w:val="single" w:sz="4" w:space="0" w:color="auto"/>
            </w:tcBorders>
            <w:vAlign w:val="center"/>
          </w:tcPr>
          <w:p w14:paraId="6BD3BCAA" w14:textId="77777777" w:rsidR="00BB3161" w:rsidRPr="00A7716E" w:rsidRDefault="00BB3161" w:rsidP="00E55F14">
            <w:pPr>
              <w:jc w:val="left"/>
              <w:rPr>
                <w:rFonts w:cs="Calibri"/>
                <w:sz w:val="18"/>
                <w:szCs w:val="18"/>
              </w:rPr>
            </w:pPr>
            <w:r w:rsidRPr="00A7716E">
              <w:rPr>
                <w:rFonts w:cs="Calibri"/>
                <w:sz w:val="18"/>
                <w:szCs w:val="18"/>
              </w:rPr>
              <w:t>Zone naturelle</w:t>
            </w:r>
          </w:p>
        </w:tc>
        <w:tc>
          <w:tcPr>
            <w:tcW w:w="851" w:type="dxa"/>
            <w:tcBorders>
              <w:top w:val="single" w:sz="4" w:space="0" w:color="auto"/>
            </w:tcBorders>
            <w:vAlign w:val="center"/>
          </w:tcPr>
          <w:p w14:paraId="34F9C8CF" w14:textId="77777777" w:rsidR="00BB3161" w:rsidRDefault="00BB3161" w:rsidP="00E55F14">
            <w:pPr>
              <w:jc w:val="center"/>
              <w:rPr>
                <w:rFonts w:cs="Calibri"/>
                <w:sz w:val="18"/>
                <w:szCs w:val="18"/>
              </w:rPr>
            </w:pPr>
            <w:r w:rsidRPr="00A7716E">
              <w:rPr>
                <w:rFonts w:cs="Calibri"/>
                <w:sz w:val="18"/>
                <w:szCs w:val="18"/>
              </w:rPr>
              <w:t>0</w:t>
            </w:r>
          </w:p>
        </w:tc>
        <w:tc>
          <w:tcPr>
            <w:tcW w:w="860" w:type="dxa"/>
            <w:tcBorders>
              <w:top w:val="single" w:sz="4" w:space="0" w:color="auto"/>
            </w:tcBorders>
            <w:vAlign w:val="center"/>
          </w:tcPr>
          <w:p w14:paraId="6D997B32" w14:textId="77777777" w:rsidR="00BB3161" w:rsidRDefault="00BB3161" w:rsidP="00E55F14">
            <w:pPr>
              <w:jc w:val="center"/>
              <w:rPr>
                <w:rFonts w:cs="Calibri"/>
                <w:sz w:val="18"/>
                <w:szCs w:val="18"/>
              </w:rPr>
            </w:pPr>
            <w:r w:rsidRPr="00A7716E">
              <w:rPr>
                <w:rFonts w:cs="Calibri"/>
                <w:sz w:val="18"/>
                <w:szCs w:val="18"/>
              </w:rPr>
              <w:t>0</w:t>
            </w:r>
          </w:p>
        </w:tc>
        <w:tc>
          <w:tcPr>
            <w:tcW w:w="846" w:type="dxa"/>
            <w:tcBorders>
              <w:top w:val="single" w:sz="4" w:space="0" w:color="auto"/>
            </w:tcBorders>
            <w:vAlign w:val="center"/>
          </w:tcPr>
          <w:p w14:paraId="341830BD" w14:textId="77777777" w:rsidR="00BB3161" w:rsidRDefault="00BB3161" w:rsidP="00E55F14">
            <w:pPr>
              <w:jc w:val="center"/>
              <w:rPr>
                <w:rFonts w:cs="Calibri"/>
                <w:sz w:val="18"/>
                <w:szCs w:val="18"/>
              </w:rPr>
            </w:pPr>
            <w:r w:rsidRPr="00A7716E">
              <w:rPr>
                <w:rFonts w:cs="Calibri"/>
                <w:sz w:val="18"/>
                <w:szCs w:val="18"/>
              </w:rPr>
              <w:t>0</w:t>
            </w:r>
          </w:p>
        </w:tc>
        <w:tc>
          <w:tcPr>
            <w:tcW w:w="719" w:type="dxa"/>
            <w:tcBorders>
              <w:top w:val="single" w:sz="4" w:space="0" w:color="auto"/>
            </w:tcBorders>
            <w:vAlign w:val="center"/>
          </w:tcPr>
          <w:p w14:paraId="1F129B01" w14:textId="77777777" w:rsidR="00BB3161" w:rsidRDefault="00BB3161" w:rsidP="00E55F14">
            <w:pPr>
              <w:jc w:val="center"/>
              <w:rPr>
                <w:rFonts w:cs="Calibri"/>
                <w:sz w:val="18"/>
                <w:szCs w:val="18"/>
              </w:rPr>
            </w:pPr>
            <w:r w:rsidRPr="00A7716E">
              <w:rPr>
                <w:rFonts w:cs="Calibri"/>
                <w:sz w:val="18"/>
                <w:szCs w:val="18"/>
              </w:rPr>
              <w:t>0</w:t>
            </w:r>
          </w:p>
        </w:tc>
        <w:tc>
          <w:tcPr>
            <w:tcW w:w="992" w:type="dxa"/>
            <w:tcBorders>
              <w:top w:val="single" w:sz="4" w:space="0" w:color="auto"/>
            </w:tcBorders>
            <w:shd w:val="clear" w:color="auto" w:fill="A5C9EB" w:themeFill="text2" w:themeFillTint="40"/>
            <w:vAlign w:val="center"/>
          </w:tcPr>
          <w:p w14:paraId="27D12EC3" w14:textId="77777777" w:rsidR="00BB3161" w:rsidRPr="00A7716E" w:rsidRDefault="00BB3161" w:rsidP="00E55F14">
            <w:pPr>
              <w:jc w:val="center"/>
              <w:rPr>
                <w:rFonts w:cs="Calibri"/>
                <w:sz w:val="18"/>
                <w:szCs w:val="18"/>
              </w:rPr>
            </w:pPr>
            <w:r w:rsidRPr="00A7716E">
              <w:rPr>
                <w:rFonts w:cs="Calibri"/>
                <w:sz w:val="18"/>
                <w:szCs w:val="18"/>
              </w:rPr>
              <w:t>2</w:t>
            </w:r>
          </w:p>
        </w:tc>
        <w:tc>
          <w:tcPr>
            <w:tcW w:w="982" w:type="dxa"/>
            <w:tcBorders>
              <w:top w:val="single" w:sz="4" w:space="0" w:color="auto"/>
            </w:tcBorders>
            <w:shd w:val="clear" w:color="auto" w:fill="DAE9F7" w:themeFill="text2" w:themeFillTint="1A"/>
            <w:vAlign w:val="center"/>
          </w:tcPr>
          <w:p w14:paraId="1EFBA790" w14:textId="77777777" w:rsidR="00BB3161" w:rsidRPr="00A7716E" w:rsidRDefault="00BB3161" w:rsidP="00E55F14">
            <w:pPr>
              <w:jc w:val="center"/>
              <w:rPr>
                <w:rFonts w:cs="Calibri"/>
                <w:sz w:val="18"/>
                <w:szCs w:val="18"/>
              </w:rPr>
            </w:pPr>
            <w:r w:rsidRPr="00A7716E">
              <w:rPr>
                <w:rFonts w:cs="Calibri"/>
                <w:sz w:val="18"/>
                <w:szCs w:val="18"/>
              </w:rPr>
              <w:t xml:space="preserve">1 </w:t>
            </w:r>
            <w:r>
              <w:rPr>
                <w:rFonts w:cs="Calibri"/>
                <w:sz w:val="18"/>
                <w:szCs w:val="18"/>
              </w:rPr>
              <w:t>–</w:t>
            </w:r>
            <w:r w:rsidRPr="00A7716E">
              <w:rPr>
                <w:rFonts w:cs="Calibri"/>
                <w:sz w:val="18"/>
                <w:szCs w:val="18"/>
              </w:rPr>
              <w:t xml:space="preserve"> 2</w:t>
            </w:r>
            <w:r>
              <w:rPr>
                <w:rFonts w:cs="Calibri"/>
                <w:sz w:val="18"/>
                <w:szCs w:val="18"/>
              </w:rPr>
              <w:t>*</w:t>
            </w:r>
          </w:p>
        </w:tc>
        <w:tc>
          <w:tcPr>
            <w:tcW w:w="1145" w:type="dxa"/>
            <w:tcBorders>
              <w:top w:val="single" w:sz="4" w:space="0" w:color="auto"/>
            </w:tcBorders>
            <w:shd w:val="clear" w:color="auto" w:fill="4C94D8" w:themeFill="text2" w:themeFillTint="80"/>
            <w:vAlign w:val="center"/>
          </w:tcPr>
          <w:p w14:paraId="3758060C" w14:textId="77777777" w:rsidR="00BB3161" w:rsidRPr="00A7716E" w:rsidRDefault="00BB3161" w:rsidP="00E55F14">
            <w:pPr>
              <w:jc w:val="center"/>
              <w:rPr>
                <w:rFonts w:cs="Calibri"/>
                <w:sz w:val="18"/>
                <w:szCs w:val="18"/>
              </w:rPr>
            </w:pPr>
            <w:r w:rsidRPr="00A7716E">
              <w:rPr>
                <w:rFonts w:cs="Calibri"/>
                <w:sz w:val="18"/>
                <w:szCs w:val="18"/>
              </w:rPr>
              <w:t>4</w:t>
            </w:r>
          </w:p>
        </w:tc>
        <w:tc>
          <w:tcPr>
            <w:tcW w:w="1134" w:type="dxa"/>
            <w:tcBorders>
              <w:top w:val="single" w:sz="4" w:space="0" w:color="auto"/>
            </w:tcBorders>
            <w:shd w:val="clear" w:color="auto" w:fill="4C94D8" w:themeFill="text2" w:themeFillTint="80"/>
            <w:vAlign w:val="center"/>
          </w:tcPr>
          <w:p w14:paraId="46ECBFD1" w14:textId="77777777" w:rsidR="00BB3161" w:rsidRPr="00A7716E" w:rsidRDefault="00BB3161" w:rsidP="00E55F14">
            <w:pPr>
              <w:jc w:val="center"/>
              <w:rPr>
                <w:rFonts w:cs="Calibri"/>
                <w:sz w:val="18"/>
                <w:szCs w:val="18"/>
              </w:rPr>
            </w:pPr>
            <w:r w:rsidRPr="00A7716E">
              <w:rPr>
                <w:rFonts w:cs="Calibri"/>
                <w:sz w:val="18"/>
                <w:szCs w:val="18"/>
              </w:rPr>
              <w:t>4</w:t>
            </w:r>
          </w:p>
        </w:tc>
        <w:tc>
          <w:tcPr>
            <w:tcW w:w="992" w:type="dxa"/>
            <w:tcBorders>
              <w:top w:val="single" w:sz="4" w:space="0" w:color="auto"/>
            </w:tcBorders>
            <w:shd w:val="clear" w:color="auto" w:fill="A5C9EB" w:themeFill="text2" w:themeFillTint="40"/>
            <w:vAlign w:val="center"/>
          </w:tcPr>
          <w:p w14:paraId="03879D61" w14:textId="77777777" w:rsidR="00BB3161" w:rsidRPr="00A7716E" w:rsidRDefault="00BB3161" w:rsidP="00E55F14">
            <w:pPr>
              <w:jc w:val="center"/>
              <w:rPr>
                <w:rFonts w:cs="Calibri"/>
                <w:sz w:val="18"/>
                <w:szCs w:val="18"/>
              </w:rPr>
            </w:pPr>
            <w:r w:rsidRPr="00A7716E">
              <w:rPr>
                <w:rFonts w:cs="Calibri"/>
                <w:sz w:val="18"/>
                <w:szCs w:val="18"/>
              </w:rPr>
              <w:t>2</w:t>
            </w:r>
          </w:p>
        </w:tc>
        <w:tc>
          <w:tcPr>
            <w:tcW w:w="992" w:type="dxa"/>
            <w:tcBorders>
              <w:top w:val="single" w:sz="4" w:space="0" w:color="auto"/>
            </w:tcBorders>
            <w:vAlign w:val="center"/>
          </w:tcPr>
          <w:p w14:paraId="04AD4DA9" w14:textId="77777777" w:rsidR="00BB3161" w:rsidRPr="00A7716E" w:rsidRDefault="00BB3161" w:rsidP="00E55F14">
            <w:pPr>
              <w:jc w:val="center"/>
              <w:rPr>
                <w:rFonts w:cs="Calibri"/>
                <w:sz w:val="18"/>
                <w:szCs w:val="18"/>
              </w:rPr>
            </w:pPr>
            <w:r w:rsidRPr="00A7716E">
              <w:rPr>
                <w:rFonts w:cs="Calibri"/>
                <w:sz w:val="18"/>
                <w:szCs w:val="18"/>
              </w:rPr>
              <w:t>0</w:t>
            </w:r>
          </w:p>
        </w:tc>
        <w:tc>
          <w:tcPr>
            <w:tcW w:w="1134" w:type="dxa"/>
            <w:tcBorders>
              <w:top w:val="single" w:sz="4" w:space="0" w:color="auto"/>
            </w:tcBorders>
            <w:vAlign w:val="center"/>
          </w:tcPr>
          <w:p w14:paraId="07890173" w14:textId="77777777" w:rsidR="00BB3161" w:rsidRPr="00A7716E" w:rsidRDefault="00BB3161" w:rsidP="00E55F14">
            <w:pPr>
              <w:jc w:val="center"/>
              <w:rPr>
                <w:rFonts w:cs="Calibri"/>
                <w:sz w:val="18"/>
                <w:szCs w:val="18"/>
              </w:rPr>
            </w:pPr>
            <w:r w:rsidRPr="00A7716E">
              <w:rPr>
                <w:rFonts w:cs="Calibri"/>
                <w:sz w:val="18"/>
                <w:szCs w:val="18"/>
              </w:rPr>
              <w:t>0</w:t>
            </w:r>
          </w:p>
        </w:tc>
      </w:tr>
      <w:tr w:rsidR="00BB3161" w:rsidRPr="00A7716E" w14:paraId="4DFBFE52" w14:textId="77777777" w:rsidTr="00E55F14">
        <w:trPr>
          <w:cantSplit/>
          <w:trHeight w:val="340"/>
          <w:jc w:val="center"/>
        </w:trPr>
        <w:tc>
          <w:tcPr>
            <w:tcW w:w="704" w:type="dxa"/>
            <w:vAlign w:val="center"/>
          </w:tcPr>
          <w:p w14:paraId="3374C5AB" w14:textId="77777777" w:rsidR="00BB3161" w:rsidRPr="00A7716E" w:rsidRDefault="00BB3161" w:rsidP="00E55F14">
            <w:pPr>
              <w:ind w:left="113" w:right="113"/>
              <w:jc w:val="center"/>
              <w:rPr>
                <w:rFonts w:cs="Calibri"/>
                <w:sz w:val="18"/>
                <w:szCs w:val="18"/>
              </w:rPr>
            </w:pPr>
            <w:r>
              <w:rPr>
                <w:rFonts w:cs="Calibri"/>
                <w:sz w:val="18"/>
                <w:szCs w:val="18"/>
              </w:rPr>
              <w:t>II</w:t>
            </w:r>
          </w:p>
        </w:tc>
        <w:tc>
          <w:tcPr>
            <w:tcW w:w="2268" w:type="dxa"/>
            <w:tcBorders>
              <w:top w:val="single" w:sz="4" w:space="0" w:color="auto"/>
              <w:left w:val="single" w:sz="4" w:space="0" w:color="auto"/>
              <w:bottom w:val="single" w:sz="4" w:space="0" w:color="auto"/>
              <w:right w:val="single" w:sz="4" w:space="0" w:color="auto"/>
            </w:tcBorders>
            <w:vAlign w:val="center"/>
          </w:tcPr>
          <w:p w14:paraId="21D00737" w14:textId="77777777" w:rsidR="00BB3161" w:rsidRPr="00A7716E" w:rsidRDefault="00BB3161" w:rsidP="00E55F14">
            <w:pPr>
              <w:jc w:val="left"/>
              <w:rPr>
                <w:rFonts w:cs="Calibri"/>
                <w:sz w:val="18"/>
                <w:szCs w:val="18"/>
              </w:rPr>
            </w:pPr>
            <w:r w:rsidRPr="00A7716E">
              <w:rPr>
                <w:rFonts w:cs="Calibri"/>
                <w:sz w:val="18"/>
                <w:szCs w:val="18"/>
              </w:rPr>
              <w:t>Zone cultivée</w:t>
            </w:r>
          </w:p>
        </w:tc>
        <w:tc>
          <w:tcPr>
            <w:tcW w:w="851" w:type="dxa"/>
            <w:shd w:val="clear" w:color="auto" w:fill="4C94D8" w:themeFill="text2" w:themeFillTint="80"/>
            <w:vAlign w:val="center"/>
          </w:tcPr>
          <w:p w14:paraId="44B19781" w14:textId="77777777" w:rsidR="00BB3161" w:rsidRDefault="00BB3161" w:rsidP="00E55F14">
            <w:pPr>
              <w:jc w:val="center"/>
              <w:rPr>
                <w:rFonts w:cs="Calibri"/>
                <w:sz w:val="18"/>
                <w:szCs w:val="18"/>
              </w:rPr>
            </w:pPr>
            <w:r w:rsidRPr="00A7716E">
              <w:rPr>
                <w:rFonts w:cs="Calibri"/>
                <w:sz w:val="18"/>
                <w:szCs w:val="18"/>
              </w:rPr>
              <w:t>4</w:t>
            </w:r>
          </w:p>
        </w:tc>
        <w:tc>
          <w:tcPr>
            <w:tcW w:w="860" w:type="dxa"/>
            <w:vAlign w:val="center"/>
          </w:tcPr>
          <w:p w14:paraId="6C0E177D" w14:textId="77777777" w:rsidR="00BB3161" w:rsidRDefault="00BB3161" w:rsidP="00E55F14">
            <w:pPr>
              <w:jc w:val="center"/>
              <w:rPr>
                <w:rFonts w:cs="Calibri"/>
                <w:sz w:val="18"/>
                <w:szCs w:val="18"/>
              </w:rPr>
            </w:pPr>
            <w:r w:rsidRPr="00A7716E">
              <w:rPr>
                <w:rFonts w:cs="Calibri"/>
                <w:sz w:val="18"/>
                <w:szCs w:val="18"/>
              </w:rPr>
              <w:t>0</w:t>
            </w:r>
          </w:p>
        </w:tc>
        <w:tc>
          <w:tcPr>
            <w:tcW w:w="846" w:type="dxa"/>
            <w:vAlign w:val="center"/>
          </w:tcPr>
          <w:p w14:paraId="73A7F844" w14:textId="77777777" w:rsidR="00BB3161" w:rsidRDefault="00BB3161" w:rsidP="00E55F14">
            <w:pPr>
              <w:jc w:val="center"/>
              <w:rPr>
                <w:rFonts w:cs="Calibri"/>
                <w:sz w:val="18"/>
                <w:szCs w:val="18"/>
              </w:rPr>
            </w:pPr>
            <w:r w:rsidRPr="00A7716E">
              <w:rPr>
                <w:rFonts w:cs="Calibri"/>
                <w:sz w:val="18"/>
                <w:szCs w:val="18"/>
              </w:rPr>
              <w:t>0</w:t>
            </w:r>
          </w:p>
        </w:tc>
        <w:tc>
          <w:tcPr>
            <w:tcW w:w="719" w:type="dxa"/>
            <w:vAlign w:val="center"/>
          </w:tcPr>
          <w:p w14:paraId="0DEC2B3D" w14:textId="77777777" w:rsidR="00BB3161" w:rsidRDefault="00BB3161" w:rsidP="00E55F14">
            <w:pPr>
              <w:jc w:val="center"/>
              <w:rPr>
                <w:rFonts w:cs="Calibri"/>
                <w:sz w:val="18"/>
                <w:szCs w:val="18"/>
              </w:rPr>
            </w:pPr>
            <w:r w:rsidRPr="00A7716E">
              <w:rPr>
                <w:rFonts w:cs="Calibri"/>
                <w:sz w:val="18"/>
                <w:szCs w:val="18"/>
              </w:rPr>
              <w:t>0</w:t>
            </w:r>
          </w:p>
        </w:tc>
        <w:tc>
          <w:tcPr>
            <w:tcW w:w="992" w:type="dxa"/>
            <w:shd w:val="clear" w:color="auto" w:fill="A5C9EB" w:themeFill="text2" w:themeFillTint="40"/>
            <w:vAlign w:val="center"/>
          </w:tcPr>
          <w:p w14:paraId="3843713E" w14:textId="77777777" w:rsidR="00BB3161" w:rsidRPr="00A7716E" w:rsidRDefault="00BB3161" w:rsidP="00E55F14">
            <w:pPr>
              <w:jc w:val="center"/>
              <w:rPr>
                <w:rFonts w:cs="Calibri"/>
                <w:sz w:val="18"/>
                <w:szCs w:val="18"/>
              </w:rPr>
            </w:pPr>
            <w:r w:rsidRPr="00A7716E">
              <w:rPr>
                <w:rFonts w:cs="Calibri"/>
                <w:sz w:val="18"/>
                <w:szCs w:val="18"/>
              </w:rPr>
              <w:t>2</w:t>
            </w:r>
          </w:p>
        </w:tc>
        <w:tc>
          <w:tcPr>
            <w:tcW w:w="982" w:type="dxa"/>
            <w:shd w:val="clear" w:color="auto" w:fill="DAE9F7" w:themeFill="text2" w:themeFillTint="1A"/>
            <w:vAlign w:val="center"/>
          </w:tcPr>
          <w:p w14:paraId="0E5C2634" w14:textId="77777777" w:rsidR="00BB3161" w:rsidRPr="00A7716E" w:rsidRDefault="00BB3161" w:rsidP="00E55F14">
            <w:pPr>
              <w:jc w:val="center"/>
              <w:rPr>
                <w:rFonts w:cs="Calibri"/>
                <w:sz w:val="18"/>
                <w:szCs w:val="18"/>
              </w:rPr>
            </w:pPr>
            <w:r w:rsidRPr="00A7716E">
              <w:rPr>
                <w:rFonts w:cs="Calibri"/>
                <w:sz w:val="18"/>
                <w:szCs w:val="18"/>
              </w:rPr>
              <w:t xml:space="preserve">1 </w:t>
            </w:r>
            <w:r>
              <w:rPr>
                <w:rFonts w:cs="Calibri"/>
                <w:sz w:val="18"/>
                <w:szCs w:val="18"/>
              </w:rPr>
              <w:t>–</w:t>
            </w:r>
            <w:r w:rsidRPr="00A7716E">
              <w:rPr>
                <w:rFonts w:cs="Calibri"/>
                <w:sz w:val="18"/>
                <w:szCs w:val="18"/>
              </w:rPr>
              <w:t xml:space="preserve"> 2</w:t>
            </w:r>
            <w:r>
              <w:rPr>
                <w:rFonts w:cs="Calibri"/>
                <w:sz w:val="18"/>
                <w:szCs w:val="18"/>
              </w:rPr>
              <w:t>*</w:t>
            </w:r>
          </w:p>
        </w:tc>
        <w:tc>
          <w:tcPr>
            <w:tcW w:w="1145" w:type="dxa"/>
            <w:shd w:val="clear" w:color="auto" w:fill="DAE9F7" w:themeFill="text2" w:themeFillTint="1A"/>
            <w:vAlign w:val="center"/>
          </w:tcPr>
          <w:p w14:paraId="003241BB" w14:textId="77777777" w:rsidR="00BB3161" w:rsidRPr="00A7716E" w:rsidRDefault="00BB3161" w:rsidP="00E55F14">
            <w:pPr>
              <w:jc w:val="center"/>
              <w:rPr>
                <w:rFonts w:cs="Calibri"/>
                <w:sz w:val="18"/>
                <w:szCs w:val="18"/>
              </w:rPr>
            </w:pPr>
            <w:r w:rsidRPr="00A7716E">
              <w:rPr>
                <w:rFonts w:cs="Calibri"/>
                <w:sz w:val="18"/>
                <w:szCs w:val="18"/>
              </w:rPr>
              <w:t>1</w:t>
            </w:r>
          </w:p>
        </w:tc>
        <w:tc>
          <w:tcPr>
            <w:tcW w:w="1134" w:type="dxa"/>
            <w:vAlign w:val="center"/>
          </w:tcPr>
          <w:p w14:paraId="23105630" w14:textId="77777777" w:rsidR="00BB3161" w:rsidRPr="00A7716E" w:rsidRDefault="00BB3161" w:rsidP="00E55F14">
            <w:pPr>
              <w:jc w:val="center"/>
              <w:rPr>
                <w:rFonts w:cs="Calibri"/>
                <w:sz w:val="18"/>
                <w:szCs w:val="18"/>
              </w:rPr>
            </w:pPr>
            <w:r w:rsidRPr="00A7716E">
              <w:rPr>
                <w:rFonts w:cs="Calibri"/>
                <w:sz w:val="18"/>
                <w:szCs w:val="18"/>
              </w:rPr>
              <w:t>0</w:t>
            </w:r>
          </w:p>
        </w:tc>
        <w:tc>
          <w:tcPr>
            <w:tcW w:w="992" w:type="dxa"/>
            <w:shd w:val="clear" w:color="auto" w:fill="DAE9F7" w:themeFill="text2" w:themeFillTint="1A"/>
            <w:vAlign w:val="center"/>
          </w:tcPr>
          <w:p w14:paraId="44C72C35" w14:textId="77777777" w:rsidR="00BB3161" w:rsidRPr="00A7716E" w:rsidRDefault="00BB3161" w:rsidP="00E55F14">
            <w:pPr>
              <w:jc w:val="center"/>
              <w:rPr>
                <w:rFonts w:cs="Calibri"/>
                <w:sz w:val="18"/>
                <w:szCs w:val="18"/>
              </w:rPr>
            </w:pPr>
            <w:r w:rsidRPr="00A7716E">
              <w:rPr>
                <w:rFonts w:cs="Calibri"/>
                <w:sz w:val="18"/>
                <w:szCs w:val="18"/>
              </w:rPr>
              <w:t>1</w:t>
            </w:r>
          </w:p>
        </w:tc>
        <w:tc>
          <w:tcPr>
            <w:tcW w:w="992" w:type="dxa"/>
            <w:vAlign w:val="center"/>
          </w:tcPr>
          <w:p w14:paraId="27F7BB08" w14:textId="77777777" w:rsidR="00BB3161" w:rsidRPr="00A7716E" w:rsidRDefault="00BB3161" w:rsidP="00E55F14">
            <w:pPr>
              <w:jc w:val="center"/>
              <w:rPr>
                <w:rFonts w:cs="Calibri"/>
                <w:sz w:val="18"/>
                <w:szCs w:val="18"/>
              </w:rPr>
            </w:pPr>
            <w:r w:rsidRPr="00A7716E">
              <w:rPr>
                <w:rFonts w:cs="Calibri"/>
                <w:sz w:val="18"/>
                <w:szCs w:val="18"/>
              </w:rPr>
              <w:t>0</w:t>
            </w:r>
          </w:p>
        </w:tc>
        <w:tc>
          <w:tcPr>
            <w:tcW w:w="1134" w:type="dxa"/>
            <w:vAlign w:val="center"/>
          </w:tcPr>
          <w:p w14:paraId="65CEEA36" w14:textId="77777777" w:rsidR="00BB3161" w:rsidRPr="00A7716E" w:rsidRDefault="00BB3161" w:rsidP="00E55F14">
            <w:pPr>
              <w:jc w:val="center"/>
              <w:rPr>
                <w:rFonts w:cs="Calibri"/>
                <w:sz w:val="18"/>
                <w:szCs w:val="18"/>
              </w:rPr>
            </w:pPr>
            <w:r w:rsidRPr="00A7716E">
              <w:rPr>
                <w:rFonts w:cs="Calibri"/>
                <w:sz w:val="18"/>
                <w:szCs w:val="18"/>
              </w:rPr>
              <w:t>0</w:t>
            </w:r>
          </w:p>
        </w:tc>
      </w:tr>
      <w:tr w:rsidR="00BB3161" w:rsidRPr="00A7716E" w14:paraId="5BAAB23D" w14:textId="77777777" w:rsidTr="00E55F14">
        <w:trPr>
          <w:cantSplit/>
          <w:trHeight w:val="340"/>
          <w:jc w:val="center"/>
        </w:trPr>
        <w:tc>
          <w:tcPr>
            <w:tcW w:w="704" w:type="dxa"/>
            <w:vAlign w:val="center"/>
          </w:tcPr>
          <w:p w14:paraId="57586E6C" w14:textId="77777777" w:rsidR="00BB3161" w:rsidRPr="00A7716E" w:rsidRDefault="00BB3161" w:rsidP="00E55F14">
            <w:pPr>
              <w:ind w:left="113" w:right="113"/>
              <w:jc w:val="center"/>
              <w:rPr>
                <w:rFonts w:cs="Calibri"/>
                <w:sz w:val="18"/>
                <w:szCs w:val="18"/>
              </w:rPr>
            </w:pPr>
            <w:r>
              <w:rPr>
                <w:rFonts w:cs="Calibri"/>
                <w:sz w:val="18"/>
                <w:szCs w:val="18"/>
              </w:rPr>
              <w:t>II</w:t>
            </w:r>
          </w:p>
        </w:tc>
        <w:tc>
          <w:tcPr>
            <w:tcW w:w="2268" w:type="dxa"/>
            <w:tcBorders>
              <w:top w:val="single" w:sz="4" w:space="0" w:color="auto"/>
              <w:left w:val="single" w:sz="4" w:space="0" w:color="auto"/>
              <w:bottom w:val="single" w:sz="4" w:space="0" w:color="auto"/>
              <w:right w:val="single" w:sz="4" w:space="0" w:color="auto"/>
            </w:tcBorders>
            <w:vAlign w:val="center"/>
          </w:tcPr>
          <w:p w14:paraId="76910EE1" w14:textId="77777777" w:rsidR="00BB3161" w:rsidRPr="00A7716E" w:rsidRDefault="00BB3161" w:rsidP="00E55F14">
            <w:pPr>
              <w:jc w:val="left"/>
              <w:rPr>
                <w:rFonts w:cs="Calibri"/>
                <w:sz w:val="18"/>
                <w:szCs w:val="18"/>
              </w:rPr>
            </w:pPr>
            <w:r w:rsidRPr="00A7716E">
              <w:rPr>
                <w:rFonts w:cs="Calibri"/>
                <w:sz w:val="18"/>
                <w:szCs w:val="18"/>
              </w:rPr>
              <w:t>Prairie</w:t>
            </w:r>
          </w:p>
        </w:tc>
        <w:tc>
          <w:tcPr>
            <w:tcW w:w="851" w:type="dxa"/>
            <w:vAlign w:val="center"/>
          </w:tcPr>
          <w:p w14:paraId="35F4D24A" w14:textId="77777777" w:rsidR="00BB3161" w:rsidRDefault="00BB3161" w:rsidP="00E55F14">
            <w:pPr>
              <w:jc w:val="center"/>
              <w:rPr>
                <w:rFonts w:cs="Calibri"/>
                <w:sz w:val="18"/>
                <w:szCs w:val="18"/>
              </w:rPr>
            </w:pPr>
            <w:r w:rsidRPr="00A7716E">
              <w:rPr>
                <w:rFonts w:cs="Calibri"/>
                <w:sz w:val="18"/>
                <w:szCs w:val="18"/>
              </w:rPr>
              <w:t>0</w:t>
            </w:r>
          </w:p>
        </w:tc>
        <w:tc>
          <w:tcPr>
            <w:tcW w:w="860" w:type="dxa"/>
            <w:shd w:val="clear" w:color="auto" w:fill="4C94D8" w:themeFill="text2" w:themeFillTint="80"/>
            <w:vAlign w:val="center"/>
          </w:tcPr>
          <w:p w14:paraId="0C3420CD" w14:textId="77777777" w:rsidR="00BB3161" w:rsidRDefault="00BB3161" w:rsidP="00E55F14">
            <w:pPr>
              <w:jc w:val="center"/>
              <w:rPr>
                <w:rFonts w:cs="Calibri"/>
                <w:sz w:val="18"/>
                <w:szCs w:val="18"/>
              </w:rPr>
            </w:pPr>
            <w:r w:rsidRPr="00A7716E">
              <w:rPr>
                <w:rFonts w:cs="Calibri"/>
                <w:sz w:val="18"/>
                <w:szCs w:val="18"/>
              </w:rPr>
              <w:t>4</w:t>
            </w:r>
          </w:p>
        </w:tc>
        <w:tc>
          <w:tcPr>
            <w:tcW w:w="846" w:type="dxa"/>
            <w:vAlign w:val="center"/>
          </w:tcPr>
          <w:p w14:paraId="46DB09A0" w14:textId="77777777" w:rsidR="00BB3161" w:rsidRDefault="00BB3161" w:rsidP="00E55F14">
            <w:pPr>
              <w:jc w:val="center"/>
              <w:rPr>
                <w:rFonts w:cs="Calibri"/>
                <w:sz w:val="18"/>
                <w:szCs w:val="18"/>
              </w:rPr>
            </w:pPr>
            <w:r w:rsidRPr="00A7716E">
              <w:rPr>
                <w:rFonts w:cs="Calibri"/>
                <w:sz w:val="18"/>
                <w:szCs w:val="18"/>
              </w:rPr>
              <w:t>0</w:t>
            </w:r>
          </w:p>
        </w:tc>
        <w:tc>
          <w:tcPr>
            <w:tcW w:w="719" w:type="dxa"/>
            <w:vAlign w:val="center"/>
          </w:tcPr>
          <w:p w14:paraId="5C0D1EF5" w14:textId="77777777" w:rsidR="00BB3161" w:rsidRDefault="00BB3161" w:rsidP="00E55F14">
            <w:pPr>
              <w:jc w:val="center"/>
              <w:rPr>
                <w:rFonts w:cs="Calibri"/>
                <w:sz w:val="18"/>
                <w:szCs w:val="18"/>
              </w:rPr>
            </w:pPr>
            <w:r w:rsidRPr="00A7716E">
              <w:rPr>
                <w:rFonts w:cs="Calibri"/>
                <w:sz w:val="18"/>
                <w:szCs w:val="18"/>
              </w:rPr>
              <w:t>0</w:t>
            </w:r>
          </w:p>
        </w:tc>
        <w:tc>
          <w:tcPr>
            <w:tcW w:w="992" w:type="dxa"/>
            <w:shd w:val="clear" w:color="auto" w:fill="A5C9EB" w:themeFill="text2" w:themeFillTint="40"/>
            <w:vAlign w:val="center"/>
          </w:tcPr>
          <w:p w14:paraId="7E69830E" w14:textId="77777777" w:rsidR="00BB3161" w:rsidRPr="00A7716E" w:rsidRDefault="00BB3161" w:rsidP="00E55F14">
            <w:pPr>
              <w:jc w:val="center"/>
              <w:rPr>
                <w:rFonts w:cs="Calibri"/>
                <w:sz w:val="18"/>
                <w:szCs w:val="18"/>
              </w:rPr>
            </w:pPr>
            <w:r w:rsidRPr="00A7716E">
              <w:rPr>
                <w:rFonts w:cs="Calibri"/>
                <w:sz w:val="18"/>
                <w:szCs w:val="18"/>
              </w:rPr>
              <w:t>2</w:t>
            </w:r>
          </w:p>
        </w:tc>
        <w:tc>
          <w:tcPr>
            <w:tcW w:w="982" w:type="dxa"/>
            <w:shd w:val="clear" w:color="auto" w:fill="DAE9F7" w:themeFill="text2" w:themeFillTint="1A"/>
            <w:vAlign w:val="center"/>
          </w:tcPr>
          <w:p w14:paraId="30D59910" w14:textId="77777777" w:rsidR="00BB3161" w:rsidRPr="00A7716E" w:rsidRDefault="00BB3161" w:rsidP="00E55F14">
            <w:pPr>
              <w:jc w:val="center"/>
              <w:rPr>
                <w:rFonts w:cs="Calibri"/>
                <w:sz w:val="18"/>
                <w:szCs w:val="18"/>
              </w:rPr>
            </w:pPr>
            <w:r w:rsidRPr="00A7716E">
              <w:rPr>
                <w:rFonts w:cs="Calibri"/>
                <w:sz w:val="18"/>
                <w:szCs w:val="18"/>
              </w:rPr>
              <w:t xml:space="preserve">1 </w:t>
            </w:r>
            <w:r>
              <w:rPr>
                <w:rFonts w:cs="Calibri"/>
                <w:sz w:val="18"/>
                <w:szCs w:val="18"/>
              </w:rPr>
              <w:t>–</w:t>
            </w:r>
            <w:r w:rsidRPr="00A7716E">
              <w:rPr>
                <w:rFonts w:cs="Calibri"/>
                <w:sz w:val="18"/>
                <w:szCs w:val="18"/>
              </w:rPr>
              <w:t xml:space="preserve"> 2</w:t>
            </w:r>
            <w:r>
              <w:rPr>
                <w:rFonts w:cs="Calibri"/>
                <w:sz w:val="18"/>
                <w:szCs w:val="18"/>
              </w:rPr>
              <w:t>*</w:t>
            </w:r>
          </w:p>
        </w:tc>
        <w:tc>
          <w:tcPr>
            <w:tcW w:w="1145" w:type="dxa"/>
            <w:shd w:val="clear" w:color="auto" w:fill="DAE9F7" w:themeFill="text2" w:themeFillTint="1A"/>
            <w:vAlign w:val="center"/>
          </w:tcPr>
          <w:p w14:paraId="0D5DC0B9" w14:textId="77777777" w:rsidR="00BB3161" w:rsidRPr="00A7716E" w:rsidRDefault="00BB3161" w:rsidP="00E55F14">
            <w:pPr>
              <w:jc w:val="center"/>
              <w:rPr>
                <w:rFonts w:cs="Calibri"/>
                <w:sz w:val="18"/>
                <w:szCs w:val="18"/>
              </w:rPr>
            </w:pPr>
            <w:r w:rsidRPr="00A7716E">
              <w:rPr>
                <w:rFonts w:cs="Calibri"/>
                <w:sz w:val="18"/>
                <w:szCs w:val="18"/>
              </w:rPr>
              <w:t>1</w:t>
            </w:r>
          </w:p>
        </w:tc>
        <w:tc>
          <w:tcPr>
            <w:tcW w:w="1134" w:type="dxa"/>
            <w:vAlign w:val="center"/>
          </w:tcPr>
          <w:p w14:paraId="60B73EBD" w14:textId="77777777" w:rsidR="00BB3161" w:rsidRPr="00A7716E" w:rsidRDefault="00BB3161" w:rsidP="00E55F14">
            <w:pPr>
              <w:jc w:val="center"/>
              <w:rPr>
                <w:rFonts w:cs="Calibri"/>
                <w:sz w:val="18"/>
                <w:szCs w:val="18"/>
              </w:rPr>
            </w:pPr>
            <w:r w:rsidRPr="00A7716E">
              <w:rPr>
                <w:rFonts w:cs="Calibri"/>
                <w:sz w:val="18"/>
                <w:szCs w:val="18"/>
              </w:rPr>
              <w:t>0</w:t>
            </w:r>
          </w:p>
        </w:tc>
        <w:tc>
          <w:tcPr>
            <w:tcW w:w="992" w:type="dxa"/>
            <w:shd w:val="clear" w:color="auto" w:fill="DAE9F7" w:themeFill="text2" w:themeFillTint="1A"/>
            <w:vAlign w:val="center"/>
          </w:tcPr>
          <w:p w14:paraId="70EEC813" w14:textId="77777777" w:rsidR="00BB3161" w:rsidRPr="00A7716E" w:rsidRDefault="00BB3161" w:rsidP="00E55F14">
            <w:pPr>
              <w:jc w:val="center"/>
              <w:rPr>
                <w:rFonts w:cs="Calibri"/>
                <w:sz w:val="18"/>
                <w:szCs w:val="18"/>
              </w:rPr>
            </w:pPr>
            <w:r w:rsidRPr="00A7716E">
              <w:rPr>
                <w:rFonts w:cs="Calibri"/>
                <w:sz w:val="18"/>
                <w:szCs w:val="18"/>
              </w:rPr>
              <w:t>1</w:t>
            </w:r>
          </w:p>
        </w:tc>
        <w:tc>
          <w:tcPr>
            <w:tcW w:w="992" w:type="dxa"/>
            <w:vAlign w:val="center"/>
          </w:tcPr>
          <w:p w14:paraId="137E84EE" w14:textId="77777777" w:rsidR="00BB3161" w:rsidRPr="00A7716E" w:rsidRDefault="00BB3161" w:rsidP="00E55F14">
            <w:pPr>
              <w:jc w:val="center"/>
              <w:rPr>
                <w:rFonts w:cs="Calibri"/>
                <w:sz w:val="18"/>
                <w:szCs w:val="18"/>
              </w:rPr>
            </w:pPr>
            <w:r w:rsidRPr="00A7716E">
              <w:rPr>
                <w:rFonts w:cs="Calibri"/>
                <w:sz w:val="18"/>
                <w:szCs w:val="18"/>
              </w:rPr>
              <w:t>0</w:t>
            </w:r>
          </w:p>
        </w:tc>
        <w:tc>
          <w:tcPr>
            <w:tcW w:w="1134" w:type="dxa"/>
            <w:vAlign w:val="center"/>
          </w:tcPr>
          <w:p w14:paraId="77BE5408" w14:textId="77777777" w:rsidR="00BB3161" w:rsidRPr="00A7716E" w:rsidRDefault="00BB3161" w:rsidP="00E55F14">
            <w:pPr>
              <w:jc w:val="center"/>
              <w:rPr>
                <w:rFonts w:cs="Calibri"/>
                <w:sz w:val="18"/>
                <w:szCs w:val="18"/>
              </w:rPr>
            </w:pPr>
            <w:r w:rsidRPr="00A7716E">
              <w:rPr>
                <w:rFonts w:cs="Calibri"/>
                <w:sz w:val="18"/>
                <w:szCs w:val="18"/>
              </w:rPr>
              <w:t>0</w:t>
            </w:r>
          </w:p>
        </w:tc>
      </w:tr>
      <w:tr w:rsidR="00BB3161" w:rsidRPr="00A7716E" w14:paraId="0AFCD787" w14:textId="77777777" w:rsidTr="00E55F14">
        <w:trPr>
          <w:cantSplit/>
          <w:trHeight w:val="340"/>
          <w:jc w:val="center"/>
        </w:trPr>
        <w:tc>
          <w:tcPr>
            <w:tcW w:w="704" w:type="dxa"/>
            <w:vAlign w:val="center"/>
          </w:tcPr>
          <w:p w14:paraId="3E84A766" w14:textId="77777777" w:rsidR="00BB3161" w:rsidRPr="00A7716E" w:rsidRDefault="00BB3161" w:rsidP="00E55F14">
            <w:pPr>
              <w:ind w:left="113" w:right="113"/>
              <w:jc w:val="center"/>
              <w:rPr>
                <w:rFonts w:cs="Calibri"/>
                <w:sz w:val="18"/>
                <w:szCs w:val="18"/>
              </w:rPr>
            </w:pPr>
            <w:r>
              <w:rPr>
                <w:rFonts w:cs="Calibri"/>
                <w:sz w:val="18"/>
                <w:szCs w:val="18"/>
              </w:rPr>
              <w:t>II</w:t>
            </w:r>
          </w:p>
        </w:tc>
        <w:tc>
          <w:tcPr>
            <w:tcW w:w="2268" w:type="dxa"/>
            <w:tcBorders>
              <w:top w:val="single" w:sz="4" w:space="0" w:color="auto"/>
              <w:left w:val="single" w:sz="4" w:space="0" w:color="auto"/>
              <w:bottom w:val="single" w:sz="4" w:space="0" w:color="auto"/>
              <w:right w:val="single" w:sz="4" w:space="0" w:color="auto"/>
            </w:tcBorders>
            <w:vAlign w:val="center"/>
          </w:tcPr>
          <w:p w14:paraId="0216DAB6" w14:textId="77777777" w:rsidR="00BB3161" w:rsidRPr="00A7716E" w:rsidRDefault="00BB3161" w:rsidP="00E55F14">
            <w:pPr>
              <w:jc w:val="left"/>
              <w:rPr>
                <w:rFonts w:cs="Calibri"/>
                <w:sz w:val="18"/>
                <w:szCs w:val="18"/>
              </w:rPr>
            </w:pPr>
            <w:r w:rsidRPr="00A7716E">
              <w:rPr>
                <w:rFonts w:cs="Calibri"/>
                <w:sz w:val="18"/>
                <w:szCs w:val="18"/>
              </w:rPr>
              <w:t>Forêt productive</w:t>
            </w:r>
          </w:p>
        </w:tc>
        <w:tc>
          <w:tcPr>
            <w:tcW w:w="851" w:type="dxa"/>
            <w:vAlign w:val="center"/>
          </w:tcPr>
          <w:p w14:paraId="41D125C0" w14:textId="77777777" w:rsidR="00BB3161" w:rsidRDefault="00BB3161" w:rsidP="00E55F14">
            <w:pPr>
              <w:jc w:val="center"/>
              <w:rPr>
                <w:rFonts w:cs="Calibri"/>
                <w:sz w:val="18"/>
                <w:szCs w:val="18"/>
              </w:rPr>
            </w:pPr>
            <w:r w:rsidRPr="00A7716E">
              <w:rPr>
                <w:rFonts w:cs="Calibri"/>
                <w:sz w:val="18"/>
                <w:szCs w:val="18"/>
              </w:rPr>
              <w:t>0</w:t>
            </w:r>
          </w:p>
        </w:tc>
        <w:tc>
          <w:tcPr>
            <w:tcW w:w="860" w:type="dxa"/>
            <w:vAlign w:val="center"/>
          </w:tcPr>
          <w:p w14:paraId="0FA201FC" w14:textId="77777777" w:rsidR="00BB3161" w:rsidRDefault="00BB3161" w:rsidP="00E55F14">
            <w:pPr>
              <w:jc w:val="center"/>
              <w:rPr>
                <w:rFonts w:cs="Calibri"/>
                <w:sz w:val="18"/>
                <w:szCs w:val="18"/>
              </w:rPr>
            </w:pPr>
            <w:r w:rsidRPr="00A7716E">
              <w:rPr>
                <w:rFonts w:cs="Calibri"/>
                <w:sz w:val="18"/>
                <w:szCs w:val="18"/>
              </w:rPr>
              <w:t>0</w:t>
            </w:r>
          </w:p>
        </w:tc>
        <w:tc>
          <w:tcPr>
            <w:tcW w:w="846" w:type="dxa"/>
            <w:vAlign w:val="center"/>
          </w:tcPr>
          <w:p w14:paraId="5532D2BF" w14:textId="77777777" w:rsidR="00BB3161" w:rsidRDefault="00BB3161" w:rsidP="00E55F14">
            <w:pPr>
              <w:jc w:val="center"/>
              <w:rPr>
                <w:rFonts w:cs="Calibri"/>
                <w:sz w:val="18"/>
                <w:szCs w:val="18"/>
              </w:rPr>
            </w:pPr>
            <w:r w:rsidRPr="00A7716E">
              <w:rPr>
                <w:rFonts w:cs="Calibri"/>
                <w:sz w:val="18"/>
                <w:szCs w:val="18"/>
              </w:rPr>
              <w:t>0</w:t>
            </w:r>
          </w:p>
        </w:tc>
        <w:tc>
          <w:tcPr>
            <w:tcW w:w="719" w:type="dxa"/>
            <w:shd w:val="clear" w:color="auto" w:fill="4C94D8" w:themeFill="text2" w:themeFillTint="80"/>
            <w:vAlign w:val="center"/>
          </w:tcPr>
          <w:p w14:paraId="19CBDE0D" w14:textId="77777777" w:rsidR="00BB3161" w:rsidRDefault="00BB3161" w:rsidP="00E55F14">
            <w:pPr>
              <w:jc w:val="center"/>
              <w:rPr>
                <w:rFonts w:cs="Calibri"/>
                <w:sz w:val="18"/>
                <w:szCs w:val="18"/>
              </w:rPr>
            </w:pPr>
            <w:r w:rsidRPr="00A7716E">
              <w:rPr>
                <w:rFonts w:cs="Calibri"/>
                <w:sz w:val="18"/>
                <w:szCs w:val="18"/>
              </w:rPr>
              <w:t>4</w:t>
            </w:r>
          </w:p>
        </w:tc>
        <w:tc>
          <w:tcPr>
            <w:tcW w:w="992" w:type="dxa"/>
            <w:shd w:val="clear" w:color="auto" w:fill="A5C9EB" w:themeFill="text2" w:themeFillTint="40"/>
            <w:vAlign w:val="center"/>
          </w:tcPr>
          <w:p w14:paraId="3D126B72" w14:textId="77777777" w:rsidR="00BB3161" w:rsidRPr="00A7716E" w:rsidRDefault="00BB3161" w:rsidP="00E55F14">
            <w:pPr>
              <w:jc w:val="center"/>
              <w:rPr>
                <w:rFonts w:cs="Calibri"/>
                <w:sz w:val="18"/>
                <w:szCs w:val="18"/>
              </w:rPr>
            </w:pPr>
            <w:r w:rsidRPr="00A7716E">
              <w:rPr>
                <w:rFonts w:cs="Calibri"/>
                <w:sz w:val="18"/>
                <w:szCs w:val="18"/>
              </w:rPr>
              <w:t>2</w:t>
            </w:r>
          </w:p>
        </w:tc>
        <w:tc>
          <w:tcPr>
            <w:tcW w:w="982" w:type="dxa"/>
            <w:shd w:val="clear" w:color="auto" w:fill="DAE9F7" w:themeFill="text2" w:themeFillTint="1A"/>
            <w:vAlign w:val="center"/>
          </w:tcPr>
          <w:p w14:paraId="06B0BC46" w14:textId="77777777" w:rsidR="00BB3161" w:rsidRPr="00A7716E" w:rsidRDefault="00BB3161" w:rsidP="00E55F14">
            <w:pPr>
              <w:jc w:val="center"/>
              <w:rPr>
                <w:rFonts w:cs="Calibri"/>
                <w:sz w:val="18"/>
                <w:szCs w:val="18"/>
              </w:rPr>
            </w:pPr>
            <w:r w:rsidRPr="00A7716E">
              <w:rPr>
                <w:rFonts w:cs="Calibri"/>
                <w:sz w:val="18"/>
                <w:szCs w:val="18"/>
              </w:rPr>
              <w:t xml:space="preserve">1 </w:t>
            </w:r>
            <w:r>
              <w:rPr>
                <w:rFonts w:cs="Calibri"/>
                <w:sz w:val="18"/>
                <w:szCs w:val="18"/>
              </w:rPr>
              <w:t>–</w:t>
            </w:r>
            <w:r w:rsidRPr="00A7716E">
              <w:rPr>
                <w:rFonts w:cs="Calibri"/>
                <w:sz w:val="18"/>
                <w:szCs w:val="18"/>
              </w:rPr>
              <w:t xml:space="preserve"> 2</w:t>
            </w:r>
            <w:r>
              <w:rPr>
                <w:rFonts w:cs="Calibri"/>
                <w:sz w:val="18"/>
                <w:szCs w:val="18"/>
              </w:rPr>
              <w:t>*</w:t>
            </w:r>
          </w:p>
        </w:tc>
        <w:tc>
          <w:tcPr>
            <w:tcW w:w="1145" w:type="dxa"/>
            <w:shd w:val="clear" w:color="auto" w:fill="DAE9F7" w:themeFill="text2" w:themeFillTint="1A"/>
            <w:vAlign w:val="center"/>
          </w:tcPr>
          <w:p w14:paraId="45338453" w14:textId="77777777" w:rsidR="00BB3161" w:rsidRPr="00A7716E" w:rsidRDefault="00BB3161" w:rsidP="00E55F14">
            <w:pPr>
              <w:jc w:val="center"/>
              <w:rPr>
                <w:rFonts w:cs="Calibri"/>
                <w:sz w:val="18"/>
                <w:szCs w:val="18"/>
              </w:rPr>
            </w:pPr>
            <w:r w:rsidRPr="00A7716E">
              <w:rPr>
                <w:rFonts w:cs="Calibri"/>
                <w:sz w:val="18"/>
                <w:szCs w:val="18"/>
              </w:rPr>
              <w:t>1</w:t>
            </w:r>
          </w:p>
        </w:tc>
        <w:tc>
          <w:tcPr>
            <w:tcW w:w="1134" w:type="dxa"/>
            <w:vAlign w:val="center"/>
          </w:tcPr>
          <w:p w14:paraId="64683526" w14:textId="77777777" w:rsidR="00BB3161" w:rsidRPr="00A7716E" w:rsidRDefault="00BB3161" w:rsidP="00E55F14">
            <w:pPr>
              <w:jc w:val="center"/>
              <w:rPr>
                <w:rFonts w:cs="Calibri"/>
                <w:sz w:val="18"/>
                <w:szCs w:val="18"/>
              </w:rPr>
            </w:pPr>
            <w:r w:rsidRPr="00A7716E">
              <w:rPr>
                <w:rFonts w:cs="Calibri"/>
                <w:sz w:val="18"/>
                <w:szCs w:val="18"/>
              </w:rPr>
              <w:t>0</w:t>
            </w:r>
          </w:p>
        </w:tc>
        <w:tc>
          <w:tcPr>
            <w:tcW w:w="992" w:type="dxa"/>
            <w:shd w:val="clear" w:color="auto" w:fill="DAE9F7" w:themeFill="text2" w:themeFillTint="1A"/>
            <w:vAlign w:val="center"/>
          </w:tcPr>
          <w:p w14:paraId="0CCBDA36" w14:textId="77777777" w:rsidR="00BB3161" w:rsidRPr="00A7716E" w:rsidRDefault="00BB3161" w:rsidP="00E55F14">
            <w:pPr>
              <w:jc w:val="center"/>
              <w:rPr>
                <w:rFonts w:cs="Calibri"/>
                <w:sz w:val="18"/>
                <w:szCs w:val="18"/>
              </w:rPr>
            </w:pPr>
            <w:r w:rsidRPr="00A7716E">
              <w:rPr>
                <w:rFonts w:cs="Calibri"/>
                <w:sz w:val="18"/>
                <w:szCs w:val="18"/>
              </w:rPr>
              <w:t>1</w:t>
            </w:r>
          </w:p>
        </w:tc>
        <w:tc>
          <w:tcPr>
            <w:tcW w:w="992" w:type="dxa"/>
            <w:vAlign w:val="center"/>
          </w:tcPr>
          <w:p w14:paraId="037EF036" w14:textId="77777777" w:rsidR="00BB3161" w:rsidRPr="00A7716E" w:rsidRDefault="00BB3161" w:rsidP="00E55F14">
            <w:pPr>
              <w:jc w:val="center"/>
              <w:rPr>
                <w:rFonts w:cs="Calibri"/>
                <w:sz w:val="18"/>
                <w:szCs w:val="18"/>
              </w:rPr>
            </w:pPr>
            <w:r w:rsidRPr="00A7716E">
              <w:rPr>
                <w:rFonts w:cs="Calibri"/>
                <w:sz w:val="18"/>
                <w:szCs w:val="18"/>
              </w:rPr>
              <w:t>0</w:t>
            </w:r>
          </w:p>
        </w:tc>
        <w:tc>
          <w:tcPr>
            <w:tcW w:w="1134" w:type="dxa"/>
            <w:vAlign w:val="center"/>
          </w:tcPr>
          <w:p w14:paraId="37D1E9A3" w14:textId="77777777" w:rsidR="00BB3161" w:rsidRPr="00A7716E" w:rsidRDefault="00BB3161" w:rsidP="00E55F14">
            <w:pPr>
              <w:jc w:val="center"/>
              <w:rPr>
                <w:rFonts w:cs="Calibri"/>
                <w:sz w:val="18"/>
                <w:szCs w:val="18"/>
              </w:rPr>
            </w:pPr>
            <w:r w:rsidRPr="00A7716E">
              <w:rPr>
                <w:rFonts w:cs="Calibri"/>
                <w:sz w:val="18"/>
                <w:szCs w:val="18"/>
              </w:rPr>
              <w:t>0</w:t>
            </w:r>
          </w:p>
        </w:tc>
      </w:tr>
      <w:tr w:rsidR="00BB3161" w:rsidRPr="00A7716E" w14:paraId="3D01290D" w14:textId="77777777" w:rsidTr="00E55F14">
        <w:trPr>
          <w:cantSplit/>
          <w:trHeight w:val="340"/>
          <w:jc w:val="center"/>
        </w:trPr>
        <w:tc>
          <w:tcPr>
            <w:tcW w:w="704" w:type="dxa"/>
            <w:vAlign w:val="center"/>
          </w:tcPr>
          <w:p w14:paraId="20E50A32" w14:textId="77777777" w:rsidR="00BB3161" w:rsidRPr="00A7716E" w:rsidRDefault="00BB3161" w:rsidP="00E55F14">
            <w:pPr>
              <w:ind w:left="113" w:right="113"/>
              <w:jc w:val="center"/>
              <w:rPr>
                <w:rFonts w:cs="Calibri"/>
                <w:sz w:val="18"/>
                <w:szCs w:val="18"/>
              </w:rPr>
            </w:pPr>
            <w:r>
              <w:rPr>
                <w:rFonts w:cs="Calibri"/>
                <w:sz w:val="18"/>
                <w:szCs w:val="18"/>
              </w:rPr>
              <w:t>III</w:t>
            </w:r>
          </w:p>
        </w:tc>
        <w:tc>
          <w:tcPr>
            <w:tcW w:w="2268" w:type="dxa"/>
            <w:tcBorders>
              <w:top w:val="single" w:sz="4" w:space="0" w:color="auto"/>
              <w:left w:val="single" w:sz="4" w:space="0" w:color="auto"/>
              <w:bottom w:val="single" w:sz="4" w:space="0" w:color="auto"/>
              <w:right w:val="single" w:sz="4" w:space="0" w:color="auto"/>
            </w:tcBorders>
            <w:vAlign w:val="center"/>
          </w:tcPr>
          <w:p w14:paraId="0DC4E3D4" w14:textId="77777777" w:rsidR="00BB3161" w:rsidRPr="00A7716E" w:rsidRDefault="00BB3161" w:rsidP="00E55F14">
            <w:pPr>
              <w:jc w:val="left"/>
              <w:rPr>
                <w:rFonts w:cs="Calibri"/>
                <w:sz w:val="18"/>
                <w:szCs w:val="18"/>
              </w:rPr>
            </w:pPr>
            <w:r w:rsidRPr="00A7716E">
              <w:rPr>
                <w:rFonts w:cs="Calibri"/>
                <w:sz w:val="18"/>
                <w:szCs w:val="18"/>
              </w:rPr>
              <w:t>Potager</w:t>
            </w:r>
          </w:p>
        </w:tc>
        <w:tc>
          <w:tcPr>
            <w:tcW w:w="851" w:type="dxa"/>
            <w:shd w:val="clear" w:color="auto" w:fill="4C94D8" w:themeFill="text2" w:themeFillTint="80"/>
            <w:vAlign w:val="center"/>
          </w:tcPr>
          <w:p w14:paraId="5564F051" w14:textId="77777777" w:rsidR="00BB3161" w:rsidRDefault="00BB3161" w:rsidP="00E55F14">
            <w:pPr>
              <w:jc w:val="center"/>
              <w:rPr>
                <w:rFonts w:cs="Calibri"/>
                <w:sz w:val="18"/>
                <w:szCs w:val="18"/>
              </w:rPr>
            </w:pPr>
            <w:r w:rsidRPr="00A7716E">
              <w:rPr>
                <w:rFonts w:cs="Calibri"/>
                <w:sz w:val="18"/>
                <w:szCs w:val="18"/>
              </w:rPr>
              <w:t>4</w:t>
            </w:r>
          </w:p>
        </w:tc>
        <w:tc>
          <w:tcPr>
            <w:tcW w:w="860" w:type="dxa"/>
            <w:vAlign w:val="center"/>
          </w:tcPr>
          <w:p w14:paraId="1C642506" w14:textId="77777777" w:rsidR="00BB3161" w:rsidRDefault="00BB3161" w:rsidP="00E55F14">
            <w:pPr>
              <w:jc w:val="center"/>
              <w:rPr>
                <w:rFonts w:cs="Calibri"/>
                <w:sz w:val="18"/>
                <w:szCs w:val="18"/>
              </w:rPr>
            </w:pPr>
            <w:r w:rsidRPr="00A7716E">
              <w:rPr>
                <w:rFonts w:cs="Calibri"/>
                <w:sz w:val="18"/>
                <w:szCs w:val="18"/>
              </w:rPr>
              <w:t>0</w:t>
            </w:r>
          </w:p>
        </w:tc>
        <w:tc>
          <w:tcPr>
            <w:tcW w:w="846" w:type="dxa"/>
            <w:vAlign w:val="center"/>
          </w:tcPr>
          <w:p w14:paraId="48ED299A" w14:textId="77777777" w:rsidR="00BB3161" w:rsidRDefault="00BB3161" w:rsidP="00E55F14">
            <w:pPr>
              <w:jc w:val="center"/>
              <w:rPr>
                <w:rFonts w:cs="Calibri"/>
                <w:sz w:val="18"/>
                <w:szCs w:val="18"/>
              </w:rPr>
            </w:pPr>
            <w:r w:rsidRPr="00A7716E">
              <w:rPr>
                <w:rFonts w:cs="Calibri"/>
                <w:sz w:val="18"/>
                <w:szCs w:val="18"/>
              </w:rPr>
              <w:t>0</w:t>
            </w:r>
          </w:p>
        </w:tc>
        <w:tc>
          <w:tcPr>
            <w:tcW w:w="719" w:type="dxa"/>
            <w:vAlign w:val="center"/>
          </w:tcPr>
          <w:p w14:paraId="4D61CB4A" w14:textId="77777777" w:rsidR="00BB3161" w:rsidRDefault="00BB3161" w:rsidP="00E55F14">
            <w:pPr>
              <w:jc w:val="center"/>
              <w:rPr>
                <w:rFonts w:cs="Calibri"/>
                <w:sz w:val="18"/>
                <w:szCs w:val="18"/>
              </w:rPr>
            </w:pPr>
            <w:r w:rsidRPr="00A7716E">
              <w:rPr>
                <w:rFonts w:cs="Calibri"/>
                <w:sz w:val="18"/>
                <w:szCs w:val="18"/>
              </w:rPr>
              <w:t>0</w:t>
            </w:r>
          </w:p>
        </w:tc>
        <w:tc>
          <w:tcPr>
            <w:tcW w:w="992" w:type="dxa"/>
            <w:shd w:val="clear" w:color="auto" w:fill="A5C9EB" w:themeFill="text2" w:themeFillTint="40"/>
            <w:vAlign w:val="center"/>
          </w:tcPr>
          <w:p w14:paraId="3BC0C7A0" w14:textId="77777777" w:rsidR="00BB3161" w:rsidRPr="00A7716E" w:rsidRDefault="00BB3161" w:rsidP="00E55F14">
            <w:pPr>
              <w:jc w:val="center"/>
              <w:rPr>
                <w:rFonts w:cs="Calibri"/>
                <w:sz w:val="18"/>
                <w:szCs w:val="18"/>
              </w:rPr>
            </w:pPr>
            <w:r w:rsidRPr="00A7716E">
              <w:rPr>
                <w:rFonts w:cs="Calibri"/>
                <w:sz w:val="18"/>
                <w:szCs w:val="18"/>
              </w:rPr>
              <w:t>2</w:t>
            </w:r>
          </w:p>
        </w:tc>
        <w:tc>
          <w:tcPr>
            <w:tcW w:w="982" w:type="dxa"/>
            <w:shd w:val="clear" w:color="auto" w:fill="DAE9F7" w:themeFill="text2" w:themeFillTint="1A"/>
            <w:vAlign w:val="center"/>
          </w:tcPr>
          <w:p w14:paraId="6DB7149F" w14:textId="77777777" w:rsidR="00BB3161" w:rsidRPr="00A7716E" w:rsidRDefault="00BB3161" w:rsidP="00E55F14">
            <w:pPr>
              <w:jc w:val="center"/>
              <w:rPr>
                <w:rFonts w:cs="Calibri"/>
                <w:sz w:val="18"/>
                <w:szCs w:val="18"/>
              </w:rPr>
            </w:pPr>
            <w:r w:rsidRPr="00A7716E">
              <w:rPr>
                <w:rFonts w:cs="Calibri"/>
                <w:sz w:val="18"/>
                <w:szCs w:val="18"/>
              </w:rPr>
              <w:t xml:space="preserve">1 </w:t>
            </w:r>
            <w:r>
              <w:rPr>
                <w:rFonts w:cs="Calibri"/>
                <w:sz w:val="18"/>
                <w:szCs w:val="18"/>
              </w:rPr>
              <w:t>–</w:t>
            </w:r>
            <w:r w:rsidRPr="00A7716E">
              <w:rPr>
                <w:rFonts w:cs="Calibri"/>
                <w:sz w:val="18"/>
                <w:szCs w:val="18"/>
              </w:rPr>
              <w:t xml:space="preserve"> 2</w:t>
            </w:r>
            <w:r>
              <w:rPr>
                <w:rFonts w:cs="Calibri"/>
                <w:sz w:val="18"/>
                <w:szCs w:val="18"/>
              </w:rPr>
              <w:t>*</w:t>
            </w:r>
          </w:p>
        </w:tc>
        <w:tc>
          <w:tcPr>
            <w:tcW w:w="1145" w:type="dxa"/>
            <w:shd w:val="clear" w:color="auto" w:fill="DAE9F7" w:themeFill="text2" w:themeFillTint="1A"/>
            <w:vAlign w:val="center"/>
          </w:tcPr>
          <w:p w14:paraId="239F0D40" w14:textId="77777777" w:rsidR="00BB3161" w:rsidRPr="00A7716E" w:rsidRDefault="00BB3161" w:rsidP="00E55F14">
            <w:pPr>
              <w:jc w:val="center"/>
              <w:rPr>
                <w:rFonts w:cs="Calibri"/>
                <w:sz w:val="18"/>
                <w:szCs w:val="18"/>
              </w:rPr>
            </w:pPr>
            <w:r w:rsidRPr="00A7716E">
              <w:rPr>
                <w:rFonts w:cs="Calibri"/>
                <w:sz w:val="18"/>
                <w:szCs w:val="18"/>
              </w:rPr>
              <w:t>1</w:t>
            </w:r>
          </w:p>
        </w:tc>
        <w:tc>
          <w:tcPr>
            <w:tcW w:w="1134" w:type="dxa"/>
            <w:vAlign w:val="center"/>
          </w:tcPr>
          <w:p w14:paraId="27CC22E6" w14:textId="77777777" w:rsidR="00BB3161" w:rsidRPr="00A7716E" w:rsidRDefault="00BB3161" w:rsidP="00E55F14">
            <w:pPr>
              <w:jc w:val="center"/>
              <w:rPr>
                <w:rFonts w:cs="Calibri"/>
                <w:sz w:val="18"/>
                <w:szCs w:val="18"/>
              </w:rPr>
            </w:pPr>
            <w:r w:rsidRPr="00A7716E">
              <w:rPr>
                <w:rFonts w:cs="Calibri"/>
                <w:sz w:val="18"/>
                <w:szCs w:val="18"/>
              </w:rPr>
              <w:t>0</w:t>
            </w:r>
          </w:p>
        </w:tc>
        <w:tc>
          <w:tcPr>
            <w:tcW w:w="992" w:type="dxa"/>
            <w:shd w:val="clear" w:color="auto" w:fill="DAE9F7" w:themeFill="text2" w:themeFillTint="1A"/>
            <w:vAlign w:val="center"/>
          </w:tcPr>
          <w:p w14:paraId="5D639271" w14:textId="77777777" w:rsidR="00BB3161" w:rsidRPr="00A7716E" w:rsidRDefault="00BB3161" w:rsidP="00E55F14">
            <w:pPr>
              <w:jc w:val="center"/>
              <w:rPr>
                <w:rFonts w:cs="Calibri"/>
                <w:sz w:val="18"/>
                <w:szCs w:val="18"/>
              </w:rPr>
            </w:pPr>
            <w:r w:rsidRPr="00A7716E">
              <w:rPr>
                <w:rFonts w:cs="Calibri"/>
                <w:sz w:val="18"/>
                <w:szCs w:val="18"/>
              </w:rPr>
              <w:t>1</w:t>
            </w:r>
          </w:p>
        </w:tc>
        <w:tc>
          <w:tcPr>
            <w:tcW w:w="992" w:type="dxa"/>
            <w:vAlign w:val="center"/>
          </w:tcPr>
          <w:p w14:paraId="4FF5DE6E" w14:textId="77777777" w:rsidR="00BB3161" w:rsidRPr="00A7716E" w:rsidRDefault="00BB3161" w:rsidP="00E55F14">
            <w:pPr>
              <w:jc w:val="center"/>
              <w:rPr>
                <w:rFonts w:cs="Calibri"/>
                <w:sz w:val="18"/>
                <w:szCs w:val="18"/>
              </w:rPr>
            </w:pPr>
            <w:r w:rsidRPr="00A7716E">
              <w:rPr>
                <w:rFonts w:cs="Calibri"/>
                <w:sz w:val="18"/>
                <w:szCs w:val="18"/>
              </w:rPr>
              <w:t>0</w:t>
            </w:r>
          </w:p>
        </w:tc>
        <w:tc>
          <w:tcPr>
            <w:tcW w:w="1134" w:type="dxa"/>
            <w:vAlign w:val="center"/>
          </w:tcPr>
          <w:p w14:paraId="2662F296" w14:textId="77777777" w:rsidR="00BB3161" w:rsidRPr="00A7716E" w:rsidRDefault="00BB3161" w:rsidP="00E55F14">
            <w:pPr>
              <w:jc w:val="center"/>
              <w:rPr>
                <w:rFonts w:cs="Calibri"/>
                <w:sz w:val="18"/>
                <w:szCs w:val="18"/>
              </w:rPr>
            </w:pPr>
            <w:r w:rsidRPr="00A7716E">
              <w:rPr>
                <w:rFonts w:cs="Calibri"/>
                <w:sz w:val="18"/>
                <w:szCs w:val="18"/>
              </w:rPr>
              <w:t>0</w:t>
            </w:r>
          </w:p>
        </w:tc>
      </w:tr>
      <w:tr w:rsidR="00BB3161" w:rsidRPr="00A7716E" w14:paraId="7030C8A5" w14:textId="77777777" w:rsidTr="00E55F14">
        <w:trPr>
          <w:cantSplit/>
          <w:trHeight w:val="340"/>
          <w:jc w:val="center"/>
        </w:trPr>
        <w:tc>
          <w:tcPr>
            <w:tcW w:w="704" w:type="dxa"/>
            <w:vAlign w:val="center"/>
          </w:tcPr>
          <w:p w14:paraId="7090B947" w14:textId="77777777" w:rsidR="00BB3161" w:rsidRPr="00A7716E" w:rsidRDefault="00BB3161" w:rsidP="00E55F14">
            <w:pPr>
              <w:ind w:left="113" w:right="113"/>
              <w:jc w:val="center"/>
              <w:rPr>
                <w:rFonts w:cs="Calibri"/>
                <w:sz w:val="18"/>
                <w:szCs w:val="18"/>
              </w:rPr>
            </w:pPr>
            <w:r>
              <w:rPr>
                <w:rFonts w:cs="Calibri"/>
                <w:sz w:val="18"/>
                <w:szCs w:val="18"/>
              </w:rPr>
              <w:t>III</w:t>
            </w:r>
          </w:p>
        </w:tc>
        <w:tc>
          <w:tcPr>
            <w:tcW w:w="2268" w:type="dxa"/>
            <w:tcBorders>
              <w:top w:val="single" w:sz="4" w:space="0" w:color="auto"/>
              <w:left w:val="single" w:sz="4" w:space="0" w:color="auto"/>
              <w:bottom w:val="single" w:sz="4" w:space="0" w:color="auto"/>
              <w:right w:val="single" w:sz="4" w:space="0" w:color="auto"/>
            </w:tcBorders>
            <w:vAlign w:val="center"/>
          </w:tcPr>
          <w:p w14:paraId="7B20C5A9" w14:textId="77777777" w:rsidR="00BB3161" w:rsidRPr="00A7716E" w:rsidRDefault="00BB3161" w:rsidP="00E55F14">
            <w:pPr>
              <w:jc w:val="left"/>
              <w:rPr>
                <w:rFonts w:cs="Calibri"/>
                <w:sz w:val="18"/>
                <w:szCs w:val="18"/>
              </w:rPr>
            </w:pPr>
            <w:r>
              <w:rPr>
                <w:rFonts w:cs="Calibri"/>
                <w:sz w:val="18"/>
                <w:szCs w:val="18"/>
              </w:rPr>
              <w:t>Résidentiel (hors potager)</w:t>
            </w:r>
          </w:p>
        </w:tc>
        <w:tc>
          <w:tcPr>
            <w:tcW w:w="851" w:type="dxa"/>
            <w:vAlign w:val="center"/>
          </w:tcPr>
          <w:p w14:paraId="334BE1C0" w14:textId="77777777" w:rsidR="00BB3161" w:rsidRDefault="00BB3161" w:rsidP="00E55F14">
            <w:pPr>
              <w:jc w:val="center"/>
              <w:rPr>
                <w:rFonts w:cs="Calibri"/>
                <w:sz w:val="18"/>
                <w:szCs w:val="18"/>
              </w:rPr>
            </w:pPr>
            <w:r w:rsidRPr="00A7716E">
              <w:rPr>
                <w:rFonts w:cs="Calibri"/>
                <w:sz w:val="18"/>
                <w:szCs w:val="18"/>
              </w:rPr>
              <w:t>0</w:t>
            </w:r>
          </w:p>
        </w:tc>
        <w:tc>
          <w:tcPr>
            <w:tcW w:w="860" w:type="dxa"/>
            <w:vAlign w:val="center"/>
          </w:tcPr>
          <w:p w14:paraId="0120583F" w14:textId="77777777" w:rsidR="00BB3161" w:rsidRDefault="00BB3161" w:rsidP="00E55F14">
            <w:pPr>
              <w:jc w:val="center"/>
              <w:rPr>
                <w:rFonts w:cs="Calibri"/>
                <w:sz w:val="18"/>
                <w:szCs w:val="18"/>
              </w:rPr>
            </w:pPr>
            <w:r w:rsidRPr="00A7716E">
              <w:rPr>
                <w:rFonts w:cs="Calibri"/>
                <w:sz w:val="18"/>
                <w:szCs w:val="18"/>
              </w:rPr>
              <w:t>0</w:t>
            </w:r>
          </w:p>
        </w:tc>
        <w:tc>
          <w:tcPr>
            <w:tcW w:w="846" w:type="dxa"/>
            <w:shd w:val="clear" w:color="auto" w:fill="4C94D8" w:themeFill="text2" w:themeFillTint="80"/>
            <w:vAlign w:val="center"/>
          </w:tcPr>
          <w:p w14:paraId="50E62607" w14:textId="77777777" w:rsidR="00BB3161" w:rsidRDefault="00BB3161" w:rsidP="00E55F14">
            <w:pPr>
              <w:jc w:val="center"/>
              <w:rPr>
                <w:rFonts w:cs="Calibri"/>
                <w:sz w:val="18"/>
                <w:szCs w:val="18"/>
              </w:rPr>
            </w:pPr>
            <w:r w:rsidRPr="00A7716E">
              <w:rPr>
                <w:rFonts w:cs="Calibri"/>
                <w:sz w:val="18"/>
                <w:szCs w:val="18"/>
              </w:rPr>
              <w:t>4</w:t>
            </w:r>
          </w:p>
        </w:tc>
        <w:tc>
          <w:tcPr>
            <w:tcW w:w="719" w:type="dxa"/>
            <w:vAlign w:val="center"/>
          </w:tcPr>
          <w:p w14:paraId="284DBCC7" w14:textId="77777777" w:rsidR="00BB3161" w:rsidRDefault="00BB3161" w:rsidP="00E55F14">
            <w:pPr>
              <w:jc w:val="center"/>
              <w:rPr>
                <w:rFonts w:cs="Calibri"/>
                <w:sz w:val="18"/>
                <w:szCs w:val="18"/>
              </w:rPr>
            </w:pPr>
            <w:r w:rsidRPr="00A7716E">
              <w:rPr>
                <w:rFonts w:cs="Calibri"/>
                <w:sz w:val="18"/>
                <w:szCs w:val="18"/>
              </w:rPr>
              <w:t>0</w:t>
            </w:r>
          </w:p>
        </w:tc>
        <w:tc>
          <w:tcPr>
            <w:tcW w:w="992" w:type="dxa"/>
            <w:shd w:val="clear" w:color="auto" w:fill="4C94D8" w:themeFill="text2" w:themeFillTint="80"/>
            <w:vAlign w:val="center"/>
          </w:tcPr>
          <w:p w14:paraId="494FE241" w14:textId="77777777" w:rsidR="00BB3161" w:rsidRPr="00A7716E" w:rsidRDefault="00BB3161" w:rsidP="00E55F14">
            <w:pPr>
              <w:jc w:val="center"/>
              <w:rPr>
                <w:rFonts w:cs="Calibri"/>
                <w:sz w:val="18"/>
                <w:szCs w:val="18"/>
              </w:rPr>
            </w:pPr>
            <w:r w:rsidRPr="00A7716E">
              <w:rPr>
                <w:rFonts w:cs="Calibri"/>
                <w:sz w:val="18"/>
                <w:szCs w:val="18"/>
              </w:rPr>
              <w:t>4</w:t>
            </w:r>
          </w:p>
        </w:tc>
        <w:tc>
          <w:tcPr>
            <w:tcW w:w="982" w:type="dxa"/>
            <w:shd w:val="clear" w:color="auto" w:fill="DAE9F7" w:themeFill="text2" w:themeFillTint="1A"/>
            <w:vAlign w:val="center"/>
          </w:tcPr>
          <w:p w14:paraId="18A7A7CA" w14:textId="77777777" w:rsidR="00BB3161" w:rsidRPr="00A7716E" w:rsidRDefault="00BB3161" w:rsidP="00E55F14">
            <w:pPr>
              <w:jc w:val="center"/>
              <w:rPr>
                <w:rFonts w:cs="Calibri"/>
                <w:sz w:val="18"/>
                <w:szCs w:val="18"/>
              </w:rPr>
            </w:pPr>
            <w:r w:rsidRPr="00A7716E">
              <w:rPr>
                <w:rFonts w:cs="Calibri"/>
                <w:sz w:val="18"/>
                <w:szCs w:val="18"/>
              </w:rPr>
              <w:t xml:space="preserve">1 </w:t>
            </w:r>
            <w:r>
              <w:rPr>
                <w:rFonts w:cs="Calibri"/>
                <w:sz w:val="18"/>
                <w:szCs w:val="18"/>
              </w:rPr>
              <w:t>–</w:t>
            </w:r>
            <w:r w:rsidRPr="00A7716E">
              <w:rPr>
                <w:rFonts w:cs="Calibri"/>
                <w:sz w:val="18"/>
                <w:szCs w:val="18"/>
              </w:rPr>
              <w:t xml:space="preserve"> 2</w:t>
            </w:r>
            <w:r>
              <w:rPr>
                <w:rFonts w:cs="Calibri"/>
                <w:sz w:val="18"/>
                <w:szCs w:val="18"/>
              </w:rPr>
              <w:t>*</w:t>
            </w:r>
          </w:p>
        </w:tc>
        <w:tc>
          <w:tcPr>
            <w:tcW w:w="1145" w:type="dxa"/>
            <w:shd w:val="clear" w:color="auto" w:fill="DAE9F7" w:themeFill="text2" w:themeFillTint="1A"/>
            <w:vAlign w:val="center"/>
          </w:tcPr>
          <w:p w14:paraId="72DCB17E" w14:textId="77777777" w:rsidR="00BB3161" w:rsidRPr="00A7716E" w:rsidRDefault="00BB3161" w:rsidP="00E55F14">
            <w:pPr>
              <w:jc w:val="center"/>
              <w:rPr>
                <w:rFonts w:cs="Calibri"/>
                <w:sz w:val="18"/>
                <w:szCs w:val="18"/>
              </w:rPr>
            </w:pPr>
            <w:r w:rsidRPr="00A7716E">
              <w:rPr>
                <w:rFonts w:cs="Calibri"/>
                <w:sz w:val="18"/>
                <w:szCs w:val="18"/>
              </w:rPr>
              <w:t>1</w:t>
            </w:r>
          </w:p>
        </w:tc>
        <w:tc>
          <w:tcPr>
            <w:tcW w:w="1134" w:type="dxa"/>
            <w:vAlign w:val="center"/>
          </w:tcPr>
          <w:p w14:paraId="1792290F" w14:textId="77777777" w:rsidR="00BB3161" w:rsidRPr="00A7716E" w:rsidRDefault="00BB3161" w:rsidP="00E55F14">
            <w:pPr>
              <w:jc w:val="center"/>
              <w:rPr>
                <w:rFonts w:cs="Calibri"/>
                <w:sz w:val="18"/>
                <w:szCs w:val="18"/>
              </w:rPr>
            </w:pPr>
            <w:r w:rsidRPr="00A7716E">
              <w:rPr>
                <w:rFonts w:cs="Calibri"/>
                <w:sz w:val="18"/>
                <w:szCs w:val="18"/>
              </w:rPr>
              <w:t>0</w:t>
            </w:r>
          </w:p>
        </w:tc>
        <w:tc>
          <w:tcPr>
            <w:tcW w:w="992" w:type="dxa"/>
            <w:shd w:val="clear" w:color="auto" w:fill="DAE9F7" w:themeFill="text2" w:themeFillTint="1A"/>
            <w:vAlign w:val="center"/>
          </w:tcPr>
          <w:p w14:paraId="5D3DE8B5" w14:textId="77777777" w:rsidR="00BB3161" w:rsidRPr="00A7716E" w:rsidRDefault="00BB3161" w:rsidP="00E55F14">
            <w:pPr>
              <w:jc w:val="center"/>
              <w:rPr>
                <w:rFonts w:cs="Calibri"/>
                <w:sz w:val="18"/>
                <w:szCs w:val="18"/>
              </w:rPr>
            </w:pPr>
            <w:r w:rsidRPr="00A7716E">
              <w:rPr>
                <w:rFonts w:cs="Calibri"/>
                <w:sz w:val="18"/>
                <w:szCs w:val="18"/>
              </w:rPr>
              <w:t>1</w:t>
            </w:r>
          </w:p>
        </w:tc>
        <w:tc>
          <w:tcPr>
            <w:tcW w:w="992" w:type="dxa"/>
            <w:vAlign w:val="center"/>
          </w:tcPr>
          <w:p w14:paraId="2B1553CD" w14:textId="77777777" w:rsidR="00BB3161" w:rsidRPr="00A7716E" w:rsidRDefault="00BB3161" w:rsidP="00E55F14">
            <w:pPr>
              <w:jc w:val="center"/>
              <w:rPr>
                <w:rFonts w:cs="Calibri"/>
                <w:sz w:val="18"/>
                <w:szCs w:val="18"/>
              </w:rPr>
            </w:pPr>
            <w:r w:rsidRPr="00A7716E">
              <w:rPr>
                <w:rFonts w:cs="Calibri"/>
                <w:sz w:val="18"/>
                <w:szCs w:val="18"/>
              </w:rPr>
              <w:t>0</w:t>
            </w:r>
          </w:p>
        </w:tc>
        <w:tc>
          <w:tcPr>
            <w:tcW w:w="1134" w:type="dxa"/>
            <w:vAlign w:val="center"/>
          </w:tcPr>
          <w:p w14:paraId="6C3CB676" w14:textId="77777777" w:rsidR="00BB3161" w:rsidRPr="00A7716E" w:rsidRDefault="00BB3161" w:rsidP="00E55F14">
            <w:pPr>
              <w:jc w:val="center"/>
              <w:rPr>
                <w:rFonts w:cs="Calibri"/>
                <w:sz w:val="18"/>
                <w:szCs w:val="18"/>
              </w:rPr>
            </w:pPr>
            <w:r w:rsidRPr="00A7716E">
              <w:rPr>
                <w:rFonts w:cs="Calibri"/>
                <w:sz w:val="18"/>
                <w:szCs w:val="18"/>
              </w:rPr>
              <w:t>0</w:t>
            </w:r>
          </w:p>
        </w:tc>
      </w:tr>
      <w:tr w:rsidR="00BB3161" w:rsidRPr="00A7716E" w14:paraId="29B350D0" w14:textId="77777777" w:rsidTr="00E55F14">
        <w:trPr>
          <w:cantSplit/>
          <w:trHeight w:val="340"/>
          <w:jc w:val="center"/>
        </w:trPr>
        <w:tc>
          <w:tcPr>
            <w:tcW w:w="704" w:type="dxa"/>
            <w:vAlign w:val="center"/>
          </w:tcPr>
          <w:p w14:paraId="1A8E64D8" w14:textId="77777777" w:rsidR="00BB3161" w:rsidRPr="00A7716E" w:rsidRDefault="00BB3161" w:rsidP="00E55F14">
            <w:pPr>
              <w:ind w:left="113" w:right="113"/>
              <w:jc w:val="center"/>
              <w:rPr>
                <w:rFonts w:cs="Calibri"/>
                <w:sz w:val="18"/>
                <w:szCs w:val="18"/>
              </w:rPr>
            </w:pPr>
            <w:r>
              <w:rPr>
                <w:rFonts w:cs="Calibri"/>
                <w:sz w:val="18"/>
                <w:szCs w:val="18"/>
              </w:rPr>
              <w:t>IV</w:t>
            </w:r>
          </w:p>
        </w:tc>
        <w:tc>
          <w:tcPr>
            <w:tcW w:w="2268" w:type="dxa"/>
            <w:tcBorders>
              <w:top w:val="single" w:sz="4" w:space="0" w:color="auto"/>
              <w:left w:val="single" w:sz="4" w:space="0" w:color="auto"/>
              <w:bottom w:val="single" w:sz="4" w:space="0" w:color="auto"/>
              <w:right w:val="single" w:sz="4" w:space="0" w:color="auto"/>
            </w:tcBorders>
            <w:vAlign w:val="center"/>
          </w:tcPr>
          <w:p w14:paraId="63BF7288" w14:textId="77777777" w:rsidR="00BB3161" w:rsidRPr="00A7716E" w:rsidRDefault="00BB3161" w:rsidP="00E55F14">
            <w:pPr>
              <w:jc w:val="left"/>
              <w:rPr>
                <w:rFonts w:cs="Calibri"/>
                <w:sz w:val="18"/>
                <w:szCs w:val="18"/>
              </w:rPr>
            </w:pPr>
            <w:r>
              <w:rPr>
                <w:rFonts w:cs="Calibri"/>
                <w:sz w:val="18"/>
                <w:szCs w:val="18"/>
              </w:rPr>
              <w:t>Récréatif / commercial</w:t>
            </w:r>
          </w:p>
        </w:tc>
        <w:tc>
          <w:tcPr>
            <w:tcW w:w="851" w:type="dxa"/>
            <w:vAlign w:val="center"/>
          </w:tcPr>
          <w:p w14:paraId="4299B0DC" w14:textId="77777777" w:rsidR="00BB3161" w:rsidRDefault="00BB3161" w:rsidP="00E55F14">
            <w:pPr>
              <w:jc w:val="center"/>
              <w:rPr>
                <w:rFonts w:cs="Calibri"/>
                <w:sz w:val="18"/>
                <w:szCs w:val="18"/>
              </w:rPr>
            </w:pPr>
            <w:r w:rsidRPr="00A7716E">
              <w:rPr>
                <w:rFonts w:cs="Calibri"/>
                <w:sz w:val="18"/>
                <w:szCs w:val="18"/>
              </w:rPr>
              <w:t>0</w:t>
            </w:r>
          </w:p>
        </w:tc>
        <w:tc>
          <w:tcPr>
            <w:tcW w:w="860" w:type="dxa"/>
            <w:vAlign w:val="center"/>
          </w:tcPr>
          <w:p w14:paraId="1D22BF84" w14:textId="77777777" w:rsidR="00BB3161" w:rsidRDefault="00BB3161" w:rsidP="00E55F14">
            <w:pPr>
              <w:jc w:val="center"/>
              <w:rPr>
                <w:rFonts w:cs="Calibri"/>
                <w:sz w:val="18"/>
                <w:szCs w:val="18"/>
              </w:rPr>
            </w:pPr>
            <w:r w:rsidRPr="00A7716E">
              <w:rPr>
                <w:rFonts w:cs="Calibri"/>
                <w:sz w:val="18"/>
                <w:szCs w:val="18"/>
              </w:rPr>
              <w:t>0</w:t>
            </w:r>
          </w:p>
        </w:tc>
        <w:tc>
          <w:tcPr>
            <w:tcW w:w="846" w:type="dxa"/>
            <w:shd w:val="clear" w:color="auto" w:fill="4C94D8" w:themeFill="text2" w:themeFillTint="80"/>
            <w:vAlign w:val="center"/>
          </w:tcPr>
          <w:p w14:paraId="5919EB64" w14:textId="77777777" w:rsidR="00BB3161" w:rsidRDefault="00BB3161" w:rsidP="00E55F14">
            <w:pPr>
              <w:jc w:val="center"/>
              <w:rPr>
                <w:rFonts w:cs="Calibri"/>
                <w:sz w:val="18"/>
                <w:szCs w:val="18"/>
              </w:rPr>
            </w:pPr>
            <w:r w:rsidRPr="00A7716E">
              <w:rPr>
                <w:rFonts w:cs="Calibri"/>
                <w:sz w:val="18"/>
                <w:szCs w:val="18"/>
              </w:rPr>
              <w:t>4</w:t>
            </w:r>
          </w:p>
        </w:tc>
        <w:tc>
          <w:tcPr>
            <w:tcW w:w="719" w:type="dxa"/>
            <w:vAlign w:val="center"/>
          </w:tcPr>
          <w:p w14:paraId="52683D42" w14:textId="77777777" w:rsidR="00BB3161" w:rsidRDefault="00BB3161" w:rsidP="00E55F14">
            <w:pPr>
              <w:jc w:val="center"/>
              <w:rPr>
                <w:rFonts w:cs="Calibri"/>
                <w:sz w:val="18"/>
                <w:szCs w:val="18"/>
              </w:rPr>
            </w:pPr>
            <w:r w:rsidRPr="00A7716E">
              <w:rPr>
                <w:rFonts w:cs="Calibri"/>
                <w:sz w:val="18"/>
                <w:szCs w:val="18"/>
              </w:rPr>
              <w:t>0</w:t>
            </w:r>
          </w:p>
        </w:tc>
        <w:tc>
          <w:tcPr>
            <w:tcW w:w="992" w:type="dxa"/>
            <w:shd w:val="clear" w:color="auto" w:fill="4C94D8" w:themeFill="text2" w:themeFillTint="80"/>
            <w:vAlign w:val="center"/>
          </w:tcPr>
          <w:p w14:paraId="0402F654" w14:textId="77777777" w:rsidR="00BB3161" w:rsidRPr="00A7716E" w:rsidRDefault="00BB3161" w:rsidP="00E55F14">
            <w:pPr>
              <w:jc w:val="center"/>
              <w:rPr>
                <w:rFonts w:cs="Calibri"/>
                <w:sz w:val="18"/>
                <w:szCs w:val="18"/>
              </w:rPr>
            </w:pPr>
            <w:r w:rsidRPr="00A7716E">
              <w:rPr>
                <w:rFonts w:cs="Calibri"/>
                <w:sz w:val="18"/>
                <w:szCs w:val="18"/>
              </w:rPr>
              <w:t>4</w:t>
            </w:r>
          </w:p>
        </w:tc>
        <w:tc>
          <w:tcPr>
            <w:tcW w:w="982" w:type="dxa"/>
            <w:shd w:val="clear" w:color="auto" w:fill="DAE9F7" w:themeFill="text2" w:themeFillTint="1A"/>
            <w:vAlign w:val="center"/>
          </w:tcPr>
          <w:p w14:paraId="00B0B6D5" w14:textId="77777777" w:rsidR="00BB3161" w:rsidRPr="00A7716E" w:rsidRDefault="00BB3161" w:rsidP="00E55F14">
            <w:pPr>
              <w:jc w:val="center"/>
              <w:rPr>
                <w:rFonts w:cs="Calibri"/>
                <w:sz w:val="18"/>
                <w:szCs w:val="18"/>
              </w:rPr>
            </w:pPr>
            <w:r w:rsidRPr="00A7716E">
              <w:rPr>
                <w:rFonts w:cs="Calibri"/>
                <w:sz w:val="18"/>
                <w:szCs w:val="18"/>
              </w:rPr>
              <w:t xml:space="preserve">1 </w:t>
            </w:r>
            <w:r>
              <w:rPr>
                <w:rFonts w:cs="Calibri"/>
                <w:sz w:val="18"/>
                <w:szCs w:val="18"/>
              </w:rPr>
              <w:t>–</w:t>
            </w:r>
            <w:r w:rsidRPr="00A7716E">
              <w:rPr>
                <w:rFonts w:cs="Calibri"/>
                <w:sz w:val="18"/>
                <w:szCs w:val="18"/>
              </w:rPr>
              <w:t xml:space="preserve"> 2</w:t>
            </w:r>
            <w:r>
              <w:rPr>
                <w:rFonts w:cs="Calibri"/>
                <w:sz w:val="18"/>
                <w:szCs w:val="18"/>
              </w:rPr>
              <w:t>*</w:t>
            </w:r>
          </w:p>
        </w:tc>
        <w:tc>
          <w:tcPr>
            <w:tcW w:w="1145" w:type="dxa"/>
            <w:shd w:val="clear" w:color="auto" w:fill="DAE9F7" w:themeFill="text2" w:themeFillTint="1A"/>
            <w:vAlign w:val="center"/>
          </w:tcPr>
          <w:p w14:paraId="1662B357" w14:textId="77777777" w:rsidR="00BB3161" w:rsidRPr="00A7716E" w:rsidRDefault="00BB3161" w:rsidP="00E55F14">
            <w:pPr>
              <w:jc w:val="center"/>
              <w:rPr>
                <w:rFonts w:cs="Calibri"/>
                <w:sz w:val="18"/>
                <w:szCs w:val="18"/>
              </w:rPr>
            </w:pPr>
            <w:r w:rsidRPr="00A7716E">
              <w:rPr>
                <w:rFonts w:cs="Calibri"/>
                <w:sz w:val="18"/>
                <w:szCs w:val="18"/>
              </w:rPr>
              <w:t>1</w:t>
            </w:r>
          </w:p>
        </w:tc>
        <w:tc>
          <w:tcPr>
            <w:tcW w:w="1134" w:type="dxa"/>
            <w:vAlign w:val="center"/>
          </w:tcPr>
          <w:p w14:paraId="6386DFA7" w14:textId="77777777" w:rsidR="00BB3161" w:rsidRPr="00A7716E" w:rsidRDefault="00BB3161" w:rsidP="00E55F14">
            <w:pPr>
              <w:jc w:val="center"/>
              <w:rPr>
                <w:rFonts w:cs="Calibri"/>
                <w:sz w:val="18"/>
                <w:szCs w:val="18"/>
              </w:rPr>
            </w:pPr>
            <w:r w:rsidRPr="00A7716E">
              <w:rPr>
                <w:rFonts w:cs="Calibri"/>
                <w:sz w:val="18"/>
                <w:szCs w:val="18"/>
              </w:rPr>
              <w:t>0</w:t>
            </w:r>
          </w:p>
        </w:tc>
        <w:tc>
          <w:tcPr>
            <w:tcW w:w="992" w:type="dxa"/>
            <w:shd w:val="clear" w:color="auto" w:fill="DAE9F7" w:themeFill="text2" w:themeFillTint="1A"/>
            <w:vAlign w:val="center"/>
          </w:tcPr>
          <w:p w14:paraId="483F0736" w14:textId="77777777" w:rsidR="00BB3161" w:rsidRPr="00A7716E" w:rsidRDefault="00BB3161" w:rsidP="00E55F14">
            <w:pPr>
              <w:jc w:val="center"/>
              <w:rPr>
                <w:rFonts w:cs="Calibri"/>
                <w:sz w:val="18"/>
                <w:szCs w:val="18"/>
              </w:rPr>
            </w:pPr>
            <w:r w:rsidRPr="00A7716E">
              <w:rPr>
                <w:rFonts w:cs="Calibri"/>
                <w:sz w:val="18"/>
                <w:szCs w:val="18"/>
              </w:rPr>
              <w:t>1</w:t>
            </w:r>
          </w:p>
        </w:tc>
        <w:tc>
          <w:tcPr>
            <w:tcW w:w="992" w:type="dxa"/>
            <w:vAlign w:val="center"/>
          </w:tcPr>
          <w:p w14:paraId="3504763D" w14:textId="77777777" w:rsidR="00BB3161" w:rsidRPr="00A7716E" w:rsidRDefault="00BB3161" w:rsidP="00E55F14">
            <w:pPr>
              <w:jc w:val="center"/>
              <w:rPr>
                <w:rFonts w:cs="Calibri"/>
                <w:sz w:val="18"/>
                <w:szCs w:val="18"/>
              </w:rPr>
            </w:pPr>
            <w:r w:rsidRPr="00A7716E">
              <w:rPr>
                <w:rFonts w:cs="Calibri"/>
                <w:sz w:val="18"/>
                <w:szCs w:val="18"/>
              </w:rPr>
              <w:t>0</w:t>
            </w:r>
          </w:p>
        </w:tc>
        <w:tc>
          <w:tcPr>
            <w:tcW w:w="1134" w:type="dxa"/>
            <w:vAlign w:val="center"/>
          </w:tcPr>
          <w:p w14:paraId="0738D0EA" w14:textId="77777777" w:rsidR="00BB3161" w:rsidRPr="00A7716E" w:rsidRDefault="00BB3161" w:rsidP="00E55F14">
            <w:pPr>
              <w:jc w:val="center"/>
              <w:rPr>
                <w:rFonts w:cs="Calibri"/>
                <w:sz w:val="18"/>
                <w:szCs w:val="18"/>
              </w:rPr>
            </w:pPr>
            <w:r w:rsidRPr="00A7716E">
              <w:rPr>
                <w:rFonts w:cs="Calibri"/>
                <w:sz w:val="18"/>
                <w:szCs w:val="18"/>
              </w:rPr>
              <w:t>0</w:t>
            </w:r>
          </w:p>
        </w:tc>
      </w:tr>
      <w:tr w:rsidR="00BB3161" w:rsidRPr="00A7716E" w14:paraId="03FB376A" w14:textId="77777777" w:rsidTr="00E55F14">
        <w:trPr>
          <w:cantSplit/>
          <w:trHeight w:val="340"/>
          <w:jc w:val="center"/>
        </w:trPr>
        <w:tc>
          <w:tcPr>
            <w:tcW w:w="704" w:type="dxa"/>
            <w:vAlign w:val="center"/>
          </w:tcPr>
          <w:p w14:paraId="5F30110E" w14:textId="77777777" w:rsidR="00BB3161" w:rsidRPr="00A7716E" w:rsidRDefault="00BB3161" w:rsidP="00E55F14">
            <w:pPr>
              <w:ind w:left="113" w:right="113"/>
              <w:jc w:val="center"/>
              <w:rPr>
                <w:rFonts w:cs="Calibri"/>
                <w:sz w:val="18"/>
                <w:szCs w:val="18"/>
              </w:rPr>
            </w:pPr>
            <w:r>
              <w:rPr>
                <w:rFonts w:cs="Calibri"/>
                <w:sz w:val="18"/>
                <w:szCs w:val="18"/>
              </w:rPr>
              <w:t>V</w:t>
            </w:r>
          </w:p>
        </w:tc>
        <w:tc>
          <w:tcPr>
            <w:tcW w:w="2268" w:type="dxa"/>
            <w:tcBorders>
              <w:top w:val="single" w:sz="4" w:space="0" w:color="auto"/>
              <w:left w:val="single" w:sz="4" w:space="0" w:color="auto"/>
              <w:bottom w:val="single" w:sz="4" w:space="0" w:color="auto"/>
              <w:right w:val="single" w:sz="4" w:space="0" w:color="auto"/>
            </w:tcBorders>
            <w:vAlign w:val="center"/>
          </w:tcPr>
          <w:p w14:paraId="520B2997" w14:textId="77777777" w:rsidR="00BB3161" w:rsidRPr="00A7716E" w:rsidRDefault="00BB3161" w:rsidP="00E55F14">
            <w:pPr>
              <w:jc w:val="left"/>
              <w:rPr>
                <w:rFonts w:cs="Calibri"/>
                <w:sz w:val="18"/>
                <w:szCs w:val="18"/>
              </w:rPr>
            </w:pPr>
            <w:r>
              <w:rPr>
                <w:rFonts w:cs="Calibri"/>
                <w:sz w:val="18"/>
                <w:szCs w:val="18"/>
              </w:rPr>
              <w:t>Industriel</w:t>
            </w:r>
          </w:p>
        </w:tc>
        <w:tc>
          <w:tcPr>
            <w:tcW w:w="851" w:type="dxa"/>
            <w:vAlign w:val="center"/>
          </w:tcPr>
          <w:p w14:paraId="11476817" w14:textId="77777777" w:rsidR="00BB3161" w:rsidRDefault="00BB3161" w:rsidP="00E55F14">
            <w:pPr>
              <w:jc w:val="center"/>
              <w:rPr>
                <w:rFonts w:cs="Calibri"/>
                <w:sz w:val="18"/>
                <w:szCs w:val="18"/>
              </w:rPr>
            </w:pPr>
            <w:r w:rsidRPr="00A7716E">
              <w:rPr>
                <w:rFonts w:cs="Calibri"/>
                <w:sz w:val="18"/>
                <w:szCs w:val="18"/>
              </w:rPr>
              <w:t>0</w:t>
            </w:r>
          </w:p>
        </w:tc>
        <w:tc>
          <w:tcPr>
            <w:tcW w:w="860" w:type="dxa"/>
            <w:vAlign w:val="center"/>
          </w:tcPr>
          <w:p w14:paraId="7B70F2D9" w14:textId="77777777" w:rsidR="00BB3161" w:rsidRDefault="00BB3161" w:rsidP="00E55F14">
            <w:pPr>
              <w:jc w:val="center"/>
              <w:rPr>
                <w:rFonts w:cs="Calibri"/>
                <w:sz w:val="18"/>
                <w:szCs w:val="18"/>
              </w:rPr>
            </w:pPr>
            <w:r w:rsidRPr="00A7716E">
              <w:rPr>
                <w:rFonts w:cs="Calibri"/>
                <w:sz w:val="18"/>
                <w:szCs w:val="18"/>
              </w:rPr>
              <w:t>0</w:t>
            </w:r>
          </w:p>
        </w:tc>
        <w:tc>
          <w:tcPr>
            <w:tcW w:w="846" w:type="dxa"/>
            <w:shd w:val="clear" w:color="auto" w:fill="A5C9EB" w:themeFill="text2" w:themeFillTint="40"/>
            <w:vAlign w:val="center"/>
          </w:tcPr>
          <w:p w14:paraId="37216D63" w14:textId="77777777" w:rsidR="00BB3161" w:rsidRDefault="00BB3161" w:rsidP="00E55F14">
            <w:pPr>
              <w:jc w:val="center"/>
              <w:rPr>
                <w:rFonts w:cs="Calibri"/>
                <w:sz w:val="18"/>
                <w:szCs w:val="18"/>
              </w:rPr>
            </w:pPr>
            <w:r w:rsidRPr="00A7716E">
              <w:rPr>
                <w:rFonts w:cs="Calibri"/>
                <w:sz w:val="18"/>
                <w:szCs w:val="18"/>
              </w:rPr>
              <w:t>2</w:t>
            </w:r>
          </w:p>
        </w:tc>
        <w:tc>
          <w:tcPr>
            <w:tcW w:w="719" w:type="dxa"/>
            <w:vAlign w:val="center"/>
          </w:tcPr>
          <w:p w14:paraId="186E40DD" w14:textId="77777777" w:rsidR="00BB3161" w:rsidRDefault="00BB3161" w:rsidP="00E55F14">
            <w:pPr>
              <w:jc w:val="center"/>
              <w:rPr>
                <w:rFonts w:cs="Calibri"/>
                <w:sz w:val="18"/>
                <w:szCs w:val="18"/>
              </w:rPr>
            </w:pPr>
            <w:r w:rsidRPr="00A7716E">
              <w:rPr>
                <w:rFonts w:cs="Calibri"/>
                <w:sz w:val="18"/>
                <w:szCs w:val="18"/>
              </w:rPr>
              <w:t>0</w:t>
            </w:r>
          </w:p>
        </w:tc>
        <w:tc>
          <w:tcPr>
            <w:tcW w:w="992" w:type="dxa"/>
            <w:shd w:val="clear" w:color="auto" w:fill="4C94D8" w:themeFill="text2" w:themeFillTint="80"/>
            <w:vAlign w:val="center"/>
          </w:tcPr>
          <w:p w14:paraId="58BB2637" w14:textId="77777777" w:rsidR="00BB3161" w:rsidRPr="00A7716E" w:rsidRDefault="00BB3161" w:rsidP="00E55F14">
            <w:pPr>
              <w:jc w:val="center"/>
              <w:rPr>
                <w:rFonts w:cs="Calibri"/>
                <w:sz w:val="18"/>
                <w:szCs w:val="18"/>
              </w:rPr>
            </w:pPr>
            <w:r w:rsidRPr="00A7716E">
              <w:rPr>
                <w:rFonts w:cs="Calibri"/>
                <w:sz w:val="18"/>
                <w:szCs w:val="18"/>
              </w:rPr>
              <w:t>4</w:t>
            </w:r>
          </w:p>
        </w:tc>
        <w:tc>
          <w:tcPr>
            <w:tcW w:w="982" w:type="dxa"/>
            <w:shd w:val="clear" w:color="auto" w:fill="DAE9F7" w:themeFill="text2" w:themeFillTint="1A"/>
            <w:vAlign w:val="center"/>
          </w:tcPr>
          <w:p w14:paraId="1EB5F435" w14:textId="77777777" w:rsidR="00BB3161" w:rsidRPr="00A7716E" w:rsidRDefault="00BB3161" w:rsidP="00E55F14">
            <w:pPr>
              <w:jc w:val="center"/>
              <w:rPr>
                <w:rFonts w:cs="Calibri"/>
                <w:sz w:val="18"/>
                <w:szCs w:val="18"/>
              </w:rPr>
            </w:pPr>
            <w:r w:rsidRPr="00A7716E">
              <w:rPr>
                <w:rFonts w:cs="Calibri"/>
                <w:sz w:val="18"/>
                <w:szCs w:val="18"/>
              </w:rPr>
              <w:t xml:space="preserve">1 </w:t>
            </w:r>
            <w:r>
              <w:rPr>
                <w:rFonts w:cs="Calibri"/>
                <w:sz w:val="18"/>
                <w:szCs w:val="18"/>
              </w:rPr>
              <w:t>–</w:t>
            </w:r>
            <w:r w:rsidRPr="00A7716E">
              <w:rPr>
                <w:rFonts w:cs="Calibri"/>
                <w:sz w:val="18"/>
                <w:szCs w:val="18"/>
              </w:rPr>
              <w:t xml:space="preserve"> 2</w:t>
            </w:r>
            <w:r>
              <w:rPr>
                <w:rFonts w:cs="Calibri"/>
                <w:sz w:val="18"/>
                <w:szCs w:val="18"/>
              </w:rPr>
              <w:t>*</w:t>
            </w:r>
          </w:p>
        </w:tc>
        <w:tc>
          <w:tcPr>
            <w:tcW w:w="1145" w:type="dxa"/>
            <w:shd w:val="clear" w:color="auto" w:fill="DAE9F7" w:themeFill="text2" w:themeFillTint="1A"/>
            <w:vAlign w:val="center"/>
          </w:tcPr>
          <w:p w14:paraId="45666221" w14:textId="77777777" w:rsidR="00BB3161" w:rsidRPr="00A7716E" w:rsidRDefault="00BB3161" w:rsidP="00E55F14">
            <w:pPr>
              <w:jc w:val="center"/>
              <w:rPr>
                <w:rFonts w:cs="Calibri"/>
                <w:sz w:val="18"/>
                <w:szCs w:val="18"/>
              </w:rPr>
            </w:pPr>
            <w:r w:rsidRPr="00A7716E">
              <w:rPr>
                <w:rFonts w:cs="Calibri"/>
                <w:sz w:val="18"/>
                <w:szCs w:val="18"/>
              </w:rPr>
              <w:t>1</w:t>
            </w:r>
          </w:p>
        </w:tc>
        <w:tc>
          <w:tcPr>
            <w:tcW w:w="1134" w:type="dxa"/>
            <w:shd w:val="clear" w:color="auto" w:fill="A5C9EB" w:themeFill="text2" w:themeFillTint="40"/>
            <w:vAlign w:val="center"/>
          </w:tcPr>
          <w:p w14:paraId="03CF73C5" w14:textId="77777777" w:rsidR="00BB3161" w:rsidRPr="00A7716E" w:rsidRDefault="00BB3161" w:rsidP="00E55F14">
            <w:pPr>
              <w:jc w:val="center"/>
              <w:rPr>
                <w:rFonts w:cs="Calibri"/>
                <w:sz w:val="18"/>
                <w:szCs w:val="18"/>
              </w:rPr>
            </w:pPr>
            <w:r w:rsidRPr="00A7716E">
              <w:rPr>
                <w:rFonts w:cs="Calibri"/>
                <w:sz w:val="18"/>
                <w:szCs w:val="18"/>
              </w:rPr>
              <w:t>2</w:t>
            </w:r>
          </w:p>
        </w:tc>
        <w:tc>
          <w:tcPr>
            <w:tcW w:w="992" w:type="dxa"/>
            <w:shd w:val="clear" w:color="auto" w:fill="DAE9F7" w:themeFill="text2" w:themeFillTint="1A"/>
            <w:vAlign w:val="center"/>
          </w:tcPr>
          <w:p w14:paraId="4898EFA2" w14:textId="77777777" w:rsidR="00BB3161" w:rsidRPr="00A7716E" w:rsidRDefault="00BB3161" w:rsidP="00E55F14">
            <w:pPr>
              <w:jc w:val="center"/>
              <w:rPr>
                <w:rFonts w:cs="Calibri"/>
                <w:sz w:val="18"/>
                <w:szCs w:val="18"/>
              </w:rPr>
            </w:pPr>
            <w:r w:rsidRPr="00A7716E">
              <w:rPr>
                <w:rFonts w:cs="Calibri"/>
                <w:sz w:val="18"/>
                <w:szCs w:val="18"/>
              </w:rPr>
              <w:t>1</w:t>
            </w:r>
          </w:p>
        </w:tc>
        <w:tc>
          <w:tcPr>
            <w:tcW w:w="992" w:type="dxa"/>
            <w:vAlign w:val="center"/>
          </w:tcPr>
          <w:p w14:paraId="2E2DF3FE" w14:textId="77777777" w:rsidR="00BB3161" w:rsidRPr="00A7716E" w:rsidRDefault="00BB3161" w:rsidP="00E55F14">
            <w:pPr>
              <w:jc w:val="center"/>
              <w:rPr>
                <w:rFonts w:cs="Calibri"/>
                <w:sz w:val="18"/>
                <w:szCs w:val="18"/>
              </w:rPr>
            </w:pPr>
            <w:r w:rsidRPr="00A7716E">
              <w:rPr>
                <w:rFonts w:cs="Calibri"/>
                <w:sz w:val="18"/>
                <w:szCs w:val="18"/>
              </w:rPr>
              <w:t>0</w:t>
            </w:r>
          </w:p>
        </w:tc>
        <w:tc>
          <w:tcPr>
            <w:tcW w:w="1134" w:type="dxa"/>
            <w:vAlign w:val="center"/>
          </w:tcPr>
          <w:p w14:paraId="33F61E75" w14:textId="77777777" w:rsidR="00BB3161" w:rsidRPr="00A7716E" w:rsidRDefault="00BB3161" w:rsidP="00E55F14">
            <w:pPr>
              <w:jc w:val="center"/>
              <w:rPr>
                <w:rFonts w:cs="Calibri"/>
                <w:sz w:val="18"/>
                <w:szCs w:val="18"/>
              </w:rPr>
            </w:pPr>
            <w:r w:rsidRPr="00A7716E">
              <w:rPr>
                <w:rFonts w:cs="Calibri"/>
                <w:sz w:val="18"/>
                <w:szCs w:val="18"/>
              </w:rPr>
              <w:t>0</w:t>
            </w:r>
          </w:p>
        </w:tc>
      </w:tr>
    </w:tbl>
    <w:p w14:paraId="7AC157F3" w14:textId="77777777" w:rsidR="00BB3161" w:rsidRPr="006C5EDD" w:rsidRDefault="00BB3161" w:rsidP="006C5EDD"/>
    <w:p w14:paraId="59C42D88" w14:textId="77777777" w:rsidR="00BB3161" w:rsidRDefault="00BB3161" w:rsidP="00F23EC3">
      <w:pPr>
        <w:jc w:val="left"/>
      </w:pPr>
    </w:p>
    <w:p w14:paraId="6546BB49" w14:textId="77777777" w:rsidR="00BB3161" w:rsidRDefault="00BB3161" w:rsidP="00F23EC3">
      <w:pPr>
        <w:jc w:val="left"/>
        <w:sectPr w:rsidR="00BB3161" w:rsidSect="00BB3161">
          <w:pgSz w:w="16838" w:h="11906" w:orient="landscape"/>
          <w:pgMar w:top="1418" w:right="1418" w:bottom="1418" w:left="1418" w:header="709" w:footer="709" w:gutter="0"/>
          <w:pgNumType w:chapStyle="1"/>
          <w:cols w:space="708"/>
          <w:titlePg/>
          <w:docGrid w:linePitch="360"/>
        </w:sectPr>
      </w:pPr>
    </w:p>
    <w:p w14:paraId="2C5CB789" w14:textId="77777777" w:rsidR="00BB3161" w:rsidRDefault="00BB3161" w:rsidP="00F23EC3">
      <w:pPr>
        <w:jc w:val="left"/>
      </w:pPr>
    </w:p>
    <w:p w14:paraId="5C61BD48" w14:textId="66D31251" w:rsidR="00AD470B" w:rsidRDefault="00AD470B" w:rsidP="00AD470B">
      <w:pPr>
        <w:pStyle w:val="Titre3"/>
        <w:numPr>
          <w:ilvl w:val="2"/>
          <w:numId w:val="6"/>
        </w:numPr>
      </w:pPr>
      <w:bookmarkStart w:id="21" w:name="_Ref241236389"/>
      <w:bookmarkStart w:id="22" w:name="_Ref241237625"/>
      <w:bookmarkStart w:id="23" w:name="_Ref232541945"/>
      <w:bookmarkStart w:id="24" w:name="_Toc241478176"/>
      <w:r w:rsidRPr="00AD470B">
        <w:t>Évaluation d’impact dans le cas des études sur projet</w:t>
      </w:r>
      <w:bookmarkEnd w:id="21"/>
      <w:bookmarkEnd w:id="22"/>
      <w:bookmarkEnd w:id="24"/>
    </w:p>
    <w:p w14:paraId="4B03F471" w14:textId="22EA0F82" w:rsidR="005F1994" w:rsidRDefault="005F1994" w:rsidP="005F1994">
      <w:r>
        <w:t xml:space="preserve">La méthodologie d’évaluation </w:t>
      </w:r>
      <w:r w:rsidR="005C19D8">
        <w:t xml:space="preserve">dans le cas des études sur projet développée dans le Guide méthodologique </w:t>
      </w:r>
      <w:r w:rsidR="004F275C">
        <w:t>à destination des professionnels</w:t>
      </w:r>
      <w:r w:rsidR="005C19D8">
        <w:t xml:space="preserve"> </w:t>
      </w:r>
      <w:r w:rsidRPr="00D019EC">
        <w:t>permet de quantifier concrètement l’impact d’un projet sur les services écosystémiques du sol, et sa qualité / santé de manière générale, en calculant le bilan du projet en termes de « capital sol », c’est-à-dire une extrapolation surfacique des scores calculés.</w:t>
      </w:r>
      <w:r w:rsidR="004F275C">
        <w:t xml:space="preserve"> L’établissement de ce </w:t>
      </w:r>
      <w:r w:rsidR="004D6618">
        <w:t>bilan</w:t>
      </w:r>
      <w:r w:rsidR="004F275C">
        <w:t xml:space="preserve"> consiste en les étapes suivantes :</w:t>
      </w:r>
    </w:p>
    <w:p w14:paraId="7867DBD1" w14:textId="249D95F5" w:rsidR="004F275C" w:rsidRDefault="00D20338" w:rsidP="004D6618">
      <w:pPr>
        <w:pStyle w:val="Paragraphedeliste"/>
        <w:numPr>
          <w:ilvl w:val="0"/>
          <w:numId w:val="50"/>
        </w:numPr>
      </w:pPr>
      <w:r>
        <w:t xml:space="preserve">Évaluation du capital sol actuel </w:t>
      </w:r>
      <w:r w:rsidR="00D56ABD">
        <w:t>(pré-projet),</w:t>
      </w:r>
      <w:r w:rsidR="009E7C8C">
        <w:t xml:space="preserve"> sur base d’un diagnostic IQSW-pro réalisé en amont du projet </w:t>
      </w:r>
    </w:p>
    <w:p w14:paraId="7B56D2C5" w14:textId="526413B1" w:rsidR="00767550" w:rsidRPr="00767550" w:rsidRDefault="00767550" w:rsidP="00767550">
      <w:pPr>
        <w:pStyle w:val="Paragraphedeliste"/>
        <w:numPr>
          <w:ilvl w:val="0"/>
          <w:numId w:val="50"/>
        </w:numPr>
      </w:pPr>
      <w:r w:rsidRPr="00767550">
        <w:t>Évaluation du capital sol projeté (post-projet)</w:t>
      </w:r>
      <w:r w:rsidR="009E7C8C">
        <w:t xml:space="preserve">, </w:t>
      </w:r>
      <w:r w:rsidR="00802019">
        <w:t xml:space="preserve">sur </w:t>
      </w:r>
      <w:r w:rsidR="003A6BF1">
        <w:t>base d’une simulation du</w:t>
      </w:r>
      <w:r w:rsidR="002954E7">
        <w:t xml:space="preserve"> score IQSW-pro </w:t>
      </w:r>
      <w:r w:rsidR="00554625">
        <w:t xml:space="preserve">« final » </w:t>
      </w:r>
      <w:r w:rsidR="003A6BF1">
        <w:t>en estimant</w:t>
      </w:r>
      <w:r w:rsidR="00802019">
        <w:t xml:space="preserve"> </w:t>
      </w:r>
      <w:r w:rsidR="00554625">
        <w:t>:</w:t>
      </w:r>
      <w:r w:rsidR="00D93229">
        <w:t xml:space="preserve"> </w:t>
      </w:r>
    </w:p>
    <w:p w14:paraId="0267F22C" w14:textId="3B2A1AE6" w:rsidR="00D56ABD" w:rsidRDefault="003A6BF1" w:rsidP="00554625">
      <w:pPr>
        <w:pStyle w:val="Paragraphedeliste"/>
        <w:numPr>
          <w:ilvl w:val="1"/>
          <w:numId w:val="50"/>
        </w:numPr>
      </w:pPr>
      <w:r>
        <w:t>Les</w:t>
      </w:r>
      <w:r w:rsidR="00554625">
        <w:t xml:space="preserve"> pertes de services écosystémiques engendrées par le projet (</w:t>
      </w:r>
      <w:r w:rsidR="00891E90">
        <w:t>notamment en raison d’une future imperméabilisation du sol ou de dégradations du sol liées au chantier)</w:t>
      </w:r>
      <w:r w:rsidR="00802019">
        <w:t> ;</w:t>
      </w:r>
    </w:p>
    <w:p w14:paraId="759BD05B" w14:textId="638CA66C" w:rsidR="00802019" w:rsidRDefault="003A6BF1" w:rsidP="00554625">
      <w:pPr>
        <w:pStyle w:val="Paragraphedeliste"/>
        <w:numPr>
          <w:ilvl w:val="1"/>
          <w:numId w:val="50"/>
        </w:numPr>
      </w:pPr>
      <w:r>
        <w:t>Les</w:t>
      </w:r>
      <w:r w:rsidR="00802019">
        <w:t xml:space="preserve"> gains </w:t>
      </w:r>
      <w:r>
        <w:t xml:space="preserve">de services écosystémiques </w:t>
      </w:r>
      <w:r w:rsidR="00AD4680">
        <w:t>liés au projet</w:t>
      </w:r>
      <w:r w:rsidR="009B47EA">
        <w:t xml:space="preserve"> (notamment à travers une future </w:t>
      </w:r>
      <w:r w:rsidR="00CB14F0" w:rsidRPr="00CB14F0">
        <w:t>désimperméabilisation</w:t>
      </w:r>
      <w:r w:rsidR="00CB14F0">
        <w:t>, ou des pratiques de gestion vertueuses).</w:t>
      </w:r>
    </w:p>
    <w:p w14:paraId="22DC2CCD" w14:textId="0BEE25AB" w:rsidR="00CB14F0" w:rsidRDefault="00F947D9" w:rsidP="00CB14F0">
      <w:pPr>
        <w:pStyle w:val="Paragraphedeliste"/>
        <w:numPr>
          <w:ilvl w:val="0"/>
          <w:numId w:val="50"/>
        </w:numPr>
      </w:pPr>
      <w:r>
        <w:t>Une interprétation</w:t>
      </w:r>
      <w:r w:rsidR="001A50C3">
        <w:t xml:space="preserve"> à différents niveaux :</w:t>
      </w:r>
    </w:p>
    <w:p w14:paraId="711005E0" w14:textId="54784DB9" w:rsidR="001A50C3" w:rsidRDefault="00F32B11" w:rsidP="001A50C3">
      <w:pPr>
        <w:pStyle w:val="Paragraphedeliste"/>
        <w:numPr>
          <w:ilvl w:val="1"/>
          <w:numId w:val="50"/>
        </w:numPr>
      </w:pPr>
      <w:r>
        <w:t>Bilan à l’échelle globale (score IQSW-pro global) ;</w:t>
      </w:r>
    </w:p>
    <w:p w14:paraId="15E58EC8" w14:textId="1BC4BB7B" w:rsidR="00F32B11" w:rsidRDefault="00F32B11" w:rsidP="001A50C3">
      <w:pPr>
        <w:pStyle w:val="Paragraphedeliste"/>
        <w:numPr>
          <w:ilvl w:val="1"/>
          <w:numId w:val="50"/>
        </w:numPr>
      </w:pPr>
      <w:r>
        <w:t>Bilan à l’échelle des services écosystémiques ;</w:t>
      </w:r>
    </w:p>
    <w:p w14:paraId="29B6ECBC" w14:textId="5A847EA2" w:rsidR="00F32B11" w:rsidRPr="005F1994" w:rsidRDefault="00F32B11" w:rsidP="001A50C3">
      <w:pPr>
        <w:pStyle w:val="Paragraphedeliste"/>
        <w:numPr>
          <w:ilvl w:val="1"/>
          <w:numId w:val="50"/>
        </w:numPr>
      </w:pPr>
      <w:r>
        <w:t xml:space="preserve">Normalisation en « indice projet », </w:t>
      </w:r>
      <w:r w:rsidR="00474BD9">
        <w:t>en rapportant le bilan global à la superficie totale du site.</w:t>
      </w:r>
    </w:p>
    <w:p w14:paraId="30F9D041" w14:textId="7C371A26" w:rsidR="005F1994" w:rsidRDefault="005F1994" w:rsidP="005F1994">
      <w:pPr>
        <w:pStyle w:val="Titre3"/>
        <w:numPr>
          <w:ilvl w:val="2"/>
          <w:numId w:val="6"/>
        </w:numPr>
      </w:pPr>
      <w:bookmarkStart w:id="25" w:name="_Toc241478177"/>
      <w:r>
        <w:t>Études sur plans et programmes</w:t>
      </w:r>
      <w:bookmarkEnd w:id="25"/>
    </w:p>
    <w:p w14:paraId="38B053BC" w14:textId="77777777" w:rsidR="005F1994" w:rsidRDefault="005F1994" w:rsidP="005F1994">
      <w:r>
        <w:t>Dans le cas des études sur plans et programmes, l’impact des changements d’usage s’avère beaucoup plus complexe à objectiver. En effet, l’absence de projet rend impossible le calcul d’un capital précis à l’échelle du site.</w:t>
      </w:r>
    </w:p>
    <w:p w14:paraId="5F8921F8" w14:textId="77777777" w:rsidR="005F1994" w:rsidRDefault="005F1994" w:rsidP="005F1994">
      <w:r>
        <w:t xml:space="preserve">On peut donc considérer que l’ensemble de la zone impactée par le futur changement d’usage est une zone de perte nette d’au moins un service écosystémique donné. C’est principalement le cas lorsque des zones naturelles ou agricoles (type I et II) sont converties en zones de type III, IV ou V. </w:t>
      </w:r>
    </w:p>
    <w:p w14:paraId="2AE91CA8" w14:textId="77777777" w:rsidR="005F1994" w:rsidRDefault="005F1994" w:rsidP="005F1994">
      <w:r>
        <w:t xml:space="preserve">En effet, la perte des usages naturels ou agricoles implique des enjeux qui ne sont pas uniquement quantifiables en termes d’indices de sol (superficie). Par exemple, les usages agricoles dépendent de services de production qui, ne pourront pas aussi facilement être remplis que par exemple un service d’infiltration (exploitabilité). Si un espace vert est transformé en zoning industriel, les bandes enherbées entre des bâtiments peuvent malgré tout (si gérées correctement) continuer à infiltrer les eaux de pluie. </w:t>
      </w:r>
      <w:proofErr w:type="gramStart"/>
      <w:r>
        <w:t>Par contre</w:t>
      </w:r>
      <w:proofErr w:type="gramEnd"/>
      <w:r>
        <w:t>, la conversion d’un champ en zoning implique une exclusion totale de l’activité agricole sur la zone morcelée.</w:t>
      </w:r>
    </w:p>
    <w:p w14:paraId="499002AB" w14:textId="1BA81485" w:rsidR="00AD470B" w:rsidRPr="00AD470B" w:rsidRDefault="005F1994" w:rsidP="00AD470B">
      <w:r>
        <w:t xml:space="preserve">Il n’est pas non plus réellement possible d’objectiver l’impact d’un changement d’usage au sein du type II (agricole), étant donné que l’interprétation des paramètres ne repose pas sur les mêmes seuils selon le type de production. En effet, le score attribué à un même sol pour le service écosystémique « Production - forêt » sera par définition toujours supérieur à un score de service « Production - cultures », étant donné que le premier implique des bornes « permissives » tandis que le second implique un niveau d’exigence plus élevé. De plus, il n’est pas réellement possible de définir une hiérarchisation entre les usages naturel et agricole ; les deux présentent des bénéfices divergents mais </w:t>
      </w:r>
      <w:r>
        <w:lastRenderedPageBreak/>
        <w:t>tout aussi importants à nos sociétés (produire des aliments, ou préserver la biodiversité). La meilleure solution dans ce cas est donc de procéder à une évaluation au niveau du service écosystémique, et de s’appuyer sur le diagnostic de la santé du sol, avant et après le changement d’usage.</w:t>
      </w:r>
    </w:p>
    <w:p w14:paraId="05F2988E" w14:textId="727A642B" w:rsidR="00331B68" w:rsidRDefault="67E15ECB" w:rsidP="00331B68">
      <w:pPr>
        <w:pStyle w:val="Titre2"/>
        <w:numPr>
          <w:ilvl w:val="1"/>
          <w:numId w:val="6"/>
        </w:numPr>
      </w:pPr>
      <w:bookmarkStart w:id="26" w:name="_Toc241478178"/>
      <w:r>
        <w:t xml:space="preserve">Exemples </w:t>
      </w:r>
      <w:r w:rsidR="46546593">
        <w:t>d’implémentations concrètes</w:t>
      </w:r>
      <w:r w:rsidR="6A71C676">
        <w:t xml:space="preserve"> (à l’étranger)</w:t>
      </w:r>
      <w:bookmarkEnd w:id="23"/>
      <w:bookmarkEnd w:id="26"/>
    </w:p>
    <w:p w14:paraId="76A7065F" w14:textId="77777777" w:rsidR="00424072" w:rsidRDefault="6C01E7C4" w:rsidP="00C6034E">
      <w:r>
        <w:t xml:space="preserve">Plusieurs projets pilotes </w:t>
      </w:r>
      <w:r w:rsidR="768E14E6">
        <w:t>d</w:t>
      </w:r>
      <w:r w:rsidR="0B83A1F6">
        <w:t xml:space="preserve">’intégration de la qualité des sols dans les projets d’aménagement </w:t>
      </w:r>
      <w:r w:rsidR="0082CD73">
        <w:t xml:space="preserve">via </w:t>
      </w:r>
      <w:r w:rsidR="385A9812">
        <w:t>des outils d’aide à la décision</w:t>
      </w:r>
      <w:r w:rsidR="32EDF63E">
        <w:t>,</w:t>
      </w:r>
      <w:r w:rsidR="385A9812">
        <w:t xml:space="preserve"> existent</w:t>
      </w:r>
      <w:r w:rsidR="00EB51F6">
        <w:t xml:space="preserve">. </w:t>
      </w:r>
      <w:r w:rsidR="385A9812">
        <w:t xml:space="preserve">Citons, par exemple, la </w:t>
      </w:r>
      <w:r w:rsidR="7706E638">
        <w:t>R</w:t>
      </w:r>
      <w:r w:rsidR="385A9812">
        <w:t>égion de Bruxelles-Capitale</w:t>
      </w:r>
      <w:r w:rsidR="26B3D2AF">
        <w:t xml:space="preserve">, la Région Morges en Suisse, </w:t>
      </w:r>
      <w:r w:rsidR="22995DFD">
        <w:t>la</w:t>
      </w:r>
      <w:r w:rsidR="26B3D2AF">
        <w:t xml:space="preserve"> Ville de Stuttgart et </w:t>
      </w:r>
      <w:r w:rsidR="74A8257B">
        <w:t>le Land de</w:t>
      </w:r>
      <w:r w:rsidR="26B3D2AF">
        <w:t xml:space="preserve"> Hesse en Allemagne, la Ville de Salzbourg en Autriche et la Ville d’Amsterdam aux Pay</w:t>
      </w:r>
      <w:r w:rsidR="03EB1CD4">
        <w:t>s</w:t>
      </w:r>
      <w:r w:rsidR="26B3D2AF">
        <w:t>-Bas</w:t>
      </w:r>
      <w:r w:rsidR="70682C1D">
        <w:t>.</w:t>
      </w:r>
    </w:p>
    <w:p w14:paraId="5A5C9BAF" w14:textId="7C408E21" w:rsidR="001D1C6A" w:rsidRDefault="478EEA9D" w:rsidP="00C6034E">
      <w:r>
        <w:t>La région de Bruxelles-Capitale propose, à travers s</w:t>
      </w:r>
      <w:r w:rsidR="40FDC6B1">
        <w:t>on ambitieuse</w:t>
      </w:r>
      <w:r>
        <w:t xml:space="preserve"> stratégie Good Soil</w:t>
      </w:r>
      <w:r w:rsidR="61B5B4F2">
        <w:t xml:space="preserve"> </w:t>
      </w:r>
      <w:r w:rsidR="004507D0">
        <w:fldChar w:fldCharType="begin"/>
      </w:r>
      <w:r w:rsidR="004507D0">
        <w:instrText xml:space="preserve"> ADDIN ZOTERO_ITEM CSL_CITATION {"citationID":"EhV8JwDm","properties":{"formattedCitation":"(Bruxelles Environnement 2024)","plainCitation":"(Bruxelles Environnement 2024)","noteIndex":0},"citationItems":[{"id":615,"uris":["http://zotero.org/groups/5684833/items/HNRXXQPH"],"itemData":{"id":615,"type":"report","title":"Stratégie Good Soil - Vers une gestion intégrée et durable des sols bruxellois","URL":"https://alfresco.environnement.brussels/share/s/vVqIl4nASkOJwrgNEQ5irQ","author":[{"family":"Bruxelles Environnement","given":""}],"accessed":{"date-parts":[["2026",6,17]]},"issued":{"date-parts":[["2024"]]}}}],"schema":"https://github.com/citation-style-language/schema/raw/master/csl-citation.json"} </w:instrText>
      </w:r>
      <w:r w:rsidR="004507D0">
        <w:fldChar w:fldCharType="separate"/>
      </w:r>
      <w:r w:rsidR="22CD4897" w:rsidRPr="385A9812">
        <w:rPr>
          <w:rFonts w:cs="Calibri"/>
        </w:rPr>
        <w:t>(Bruxelles Environnement 2024)</w:t>
      </w:r>
      <w:r w:rsidR="004507D0">
        <w:fldChar w:fldCharType="end"/>
      </w:r>
      <w:r>
        <w:t xml:space="preserve">, </w:t>
      </w:r>
      <w:r w:rsidR="56437067">
        <w:t xml:space="preserve">de </w:t>
      </w:r>
      <w:r w:rsidR="74F11B5F">
        <w:t>placer</w:t>
      </w:r>
      <w:r w:rsidR="56437067">
        <w:t xml:space="preserve"> la gestion durable des sols au cœur </w:t>
      </w:r>
      <w:r w:rsidR="79AE6A40">
        <w:t>de l’aménagement du territoire</w:t>
      </w:r>
      <w:r w:rsidR="478CAAD9">
        <w:t xml:space="preserve"> et ce, dès l</w:t>
      </w:r>
      <w:r w:rsidR="490ED879">
        <w:t>a conception de projet</w:t>
      </w:r>
      <w:r w:rsidR="1D8679DF">
        <w:t xml:space="preserve">. Pour </w:t>
      </w:r>
      <w:r w:rsidR="007F5CF2">
        <w:t>c</w:t>
      </w:r>
      <w:r w:rsidR="1D8679DF">
        <w:t xml:space="preserve">e faire, la Région </w:t>
      </w:r>
      <w:r w:rsidR="79AE6A40">
        <w:t>s’appu</w:t>
      </w:r>
      <w:r w:rsidR="00834EF5">
        <w:t>i</w:t>
      </w:r>
      <w:r w:rsidR="5BB26791">
        <w:t>e</w:t>
      </w:r>
      <w:r w:rsidR="79AE6A40">
        <w:t xml:space="preserve"> sur son </w:t>
      </w:r>
      <w:r w:rsidR="61B5B4F2">
        <w:t>Indice de Qualité des Sols Bruxellois</w:t>
      </w:r>
      <w:r w:rsidR="62C3CC16">
        <w:t xml:space="preserve"> (IQSB</w:t>
      </w:r>
      <w:r w:rsidR="61B5B4F2">
        <w:t>)</w:t>
      </w:r>
      <w:r w:rsidR="79AE6A40">
        <w:t>.</w:t>
      </w:r>
      <w:r w:rsidR="7157A5EA">
        <w:t xml:space="preserve"> </w:t>
      </w:r>
      <w:r w:rsidR="11E833BD">
        <w:t xml:space="preserve">Cet outil se distingue des autres exemples par le fait qu’il </w:t>
      </w:r>
      <w:r w:rsidR="00652D6F">
        <w:t>se base uniquement sur</w:t>
      </w:r>
      <w:r w:rsidR="11E833BD">
        <w:t xml:space="preserve"> des mesures directes de la qualité du sol et non des estimations </w:t>
      </w:r>
      <w:r w:rsidR="4310D4A9">
        <w:t>sur base cartographique.</w:t>
      </w:r>
      <w:r w:rsidR="001E367A">
        <w:t xml:space="preserve"> La Ville d’Amsterdam, avec son outil BGI (</w:t>
      </w:r>
      <w:r w:rsidR="008637AD" w:rsidRPr="008637AD">
        <w:t>Bodemgezondheidsindex</w:t>
      </w:r>
      <w:r w:rsidR="008637AD">
        <w:t>)</w:t>
      </w:r>
      <w:r w:rsidR="005C1AF3">
        <w:t>,</w:t>
      </w:r>
      <w:r w:rsidR="008637AD">
        <w:t xml:space="preserve"> </w:t>
      </w:r>
      <w:r w:rsidR="005C1AF3">
        <w:t>propose également la mesure de paramètres sol pour évaluer son adéquation avec différents usages de sol axés « urbains »</w:t>
      </w:r>
      <w:r w:rsidR="00677139">
        <w:t xml:space="preserve"> et propose des mesures de gestion pour améliorer </w:t>
      </w:r>
      <w:r w:rsidR="005C1A66">
        <w:t>un sol diagnostiqué comme étant en mauvaise santé</w:t>
      </w:r>
      <w:r w:rsidR="005C1AF3">
        <w:t>.</w:t>
      </w:r>
    </w:p>
    <w:p w14:paraId="7BEB69F9" w14:textId="001B9783" w:rsidR="001D1C6A" w:rsidRDefault="002E149A" w:rsidP="00C6034E">
      <w:r>
        <w:t xml:space="preserve">Certaines régions vont plus loin dans </w:t>
      </w:r>
      <w:r w:rsidR="00677139">
        <w:t>l’inte</w:t>
      </w:r>
      <w:r w:rsidR="00F42005">
        <w:t xml:space="preserve">rprétation du diagnostic sol, </w:t>
      </w:r>
      <w:r w:rsidR="00321513">
        <w:t>en extrapolant le résultat de qualité du sol (estimé sur base cartographique, ou éventuellement déduit de mesures de terrain)</w:t>
      </w:r>
      <w:r w:rsidR="00B04E2E">
        <w:t xml:space="preserve"> en indices surfaciques, ce qui permet d’avoir une vision très concrète de l’impact de projet d’aménagement.</w:t>
      </w:r>
      <w:r w:rsidR="00475694">
        <w:t xml:space="preserve"> </w:t>
      </w:r>
      <w:r w:rsidR="2AC80E74">
        <w:t xml:space="preserve">La région Morges </w:t>
      </w:r>
      <w:r w:rsidR="7424EDAF">
        <w:t xml:space="preserve">a développé trois outils </w:t>
      </w:r>
      <w:r w:rsidR="1F153BF1">
        <w:t xml:space="preserve">interactifs destinés </w:t>
      </w:r>
      <w:r w:rsidR="48E35F35">
        <w:t>aux acteurs de l’aménagement du territoire et de la construction</w:t>
      </w:r>
      <w:r w:rsidR="00653B01" w:rsidRPr="00E26B8A">
        <w:rPr>
          <w:rStyle w:val="Appelnotedebasdep"/>
        </w:rPr>
        <w:footnoteReference w:id="5"/>
      </w:r>
      <w:r w:rsidR="48E35F35">
        <w:t xml:space="preserve"> : </w:t>
      </w:r>
      <w:r w:rsidR="217344FB">
        <w:t xml:space="preserve">(1) </w:t>
      </w:r>
      <w:r w:rsidR="48E35F35">
        <w:t>un outil cartographique qui prédit, sur base des données disponibles</w:t>
      </w:r>
      <w:r w:rsidR="217344FB">
        <w:t xml:space="preserve">, la capacité du sol à remplir </w:t>
      </w:r>
      <w:r w:rsidR="56BE4E20">
        <w:t>les</w:t>
      </w:r>
      <w:r w:rsidR="217344FB">
        <w:t xml:space="preserve"> fonctions</w:t>
      </w:r>
      <w:r w:rsidR="56BE4E20">
        <w:t xml:space="preserve"> prioritaires pour le gestionnaire</w:t>
      </w:r>
      <w:r w:rsidR="217344FB">
        <w:t> ; (2) un outil d’ajustement qui permet d</w:t>
      </w:r>
      <w:r w:rsidR="1A34B03E">
        <w:t xml:space="preserve">’ajuster </w:t>
      </w:r>
      <w:r w:rsidR="5D850E65">
        <w:t>les données d’entrée</w:t>
      </w:r>
      <w:r w:rsidR="18A81BA3">
        <w:t xml:space="preserve"> sur base de </w:t>
      </w:r>
      <w:r w:rsidR="2D2ACA1F">
        <w:t>mesures directes</w:t>
      </w:r>
      <w:r w:rsidR="5D850E65">
        <w:t xml:space="preserve"> ; (3) un outil de simulation permettant de </w:t>
      </w:r>
      <w:r w:rsidR="2D2ACA1F">
        <w:t xml:space="preserve">quantifier l’impact des projets sur </w:t>
      </w:r>
      <w:r w:rsidR="0BD058B5">
        <w:t>le bilan des fonctions à l’échelle du site</w:t>
      </w:r>
      <w:r w:rsidR="49BC93C2">
        <w:t xml:space="preserve">, via </w:t>
      </w:r>
      <w:r w:rsidR="57B45403">
        <w:t>l’établissement d’un</w:t>
      </w:r>
      <w:r w:rsidR="49BC93C2">
        <w:t xml:space="preserve"> </w:t>
      </w:r>
      <w:r w:rsidR="131E5ED9">
        <w:t>« contingent de consommation »</w:t>
      </w:r>
      <w:r w:rsidR="792D54F7">
        <w:t xml:space="preserve"> qui permet d’introduire l</w:t>
      </w:r>
      <w:r w:rsidR="777C5F43">
        <w:t>a</w:t>
      </w:r>
      <w:r w:rsidR="792D54F7">
        <w:t xml:space="preserve"> notion de quota d’utilisation des sols</w:t>
      </w:r>
      <w:r w:rsidR="0BD058B5">
        <w:t>.</w:t>
      </w:r>
      <w:r w:rsidR="2E64E80D">
        <w:t xml:space="preserve"> </w:t>
      </w:r>
      <w:r w:rsidR="1A34B03E">
        <w:t xml:space="preserve">Ces outils sont actuellement mis en application </w:t>
      </w:r>
      <w:r w:rsidR="7424EDAF">
        <w:t>dans</w:t>
      </w:r>
      <w:r w:rsidR="1A34B03E">
        <w:t xml:space="preserve"> le cadre de</w:t>
      </w:r>
      <w:r w:rsidR="7424EDAF">
        <w:t xml:space="preserve"> divers projets pilotes</w:t>
      </w:r>
      <w:r w:rsidR="2E64E80D">
        <w:t xml:space="preserve"> régionaux</w:t>
      </w:r>
      <w:r w:rsidR="1A34B03E">
        <w:t>.</w:t>
      </w:r>
    </w:p>
    <w:p w14:paraId="1FCDAB16" w14:textId="53FFE6E3" w:rsidR="007E0B86" w:rsidRDefault="00BB036F" w:rsidP="007E0B86">
      <w:r>
        <w:t xml:space="preserve">Dans le Land allemand de Hesse, </w:t>
      </w:r>
      <w:r w:rsidR="0017157A">
        <w:t xml:space="preserve">pour tout projet dont l’ampleur dépasse 1 ha, </w:t>
      </w:r>
      <w:r w:rsidR="005F16E7">
        <w:t xml:space="preserve">un outil </w:t>
      </w:r>
      <w:r w:rsidR="00034F3D">
        <w:t>impose</w:t>
      </w:r>
      <w:r w:rsidR="00877871">
        <w:t xml:space="preserve"> </w:t>
      </w:r>
      <w:r w:rsidR="005F16E7">
        <w:t xml:space="preserve">de </w:t>
      </w:r>
      <w:r w:rsidR="0017157A">
        <w:t>dimensionner</w:t>
      </w:r>
      <w:r w:rsidR="005F16E7">
        <w:t xml:space="preserve"> les compensations de la dégradation du sol sur les fonctions du sol </w:t>
      </w:r>
      <w:r w:rsidR="005F16E7">
        <w:fldChar w:fldCharType="begin"/>
      </w:r>
      <w:r w:rsidR="005F16E7">
        <w:instrText xml:space="preserve"> ADDIN ZOTERO_ITEM CSL_CITATION {"citationID":"yux2Egsx","properties":{"formattedCitation":"(Miller et al. 2023)","plainCitation":"(Miller et al. 2023)","noteIndex":0},"citationItems":[{"id":613,"uris":["http://zotero.org/groups/5684833/items/PJE26W7V"],"itemData":{"id":613,"type":"book","ISBN":"978-3-89531-619-7","publisher":"Umwelt und Geologie Böden und Bodenschutz in Hessen, Heft 16","title":"Kompensation des Schutzguts Boden in Planungs- und Genehmigungsverfahren - Arbeitshilfe zur Ermittlung des Kompensationsbedarfs für das Schutzgut Boden in Hessen und Rheinland-Pfalz","URL":"https://www.hlnug.de/themen/boden/vorsorge/bodenschutz-in-der-planung/kompensation-schutzgut-boden","author":[{"family":"Miller","given":"Ricarda"},{"family":"Busch","given":"Johanna"},{"family":"Friedrich","given":"Klaus"},{"family":"Fritzsch","given":"Dagmar"},{"family":"Goldschmitt","given":"Michael"},{"family":"Handke","given":"Kevin"},{"family":"Pflanz","given":"Dorthe"},{"family":"Sauer","given":"Stephan"},{"family":"Vorderbrügge","given":"Thomas"}],"accessed":{"date-parts":[["2026",6,17]]},"issued":{"date-parts":[["2023"]]}}}],"schema":"https://github.com/citation-style-language/schema/raw/master/csl-citation.json"} </w:instrText>
      </w:r>
      <w:r w:rsidR="005F16E7">
        <w:fldChar w:fldCharType="separate"/>
      </w:r>
      <w:r w:rsidR="005F16E7" w:rsidRPr="005F16E7">
        <w:rPr>
          <w:rFonts w:cs="Calibri"/>
        </w:rPr>
        <w:t>(Miller et al. 2023)</w:t>
      </w:r>
      <w:r w:rsidR="005F16E7">
        <w:fldChar w:fldCharType="end"/>
      </w:r>
      <w:r w:rsidR="000B1DEE">
        <w:t>.</w:t>
      </w:r>
      <w:r w:rsidR="001D1C6A">
        <w:t xml:space="preserve"> </w:t>
      </w:r>
      <w:r w:rsidR="0055522F">
        <w:t>Le calcul se fait à l’échelle de la fonction individuelle (pas d’agrégation)</w:t>
      </w:r>
      <w:r w:rsidR="006A2C94">
        <w:t>, sur base de données d’entrée cartographiques</w:t>
      </w:r>
      <w:r w:rsidR="00A614CB">
        <w:t xml:space="preserve"> et </w:t>
      </w:r>
      <w:r w:rsidR="001D1C6A">
        <w:t>si besoin</w:t>
      </w:r>
      <w:r w:rsidR="00A614CB">
        <w:t>, de mesures de terrain</w:t>
      </w:r>
      <w:r w:rsidR="001D1C6A">
        <w:t xml:space="preserve">. </w:t>
      </w:r>
      <w:r w:rsidR="005D0698">
        <w:t>Il s’agit de faire le bilan des fonctions perdues à l’étape de la planification</w:t>
      </w:r>
      <w:r w:rsidR="00DD0DB6">
        <w:t>, puis de mettre en place des mesures de compensation pour ces mêmes fonctions.</w:t>
      </w:r>
      <w:r w:rsidR="00D84587">
        <w:t xml:space="preserve"> L’outil </w:t>
      </w:r>
      <w:r w:rsidR="00511E21">
        <w:t>prend en compte</w:t>
      </w:r>
      <w:r w:rsidR="00D84587">
        <w:t xml:space="preserve"> l’état actuel, les interventions et </w:t>
      </w:r>
      <w:r w:rsidR="00511E21">
        <w:t xml:space="preserve">les </w:t>
      </w:r>
      <w:r w:rsidR="00D84587">
        <w:t>mesures d’atténuation prévues</w:t>
      </w:r>
      <w:r w:rsidR="006317C8">
        <w:t xml:space="preserve"> (</w:t>
      </w:r>
      <w:r w:rsidR="00511E21">
        <w:t>ex : installation de</w:t>
      </w:r>
      <w:r w:rsidR="006317C8">
        <w:t xml:space="preserve"> toit</w:t>
      </w:r>
      <w:r w:rsidR="00511E21">
        <w:t>ures</w:t>
      </w:r>
      <w:r w:rsidR="006317C8">
        <w:t xml:space="preserve"> végétalisé</w:t>
      </w:r>
      <w:r w:rsidR="00511E21">
        <w:t>es, réduction d</w:t>
      </w:r>
      <w:r w:rsidR="00E35F66">
        <w:t>es déplacements sur chantier</w:t>
      </w:r>
      <w:r w:rsidR="00511E21">
        <w:t xml:space="preserve"> etc.).</w:t>
      </w:r>
      <w:r w:rsidR="008E2B0A">
        <w:t xml:space="preserve"> </w:t>
      </w:r>
      <w:r w:rsidR="000B1DEE">
        <w:t xml:space="preserve">La ville de Salzbourg, en </w:t>
      </w:r>
      <w:r w:rsidR="00FC5D5B">
        <w:t xml:space="preserve">Autriche, met également </w:t>
      </w:r>
      <w:r w:rsidR="000C06C7">
        <w:t xml:space="preserve">en place un système de compensation </w:t>
      </w:r>
      <w:r w:rsidR="00BB59E3">
        <w:t xml:space="preserve">basé sur le diagnostic de la qualité du sol via la norme </w:t>
      </w:r>
      <w:r w:rsidR="00BB59E3" w:rsidRPr="00BB59E3">
        <w:t>ÖNORM</w:t>
      </w:r>
      <w:r w:rsidR="00BB59E3">
        <w:t>.</w:t>
      </w:r>
    </w:p>
    <w:p w14:paraId="7BAAA642" w14:textId="58228B5E" w:rsidR="007E0B86" w:rsidRDefault="007E0B86" w:rsidP="00C6034E">
      <w:r w:rsidRPr="009D078B">
        <w:t>Le programme de protection des sols de Stuttgart (BOKS)</w:t>
      </w:r>
      <w:r>
        <w:t xml:space="preserve"> </w:t>
      </w:r>
      <w:r w:rsidR="00127041">
        <w:t>est probablement l’exemple le plus abouti en termes d’intégration de la qualité des sols dans les politiques d’aménagement. Ce programme</w:t>
      </w:r>
      <w:r w:rsidR="002D4D8F">
        <w:t xml:space="preserve">, </w:t>
      </w:r>
      <w:r>
        <w:t>adopté en 2006</w:t>
      </w:r>
      <w:r w:rsidR="002D4D8F">
        <w:t xml:space="preserve">, </w:t>
      </w:r>
      <w:r>
        <w:t xml:space="preserve">impose l’évaluation des projets d’aménagement à l’aide d’un indice de sol pour baliser des </w:t>
      </w:r>
      <w:r>
        <w:lastRenderedPageBreak/>
        <w:t>objectifs de préservation des sols fonctionnels. L’indice de sol (BX) est calculé en multipliant un niveau de qualité du sol (indice de qualité global, déduit sur base d’une prédiction cartographique de l’accomplissement des diverses fonctions) par la surface de la zone considérée. Ce programme, en fixant un objectif chiffré de 1000 BX maximum pouvant être sacrifiés à l’échelle de la ville, a favorisé une utilisation parcimonieuse du sol sur les dernières décennies.</w:t>
      </w:r>
    </w:p>
    <w:p w14:paraId="0186434B" w14:textId="4F09C3FF" w:rsidR="00C6034E" w:rsidRDefault="008C0DF5" w:rsidP="00C6034E">
      <w:r>
        <w:t xml:space="preserve">Ces exemples permettent de constater qu’il </w:t>
      </w:r>
      <w:r w:rsidR="00C02A56">
        <w:t xml:space="preserve">est possible de traduire </w:t>
      </w:r>
      <w:r w:rsidR="00432DD5">
        <w:t xml:space="preserve">un </w:t>
      </w:r>
      <w:r w:rsidR="6084247D">
        <w:t xml:space="preserve">diagnostic </w:t>
      </w:r>
      <w:r w:rsidR="00432DD5">
        <w:t xml:space="preserve">de sol </w:t>
      </w:r>
      <w:r w:rsidR="6084247D">
        <w:t>en actions concrètes.</w:t>
      </w:r>
    </w:p>
    <w:p w14:paraId="675FADF1" w14:textId="11414C0E" w:rsidR="00612232" w:rsidRDefault="00CD11BA" w:rsidP="000E28F3">
      <w:pPr>
        <w:pStyle w:val="Titre2"/>
        <w:numPr>
          <w:ilvl w:val="1"/>
          <w:numId w:val="6"/>
        </w:numPr>
        <w:rPr>
          <w:lang w:val="fr-FR"/>
        </w:rPr>
      </w:pPr>
      <w:bookmarkStart w:id="27" w:name="_Toc241478179"/>
      <w:r>
        <w:rPr>
          <w:lang w:val="fr-FR"/>
        </w:rPr>
        <w:t>Transposition</w:t>
      </w:r>
      <w:r w:rsidR="00311D49">
        <w:rPr>
          <w:lang w:val="fr-FR"/>
        </w:rPr>
        <w:t xml:space="preserve"> au contexte wallon</w:t>
      </w:r>
      <w:bookmarkEnd w:id="27"/>
    </w:p>
    <w:p w14:paraId="3D5890BE" w14:textId="77777777" w:rsidR="003D6252" w:rsidRDefault="003D6252" w:rsidP="003D6252">
      <w:pPr>
        <w:pStyle w:val="Titre3"/>
        <w:numPr>
          <w:ilvl w:val="2"/>
          <w:numId w:val="6"/>
        </w:numPr>
        <w:rPr>
          <w:lang w:val="fr-FR"/>
        </w:rPr>
      </w:pPr>
      <w:bookmarkStart w:id="28" w:name="_Toc241478180"/>
      <w:r>
        <w:rPr>
          <w:lang w:val="fr-FR"/>
        </w:rPr>
        <w:t>Définitions utiles</w:t>
      </w:r>
      <w:bookmarkEnd w:id="28"/>
    </w:p>
    <w:p w14:paraId="09B59647" w14:textId="77777777" w:rsidR="003D6252" w:rsidRDefault="003D6252" w:rsidP="003D6252">
      <w:pPr>
        <w:rPr>
          <w:lang w:val="fr-FR"/>
        </w:rPr>
      </w:pPr>
      <w:r>
        <w:rPr>
          <w:lang w:val="fr-FR"/>
        </w:rPr>
        <w:t>En Wallonie, les évaluations environnementales peuvent prendre plusieurs formes :</w:t>
      </w:r>
    </w:p>
    <w:p w14:paraId="1652DFB0" w14:textId="77777777" w:rsidR="003D6252" w:rsidRDefault="003D6252" w:rsidP="003D6252">
      <w:pPr>
        <w:pStyle w:val="Paragraphedeliste"/>
        <w:numPr>
          <w:ilvl w:val="0"/>
          <w:numId w:val="22"/>
        </w:numPr>
        <w:ind w:left="360"/>
        <w:rPr>
          <w:lang w:val="fr-FR"/>
        </w:rPr>
      </w:pPr>
      <w:r w:rsidRPr="00B53F00">
        <w:rPr>
          <w:lang w:val="fr-FR"/>
        </w:rPr>
        <w:t>Un rapport d’incidences sur l'environnement (RIE) concerne les plans et programmes. Il s’agit d’un document qui analyse les effets d’un projet sur son environnement avant qu’une autorisation (souvent un permis d’urbanisme ou un permis unique) ne soit délivrée. Il fait partie des outils d’évaluation environnementale prévus par le Code du Développement Territorial (CoDT).</w:t>
      </w:r>
    </w:p>
    <w:p w14:paraId="045C17C4" w14:textId="77777777" w:rsidR="003D6252" w:rsidRDefault="003D6252" w:rsidP="003D6252">
      <w:pPr>
        <w:pStyle w:val="Paragraphedeliste"/>
        <w:numPr>
          <w:ilvl w:val="0"/>
          <w:numId w:val="22"/>
        </w:numPr>
        <w:ind w:left="360"/>
        <w:rPr>
          <w:lang w:val="fr-FR"/>
        </w:rPr>
      </w:pPr>
      <w:r>
        <w:rPr>
          <w:lang w:val="fr-FR"/>
        </w:rPr>
        <w:t>Une</w:t>
      </w:r>
      <w:r w:rsidRPr="00A6332C">
        <w:rPr>
          <w:lang w:val="fr-FR"/>
        </w:rPr>
        <w:t xml:space="preserve"> notice d’évaluation des incidences sur l’environnement (NEIE) est un document réglementaire requis pour la plupart des projets soumis à un permis d’environnement, permis d’urbanisme ou permis unique, lorsque les impacts environnementaux sont jugés limités ou maîtrisables.</w:t>
      </w:r>
    </w:p>
    <w:p w14:paraId="56EAA2A3" w14:textId="10499C57" w:rsidR="002A1E84" w:rsidRPr="003D6252" w:rsidRDefault="003D6252" w:rsidP="002A1E84">
      <w:pPr>
        <w:pStyle w:val="Paragraphedeliste"/>
        <w:numPr>
          <w:ilvl w:val="0"/>
          <w:numId w:val="22"/>
        </w:numPr>
        <w:ind w:left="360"/>
        <w:rPr>
          <w:lang w:val="fr-FR"/>
        </w:rPr>
      </w:pPr>
      <w:r>
        <w:rPr>
          <w:lang w:val="fr-FR"/>
        </w:rPr>
        <w:t>Une étude</w:t>
      </w:r>
      <w:r w:rsidRPr="001866A4">
        <w:rPr>
          <w:lang w:val="fr-FR"/>
        </w:rPr>
        <w:t xml:space="preserve"> d’incidences sur l’environnement (EIE) est une analyse approfondie exigée pour les projets susceptibles d’avoir des incidences significatives sur l’environnement et le cadre de vie.</w:t>
      </w:r>
    </w:p>
    <w:p w14:paraId="7459BBBB" w14:textId="17A713FE" w:rsidR="002A1E84" w:rsidRDefault="00F31726" w:rsidP="003D6252">
      <w:pPr>
        <w:pStyle w:val="Titre3"/>
        <w:numPr>
          <w:ilvl w:val="2"/>
          <w:numId w:val="6"/>
        </w:numPr>
        <w:rPr>
          <w:lang w:val="fr-FR"/>
        </w:rPr>
      </w:pPr>
      <w:bookmarkStart w:id="29" w:name="_Toc241478181"/>
      <w:r>
        <w:rPr>
          <w:lang w:val="fr-FR"/>
        </w:rPr>
        <w:t>Applications potentielles</w:t>
      </w:r>
      <w:bookmarkEnd w:id="29"/>
    </w:p>
    <w:p w14:paraId="5CA0F388" w14:textId="33BCFD9A" w:rsidR="00612232" w:rsidRDefault="00612232" w:rsidP="00612232">
      <w:pPr>
        <w:rPr>
          <w:lang w:val="fr-FR"/>
        </w:rPr>
      </w:pPr>
      <w:r w:rsidRPr="7A1EAC66">
        <w:rPr>
          <w:lang w:val="fr-FR"/>
        </w:rPr>
        <w:t xml:space="preserve">En </w:t>
      </w:r>
      <w:r w:rsidR="005A3EC5">
        <w:rPr>
          <w:lang w:val="fr-FR"/>
        </w:rPr>
        <w:t>R</w:t>
      </w:r>
      <w:r w:rsidRPr="7A1EAC66">
        <w:rPr>
          <w:lang w:val="fr-FR"/>
        </w:rPr>
        <w:t>égion wallonne, l’intégration de la qualité des sols pourrait s’envisager à plusieurs niveaux</w:t>
      </w:r>
      <w:r w:rsidR="16E1AF23" w:rsidRPr="7A1EAC66">
        <w:rPr>
          <w:lang w:val="fr-FR"/>
        </w:rPr>
        <w:t>. Citons, de manière non-exhaustive, les exemples suivants</w:t>
      </w:r>
      <w:r w:rsidRPr="7A1EAC66">
        <w:rPr>
          <w:lang w:val="fr-FR"/>
        </w:rPr>
        <w:t xml:space="preserve"> :</w:t>
      </w:r>
    </w:p>
    <w:p w14:paraId="0D90CE26" w14:textId="75F3F7C8" w:rsidR="00612232" w:rsidRDefault="3F39F0E0">
      <w:pPr>
        <w:pStyle w:val="Paragraphedeliste"/>
        <w:numPr>
          <w:ilvl w:val="0"/>
          <w:numId w:val="5"/>
        </w:numPr>
        <w:rPr>
          <w:lang w:val="fr-FR"/>
        </w:rPr>
      </w:pPr>
      <w:r w:rsidRPr="385A9812">
        <w:rPr>
          <w:lang w:val="fr-FR"/>
        </w:rPr>
        <w:t>Dans le cadre d’une révision du plan de secteur</w:t>
      </w:r>
      <w:r w:rsidR="1F334ECB" w:rsidRPr="385A9812">
        <w:rPr>
          <w:lang w:val="fr-FR"/>
        </w:rPr>
        <w:t xml:space="preserve"> : </w:t>
      </w:r>
      <w:r w:rsidRPr="385A9812">
        <w:rPr>
          <w:lang w:val="fr-FR"/>
        </w:rPr>
        <w:t xml:space="preserve"> </w:t>
      </w:r>
    </w:p>
    <w:p w14:paraId="05155E9C" w14:textId="3EA7C416" w:rsidR="00612232" w:rsidRDefault="00876067" w:rsidP="00876067">
      <w:pPr>
        <w:pStyle w:val="Paragraphedeliste"/>
        <w:numPr>
          <w:ilvl w:val="1"/>
          <w:numId w:val="5"/>
        </w:numPr>
        <w:rPr>
          <w:lang w:val="fr-FR"/>
        </w:rPr>
      </w:pPr>
      <w:r>
        <w:rPr>
          <w:lang w:val="fr-FR"/>
        </w:rPr>
        <w:t>P</w:t>
      </w:r>
      <w:r w:rsidR="3F39F0E0" w:rsidRPr="7A1EAC66">
        <w:rPr>
          <w:lang w:val="fr-FR"/>
        </w:rPr>
        <w:t xml:space="preserve">our vérifier </w:t>
      </w:r>
      <w:r w:rsidR="02BB56C5" w:rsidRPr="7A1EAC66">
        <w:rPr>
          <w:lang w:val="fr-FR"/>
        </w:rPr>
        <w:t>l’</w:t>
      </w:r>
      <w:r w:rsidR="3F39F0E0" w:rsidRPr="7A1EAC66">
        <w:rPr>
          <w:lang w:val="fr-FR"/>
        </w:rPr>
        <w:t xml:space="preserve">adéquation </w:t>
      </w:r>
      <w:r w:rsidR="0146A403" w:rsidRPr="7A1EAC66">
        <w:rPr>
          <w:lang w:val="fr-FR"/>
        </w:rPr>
        <w:t xml:space="preserve">entre les affectations projetées et </w:t>
      </w:r>
      <w:r w:rsidR="7641B11F" w:rsidRPr="7A1EAC66">
        <w:rPr>
          <w:lang w:val="fr-FR"/>
        </w:rPr>
        <w:t>les niveaux actuels et potentiels de</w:t>
      </w:r>
      <w:r w:rsidR="3F39F0E0" w:rsidRPr="7A1EAC66">
        <w:rPr>
          <w:lang w:val="fr-FR"/>
        </w:rPr>
        <w:t xml:space="preserve"> qualité du sol</w:t>
      </w:r>
      <w:r w:rsidR="00CA33DC">
        <w:rPr>
          <w:lang w:val="fr-FR"/>
        </w:rPr>
        <w:t> ;</w:t>
      </w:r>
    </w:p>
    <w:p w14:paraId="09C4160F" w14:textId="7F54786B" w:rsidR="00612232" w:rsidRDefault="5D579CAC" w:rsidP="385A9812">
      <w:pPr>
        <w:pStyle w:val="Paragraphedeliste"/>
        <w:numPr>
          <w:ilvl w:val="1"/>
          <w:numId w:val="5"/>
        </w:numPr>
        <w:rPr>
          <w:lang w:val="fr-FR"/>
        </w:rPr>
      </w:pPr>
      <w:r w:rsidRPr="385A9812">
        <w:rPr>
          <w:lang w:val="fr-FR"/>
        </w:rPr>
        <w:t>Pour prendre en compte la qualité et le potentiel du sol dans la révision du plan de secteur</w:t>
      </w:r>
      <w:r w:rsidR="00CA33DC">
        <w:rPr>
          <w:lang w:val="fr-FR"/>
        </w:rPr>
        <w:t> ;</w:t>
      </w:r>
    </w:p>
    <w:p w14:paraId="25AB8159" w14:textId="643A0728" w:rsidR="00612232" w:rsidRDefault="0DFCAE73" w:rsidP="385A9812">
      <w:pPr>
        <w:pStyle w:val="Paragraphedeliste"/>
        <w:numPr>
          <w:ilvl w:val="1"/>
          <w:numId w:val="5"/>
        </w:numPr>
        <w:rPr>
          <w:lang w:val="fr-FR"/>
        </w:rPr>
      </w:pPr>
      <w:r w:rsidRPr="385A9812">
        <w:rPr>
          <w:lang w:val="fr-FR"/>
        </w:rPr>
        <w:t xml:space="preserve">Pour évaluer l’impact de ces changements </w:t>
      </w:r>
      <w:r w:rsidR="66CEF7C1" w:rsidRPr="385A9812">
        <w:rPr>
          <w:lang w:val="fr-FR"/>
        </w:rPr>
        <w:t>sur le sol et, le cas échéant, objectiver des mesures de compensation</w:t>
      </w:r>
      <w:r w:rsidR="3F39F0E0" w:rsidRPr="385A9812">
        <w:rPr>
          <w:lang w:val="fr-FR"/>
        </w:rPr>
        <w:t> ;</w:t>
      </w:r>
    </w:p>
    <w:p w14:paraId="396A7319" w14:textId="3922D5DE" w:rsidR="61431339" w:rsidRDefault="61431339" w:rsidP="385A9812">
      <w:pPr>
        <w:pStyle w:val="Paragraphedeliste"/>
        <w:numPr>
          <w:ilvl w:val="0"/>
          <w:numId w:val="5"/>
        </w:numPr>
        <w:rPr>
          <w:lang w:val="fr-FR"/>
        </w:rPr>
      </w:pPr>
      <w:r w:rsidRPr="385A9812">
        <w:rPr>
          <w:lang w:val="fr-FR"/>
        </w:rPr>
        <w:t xml:space="preserve">Dans le cadre </w:t>
      </w:r>
      <w:r w:rsidR="0888734B" w:rsidRPr="385A9812">
        <w:rPr>
          <w:lang w:val="fr-FR"/>
        </w:rPr>
        <w:t>de</w:t>
      </w:r>
      <w:r w:rsidRPr="385A9812">
        <w:rPr>
          <w:lang w:val="fr-FR"/>
        </w:rPr>
        <w:t xml:space="preserve"> projet</w:t>
      </w:r>
      <w:r w:rsidR="306EC2D7" w:rsidRPr="385A9812">
        <w:rPr>
          <w:lang w:val="fr-FR"/>
        </w:rPr>
        <w:t>s, qu’ils soient immobiliers, d’infrastructures ou agricoles</w:t>
      </w:r>
      <w:r w:rsidR="79166777" w:rsidRPr="385A9812">
        <w:rPr>
          <w:lang w:val="fr-FR"/>
        </w:rPr>
        <w:t xml:space="preserve">, pour </w:t>
      </w:r>
      <w:r w:rsidR="5B82FE48" w:rsidRPr="385A9812">
        <w:rPr>
          <w:lang w:val="fr-FR"/>
        </w:rPr>
        <w:t>:</w:t>
      </w:r>
    </w:p>
    <w:p w14:paraId="6A7B2D01" w14:textId="14068AC1" w:rsidR="5B82FE48" w:rsidRDefault="00876067" w:rsidP="00876067">
      <w:pPr>
        <w:pStyle w:val="Paragraphedeliste"/>
        <w:numPr>
          <w:ilvl w:val="1"/>
          <w:numId w:val="5"/>
        </w:numPr>
        <w:rPr>
          <w:lang w:val="fr-FR"/>
        </w:rPr>
      </w:pPr>
      <w:r>
        <w:rPr>
          <w:lang w:val="fr-FR"/>
        </w:rPr>
        <w:t>P</w:t>
      </w:r>
      <w:r w:rsidR="5B82FE48" w:rsidRPr="7A1EAC66">
        <w:rPr>
          <w:lang w:val="fr-FR"/>
        </w:rPr>
        <w:t xml:space="preserve">our vérifier l’adéquation entre </w:t>
      </w:r>
      <w:r w:rsidR="413298F7" w:rsidRPr="7A1EAC66">
        <w:rPr>
          <w:lang w:val="fr-FR"/>
        </w:rPr>
        <w:t>l’usage projeté</w:t>
      </w:r>
      <w:r w:rsidR="5B82FE48" w:rsidRPr="7A1EAC66">
        <w:rPr>
          <w:lang w:val="fr-FR"/>
        </w:rPr>
        <w:t xml:space="preserve"> et le niveau actuel de qualité du sol,</w:t>
      </w:r>
    </w:p>
    <w:p w14:paraId="4124D3EC" w14:textId="510577A5" w:rsidR="5B82FE48" w:rsidRDefault="5B82FE48" w:rsidP="00876067">
      <w:pPr>
        <w:pStyle w:val="Paragraphedeliste"/>
        <w:numPr>
          <w:ilvl w:val="1"/>
          <w:numId w:val="5"/>
        </w:numPr>
        <w:rPr>
          <w:lang w:val="fr-FR"/>
        </w:rPr>
      </w:pPr>
      <w:r w:rsidRPr="7A1EAC66">
        <w:rPr>
          <w:lang w:val="fr-FR"/>
        </w:rPr>
        <w:t xml:space="preserve">Pour prendre en compte la qualité et le potentiel du sol dans </w:t>
      </w:r>
      <w:r w:rsidR="608E55AE" w:rsidRPr="7A1EAC66">
        <w:rPr>
          <w:lang w:val="fr-FR"/>
        </w:rPr>
        <w:t>un projet de construction</w:t>
      </w:r>
      <w:r w:rsidRPr="7A1EAC66">
        <w:rPr>
          <w:lang w:val="fr-FR"/>
        </w:rPr>
        <w:t>,</w:t>
      </w:r>
    </w:p>
    <w:p w14:paraId="069FF6C5" w14:textId="423DBDEA" w:rsidR="385A9812" w:rsidRDefault="5B82FE48" w:rsidP="00876067">
      <w:pPr>
        <w:pStyle w:val="Paragraphedeliste"/>
        <w:numPr>
          <w:ilvl w:val="1"/>
          <w:numId w:val="5"/>
        </w:numPr>
        <w:rPr>
          <w:lang w:val="fr-FR"/>
        </w:rPr>
      </w:pPr>
      <w:r w:rsidRPr="7A1EAC66">
        <w:rPr>
          <w:lang w:val="fr-FR"/>
        </w:rPr>
        <w:t>Pour évaluer l’impact d</w:t>
      </w:r>
      <w:r w:rsidR="335E0B31" w:rsidRPr="7A1EAC66">
        <w:rPr>
          <w:lang w:val="fr-FR"/>
        </w:rPr>
        <w:t xml:space="preserve">u projet </w:t>
      </w:r>
      <w:r w:rsidRPr="7A1EAC66">
        <w:rPr>
          <w:lang w:val="fr-FR"/>
        </w:rPr>
        <w:t>sur le sol et, le cas échéant, objectiver des mesures de compensation ;</w:t>
      </w:r>
    </w:p>
    <w:p w14:paraId="3F8DFE1C" w14:textId="5FB3F323" w:rsidR="00612232" w:rsidRPr="00E22B49" w:rsidRDefault="00612232" w:rsidP="00E22B49">
      <w:pPr>
        <w:pStyle w:val="Paragraphedeliste"/>
        <w:numPr>
          <w:ilvl w:val="0"/>
          <w:numId w:val="5"/>
        </w:numPr>
        <w:rPr>
          <w:lang w:val="fr-FR"/>
        </w:rPr>
      </w:pPr>
      <w:r w:rsidRPr="7A1EAC66">
        <w:rPr>
          <w:lang w:val="fr-FR"/>
        </w:rPr>
        <w:t xml:space="preserve">Dans le cas de reconstitution de sol, par exemple </w:t>
      </w:r>
      <w:r w:rsidR="00CA33DC">
        <w:rPr>
          <w:lang w:val="fr-FR"/>
        </w:rPr>
        <w:t>un</w:t>
      </w:r>
      <w:r w:rsidRPr="7A1EAC66">
        <w:rPr>
          <w:lang w:val="fr-FR"/>
        </w:rPr>
        <w:t xml:space="preserve"> remblaiement d’une carrière</w:t>
      </w:r>
      <w:r w:rsidR="00E22B49">
        <w:rPr>
          <w:lang w:val="fr-FR"/>
        </w:rPr>
        <w:t>,</w:t>
      </w:r>
      <w:r w:rsidR="7CDD0664" w:rsidRPr="7A1EAC66">
        <w:rPr>
          <w:lang w:val="fr-FR"/>
        </w:rPr>
        <w:t xml:space="preserve"> </w:t>
      </w:r>
      <w:r w:rsidR="00E22B49">
        <w:rPr>
          <w:lang w:val="fr-FR"/>
        </w:rPr>
        <w:t>p</w:t>
      </w:r>
      <w:r w:rsidR="7CDD0664" w:rsidRPr="00E22B49">
        <w:rPr>
          <w:lang w:val="fr-FR"/>
        </w:rPr>
        <w:t xml:space="preserve">our définir et objectiver des objectifs d’atteinte de </w:t>
      </w:r>
      <w:r w:rsidR="00982F51">
        <w:rPr>
          <w:lang w:val="fr-FR"/>
        </w:rPr>
        <w:t>service écosystémique</w:t>
      </w:r>
      <w:r w:rsidR="00E22B49">
        <w:rPr>
          <w:lang w:val="fr-FR"/>
        </w:rPr>
        <w:t> ;</w:t>
      </w:r>
    </w:p>
    <w:p w14:paraId="6DF4D45F" w14:textId="73AED8FD" w:rsidR="002D4614" w:rsidRDefault="7DD268DE">
      <w:pPr>
        <w:pStyle w:val="Paragraphedeliste"/>
        <w:numPr>
          <w:ilvl w:val="0"/>
          <w:numId w:val="5"/>
        </w:numPr>
        <w:rPr>
          <w:lang w:val="fr-FR"/>
        </w:rPr>
      </w:pPr>
      <w:r w:rsidRPr="7A1EAC66">
        <w:rPr>
          <w:lang w:val="fr-FR"/>
        </w:rPr>
        <w:t>P</w:t>
      </w:r>
      <w:r w:rsidR="002D4614" w:rsidRPr="7A1EAC66">
        <w:rPr>
          <w:lang w:val="fr-FR"/>
        </w:rPr>
        <w:t>our orienter les pratiques vers une meilleure préservation des sols</w:t>
      </w:r>
      <w:r w:rsidR="7689E704" w:rsidRPr="7A1EAC66">
        <w:rPr>
          <w:lang w:val="fr-FR"/>
        </w:rPr>
        <w:t xml:space="preserve"> dans les chantiers de terrassement, de construction...</w:t>
      </w:r>
      <w:r w:rsidR="002D4614" w:rsidRPr="7A1EAC66">
        <w:rPr>
          <w:lang w:val="fr-FR"/>
        </w:rPr>
        <w:t> ;</w:t>
      </w:r>
    </w:p>
    <w:p w14:paraId="26E3A0AA" w14:textId="74D651CA" w:rsidR="006F721F" w:rsidRPr="002D4614" w:rsidRDefault="002D4614">
      <w:pPr>
        <w:pStyle w:val="Paragraphedeliste"/>
        <w:numPr>
          <w:ilvl w:val="0"/>
          <w:numId w:val="5"/>
        </w:numPr>
        <w:rPr>
          <w:lang w:val="fr-FR"/>
        </w:rPr>
      </w:pPr>
      <w:r w:rsidRPr="7A1EAC66">
        <w:rPr>
          <w:lang w:val="fr-FR"/>
        </w:rPr>
        <w:t xml:space="preserve">En tant </w:t>
      </w:r>
      <w:r w:rsidR="740957F4" w:rsidRPr="7A1EAC66">
        <w:rPr>
          <w:lang w:val="fr-FR"/>
        </w:rPr>
        <w:t xml:space="preserve">qu’outil de </w:t>
      </w:r>
      <w:r w:rsidR="00E22B49">
        <w:rPr>
          <w:lang w:val="fr-FR"/>
        </w:rPr>
        <w:t>suivi et de surveillance</w:t>
      </w:r>
      <w:r w:rsidRPr="7A1EAC66">
        <w:rPr>
          <w:lang w:val="fr-FR"/>
        </w:rPr>
        <w:t>.</w:t>
      </w:r>
    </w:p>
    <w:p w14:paraId="472C40C4" w14:textId="1243AE75" w:rsidR="006951FF" w:rsidRDefault="009B1AE3" w:rsidP="00612232">
      <w:pPr>
        <w:rPr>
          <w:noProof/>
        </w:rPr>
      </w:pPr>
      <w:r w:rsidRPr="002A1E84">
        <w:lastRenderedPageBreak/>
        <w:t>Dans tous les cas</w:t>
      </w:r>
      <w:r w:rsidR="00612232" w:rsidRPr="002A1E84">
        <w:t xml:space="preserve">, </w:t>
      </w:r>
      <w:r w:rsidR="006951FF" w:rsidRPr="002A1E84">
        <w:t>l’idéal</w:t>
      </w:r>
      <w:r w:rsidR="00F51F59" w:rsidRPr="002A1E84">
        <w:t xml:space="preserve"> est d’intégrer la prise en compte </w:t>
      </w:r>
      <w:r w:rsidR="00FF764F" w:rsidRPr="002A1E84">
        <w:t>de la qualité</w:t>
      </w:r>
      <w:r w:rsidR="00612232" w:rsidRPr="002A1E84">
        <w:t xml:space="preserve"> du sol </w:t>
      </w:r>
      <w:r w:rsidR="00612232" w:rsidRPr="002A1E84">
        <w:rPr>
          <w:u w:val="single"/>
        </w:rPr>
        <w:t>le plus en amont possible</w:t>
      </w:r>
      <w:r w:rsidR="00612232" w:rsidRPr="002A1E84">
        <w:t xml:space="preserve">, </w:t>
      </w:r>
      <w:r w:rsidR="0071010C" w:rsidRPr="002A1E84">
        <w:t>avant que le projet soit figé</w:t>
      </w:r>
      <w:r w:rsidR="00612232" w:rsidRPr="002A1E84">
        <w:t xml:space="preserve">. </w:t>
      </w:r>
      <w:r w:rsidR="00252BED" w:rsidRPr="002A1E84">
        <w:t xml:space="preserve">En effet, </w:t>
      </w:r>
      <w:r w:rsidR="00880994" w:rsidRPr="002A1E84">
        <w:t>c’est à l’étape de la planification</w:t>
      </w:r>
      <w:r w:rsidR="3D5B9E05" w:rsidRPr="002A1E84">
        <w:t>/conception d’un projet</w:t>
      </w:r>
      <w:r w:rsidR="00880994" w:rsidRPr="002A1E84">
        <w:t xml:space="preserve"> que l’outil peut avoir le plus de portée, en identifiant les zones de meilleure qualité </w:t>
      </w:r>
      <w:r w:rsidR="00F210EA" w:rsidRPr="002A1E84">
        <w:t>à préserver</w:t>
      </w:r>
      <w:r w:rsidR="0071010C" w:rsidRPr="002A1E84">
        <w:t xml:space="preserve"> </w:t>
      </w:r>
      <w:r w:rsidR="007E3BBC" w:rsidRPr="002A1E84">
        <w:t xml:space="preserve">et en orientant </w:t>
      </w:r>
      <w:r w:rsidR="6FAB868F" w:rsidRPr="002A1E84">
        <w:t>l’usage en fonction du sol</w:t>
      </w:r>
      <w:r w:rsidR="00F210EA" w:rsidRPr="002A1E84">
        <w:t>.</w:t>
      </w:r>
      <w:r w:rsidR="00C96A38" w:rsidRPr="7A1EAC66">
        <w:rPr>
          <w:b/>
          <w:bCs/>
        </w:rPr>
        <w:t xml:space="preserve"> </w:t>
      </w:r>
      <w:hyperlink r:id="rId23" w:history="1"/>
      <w:r w:rsidR="09BD558D">
        <w:t>L</w:t>
      </w:r>
      <w:r w:rsidR="00C17042">
        <w:t xml:space="preserve">’IQSW-pro </w:t>
      </w:r>
      <w:r w:rsidR="22883079">
        <w:t xml:space="preserve">peut également être utilisé </w:t>
      </w:r>
      <w:r w:rsidR="00C17042">
        <w:t>a</w:t>
      </w:r>
      <w:r w:rsidR="00605D3B">
        <w:t>u stade de l’é</w:t>
      </w:r>
      <w:r w:rsidR="6484FB84">
        <w:t>valuation des</w:t>
      </w:r>
      <w:r w:rsidR="00605D3B">
        <w:t xml:space="preserve"> incidences</w:t>
      </w:r>
      <w:r w:rsidR="3FCF7595">
        <w:t xml:space="preserve"> environnementales d’un projet (dans le cadre des RIE, EIE et </w:t>
      </w:r>
      <w:r w:rsidR="124EAB33">
        <w:t>NEIE</w:t>
      </w:r>
      <w:r w:rsidR="3FCF7595">
        <w:t>)</w:t>
      </w:r>
      <w:r w:rsidR="00C17042">
        <w:t xml:space="preserve">. Dans ce cadre, l’IQSW-pro </w:t>
      </w:r>
      <w:r w:rsidR="668593AE">
        <w:t xml:space="preserve">permet d’objectiver les pertes en </w:t>
      </w:r>
      <w:r w:rsidR="00982F51">
        <w:t>service écosystémique</w:t>
      </w:r>
      <w:r w:rsidR="668593AE">
        <w:t xml:space="preserve"> engendrées par un projet et, le cas échéant, de donner</w:t>
      </w:r>
      <w:r w:rsidR="00C17042">
        <w:t xml:space="preserve"> une base objective pour </w:t>
      </w:r>
      <w:r w:rsidR="00666E48">
        <w:t>dimensionner les mesures compensatoires</w:t>
      </w:r>
      <w:r w:rsidR="00666E48" w:rsidRPr="004D51EA">
        <w:t>.</w:t>
      </w:r>
      <w:r w:rsidR="00605D3B" w:rsidRPr="004D51EA">
        <w:t xml:space="preserve"> </w:t>
      </w:r>
      <w:r w:rsidR="00874BC1" w:rsidRPr="004D51EA">
        <w:t>L</w:t>
      </w:r>
      <w:r w:rsidR="009C79E9" w:rsidRPr="004D51EA">
        <w:t>es</w:t>
      </w:r>
      <w:r w:rsidR="00874BC1" w:rsidRPr="004D51EA">
        <w:t xml:space="preserve"> </w:t>
      </w:r>
      <w:r w:rsidR="009C79E9" w:rsidRPr="004D51EA">
        <w:t>figures suivantes</w:t>
      </w:r>
      <w:r w:rsidR="00874BC1" w:rsidRPr="004D51EA">
        <w:t xml:space="preserve"> précise</w:t>
      </w:r>
      <w:r w:rsidR="009C79E9" w:rsidRPr="004D51EA">
        <w:t>nt</w:t>
      </w:r>
      <w:r w:rsidR="00874BC1" w:rsidRPr="004D51EA">
        <w:t xml:space="preserve"> </w:t>
      </w:r>
      <w:r w:rsidR="002D0A14" w:rsidRPr="004D51EA">
        <w:t xml:space="preserve">le contexte temporel dans lequel le diagnostic IQSW-pro </w:t>
      </w:r>
      <w:r w:rsidR="004D51EA" w:rsidRPr="004D51EA">
        <w:t>pourrait</w:t>
      </w:r>
      <w:r w:rsidR="002D0A14" w:rsidRPr="004D51EA">
        <w:t xml:space="preserve"> s’insérer</w:t>
      </w:r>
      <w:r w:rsidR="0056616D" w:rsidRPr="004D51EA">
        <w:t xml:space="preserve"> </w:t>
      </w:r>
      <w:r w:rsidR="009C79E9" w:rsidRPr="004D51EA">
        <w:t>dans le cadre des plans et programmes</w:t>
      </w:r>
      <w:r w:rsidR="00AD68CA" w:rsidRPr="004D51EA">
        <w:t>, avec l’</w:t>
      </w:r>
      <w:r w:rsidR="009C79E9" w:rsidRPr="004D51EA">
        <w:t>exemple concret d’une révision du plan de secteur</w:t>
      </w:r>
      <w:r w:rsidR="00AD68CA" w:rsidRPr="004D51EA">
        <w:t xml:space="preserve"> </w:t>
      </w:r>
      <w:r w:rsidR="00AD68CA" w:rsidRPr="009C2041">
        <w:t>(</w:t>
      </w:r>
      <w:r w:rsidR="009C2041" w:rsidRPr="009C2041">
        <w:fldChar w:fldCharType="begin"/>
      </w:r>
      <w:r w:rsidR="009C2041" w:rsidRPr="009C2041">
        <w:instrText xml:space="preserve"> REF _Ref233375809 \h  \* MERGEFORMAT </w:instrText>
      </w:r>
      <w:r w:rsidR="009C2041" w:rsidRPr="009C2041">
        <w:fldChar w:fldCharType="separate"/>
      </w:r>
      <w:r w:rsidR="00DB3A19" w:rsidRPr="00282B2E">
        <w:t xml:space="preserve">Figure </w:t>
      </w:r>
      <w:r w:rsidR="00DB3A19" w:rsidRPr="00DB3A19">
        <w:rPr>
          <w:noProof/>
        </w:rPr>
        <w:t>2</w:t>
      </w:r>
      <w:r w:rsidR="009C2041" w:rsidRPr="009C2041">
        <w:fldChar w:fldCharType="end"/>
      </w:r>
      <w:r w:rsidR="00AD68CA" w:rsidRPr="009C2041">
        <w:t>)</w:t>
      </w:r>
      <w:r w:rsidR="0056616D" w:rsidRPr="009C2041">
        <w:t>, et</w:t>
      </w:r>
      <w:r w:rsidR="0056616D" w:rsidRPr="004D51EA">
        <w:t xml:space="preserve"> dans le cadre des projets (</w:t>
      </w:r>
      <w:r w:rsidR="009C2041" w:rsidRPr="009C2041">
        <w:fldChar w:fldCharType="begin"/>
      </w:r>
      <w:r w:rsidR="009C2041" w:rsidRPr="009C2041">
        <w:instrText xml:space="preserve"> REF _Ref233375840 \h  \* MERGEFORMAT </w:instrText>
      </w:r>
      <w:r w:rsidR="009C2041" w:rsidRPr="009C2041">
        <w:fldChar w:fldCharType="separate"/>
      </w:r>
      <w:r w:rsidR="00DB3A19" w:rsidRPr="000E5B02">
        <w:t xml:space="preserve">Figure </w:t>
      </w:r>
      <w:r w:rsidR="00DB3A19" w:rsidRPr="00DB3A19">
        <w:rPr>
          <w:noProof/>
        </w:rPr>
        <w:t>3</w:t>
      </w:r>
      <w:r w:rsidR="009C2041" w:rsidRPr="009C2041">
        <w:fldChar w:fldCharType="end"/>
      </w:r>
      <w:r w:rsidR="0056616D" w:rsidRPr="004D51EA">
        <w:t>)</w:t>
      </w:r>
      <w:r w:rsidR="002D0A14" w:rsidRPr="004D51EA">
        <w:t>.</w:t>
      </w:r>
      <w:r w:rsidR="00B578B8" w:rsidRPr="004D51EA">
        <w:rPr>
          <w:noProof/>
        </w:rPr>
        <w:t xml:space="preserve"> </w:t>
      </w:r>
      <w:r w:rsidR="0056616D" w:rsidRPr="004D51EA">
        <w:rPr>
          <w:noProof/>
        </w:rPr>
        <w:t>L’étape du plan est</w:t>
      </w:r>
      <w:r w:rsidR="0056616D">
        <w:rPr>
          <w:noProof/>
        </w:rPr>
        <w:t xml:space="preserve"> parfois </w:t>
      </w:r>
      <w:r w:rsidR="00530DAF">
        <w:rPr>
          <w:noProof/>
        </w:rPr>
        <w:t>(pas nécessairement) réalisée en amont de l’étape projet.</w:t>
      </w:r>
    </w:p>
    <w:p w14:paraId="03E6356E" w14:textId="77777777" w:rsidR="00282B2E" w:rsidRDefault="00FD7F9C" w:rsidP="00282B2E">
      <w:pPr>
        <w:keepNext/>
      </w:pPr>
      <w:r>
        <w:rPr>
          <w:noProof/>
        </w:rPr>
        <w:drawing>
          <wp:inline distT="0" distB="0" distL="0" distR="0" wp14:anchorId="7B17133C" wp14:editId="6C9BE60B">
            <wp:extent cx="5759450" cy="1140460"/>
            <wp:effectExtent l="0" t="0" r="0" b="0"/>
            <wp:docPr id="116450001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500011" name="Image 116450001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759450" cy="1140460"/>
                    </a:xfrm>
                    <a:prstGeom prst="rect">
                      <a:avLst/>
                    </a:prstGeom>
                  </pic:spPr>
                </pic:pic>
              </a:graphicData>
            </a:graphic>
          </wp:inline>
        </w:drawing>
      </w:r>
    </w:p>
    <w:p w14:paraId="00A7DEE9" w14:textId="77B98EEF" w:rsidR="002D0A14" w:rsidRPr="00282B2E" w:rsidRDefault="00282B2E" w:rsidP="00282B2E">
      <w:pPr>
        <w:pStyle w:val="Lgende"/>
        <w:jc w:val="center"/>
        <w:rPr>
          <w:i w:val="0"/>
          <w:iCs w:val="0"/>
        </w:rPr>
      </w:pPr>
      <w:bookmarkStart w:id="30" w:name="_Ref233375809"/>
      <w:r w:rsidRPr="00282B2E">
        <w:rPr>
          <w:i w:val="0"/>
          <w:iCs w:val="0"/>
        </w:rPr>
        <w:t xml:space="preserve">Figure </w:t>
      </w:r>
      <w:r w:rsidRPr="00282B2E">
        <w:rPr>
          <w:i w:val="0"/>
          <w:iCs w:val="0"/>
        </w:rPr>
        <w:fldChar w:fldCharType="begin"/>
      </w:r>
      <w:r w:rsidRPr="00282B2E">
        <w:rPr>
          <w:i w:val="0"/>
          <w:iCs w:val="0"/>
        </w:rPr>
        <w:instrText xml:space="preserve"> SEQ Figure \* ARABIC </w:instrText>
      </w:r>
      <w:r w:rsidRPr="00282B2E">
        <w:rPr>
          <w:i w:val="0"/>
          <w:iCs w:val="0"/>
        </w:rPr>
        <w:fldChar w:fldCharType="separate"/>
      </w:r>
      <w:r w:rsidR="00DB3A19">
        <w:rPr>
          <w:i w:val="0"/>
          <w:iCs w:val="0"/>
          <w:noProof/>
        </w:rPr>
        <w:t>2</w:t>
      </w:r>
      <w:r w:rsidRPr="00282B2E">
        <w:rPr>
          <w:i w:val="0"/>
          <w:iCs w:val="0"/>
        </w:rPr>
        <w:fldChar w:fldCharType="end"/>
      </w:r>
      <w:bookmarkEnd w:id="30"/>
      <w:r w:rsidRPr="00282B2E">
        <w:rPr>
          <w:i w:val="0"/>
          <w:iCs w:val="0"/>
        </w:rPr>
        <w:t xml:space="preserve"> : Temporalité des études type "plans et programme</w:t>
      </w:r>
      <w:r w:rsidRPr="00282B2E">
        <w:rPr>
          <w:i w:val="0"/>
          <w:iCs w:val="0"/>
          <w:noProof/>
        </w:rPr>
        <w:t>s"</w:t>
      </w:r>
      <w:r w:rsidR="000E5B02">
        <w:rPr>
          <w:i w:val="0"/>
          <w:iCs w:val="0"/>
          <w:noProof/>
        </w:rPr>
        <w:t xml:space="preserve"> et proposition d’intégration d’un diagnostic IQSW</w:t>
      </w:r>
    </w:p>
    <w:p w14:paraId="6BA2CFE3" w14:textId="77777777" w:rsidR="00FD7F9C" w:rsidRDefault="00FD7F9C" w:rsidP="00612232"/>
    <w:p w14:paraId="4A2CBE95" w14:textId="77777777" w:rsidR="000E5B02" w:rsidRDefault="00FD7F9C" w:rsidP="000E5B02">
      <w:pPr>
        <w:keepNext/>
      </w:pPr>
      <w:r>
        <w:rPr>
          <w:noProof/>
        </w:rPr>
        <w:drawing>
          <wp:inline distT="0" distB="0" distL="0" distR="0" wp14:anchorId="51333911" wp14:editId="608536EE">
            <wp:extent cx="5759450" cy="1438275"/>
            <wp:effectExtent l="0" t="0" r="0" b="0"/>
            <wp:docPr id="963613623"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613623" name="Image 963613623"/>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759450" cy="1438275"/>
                    </a:xfrm>
                    <a:prstGeom prst="rect">
                      <a:avLst/>
                    </a:prstGeom>
                  </pic:spPr>
                </pic:pic>
              </a:graphicData>
            </a:graphic>
          </wp:inline>
        </w:drawing>
      </w:r>
    </w:p>
    <w:p w14:paraId="3BBAFDF4" w14:textId="77BB7CFA" w:rsidR="00FD7F9C" w:rsidRDefault="000E5B02" w:rsidP="000E5B02">
      <w:pPr>
        <w:pStyle w:val="Lgende"/>
        <w:jc w:val="center"/>
        <w:rPr>
          <w:i w:val="0"/>
          <w:iCs w:val="0"/>
        </w:rPr>
      </w:pPr>
      <w:bookmarkStart w:id="31" w:name="_Ref233375840"/>
      <w:r w:rsidRPr="000E5B02">
        <w:rPr>
          <w:i w:val="0"/>
          <w:iCs w:val="0"/>
        </w:rPr>
        <w:t xml:space="preserve">Figure </w:t>
      </w:r>
      <w:r w:rsidRPr="000E5B02">
        <w:rPr>
          <w:i w:val="0"/>
          <w:iCs w:val="0"/>
        </w:rPr>
        <w:fldChar w:fldCharType="begin"/>
      </w:r>
      <w:r w:rsidRPr="000E5B02">
        <w:rPr>
          <w:i w:val="0"/>
          <w:iCs w:val="0"/>
        </w:rPr>
        <w:instrText xml:space="preserve"> SEQ Figure \* ARABIC </w:instrText>
      </w:r>
      <w:r w:rsidRPr="000E5B02">
        <w:rPr>
          <w:i w:val="0"/>
          <w:iCs w:val="0"/>
        </w:rPr>
        <w:fldChar w:fldCharType="separate"/>
      </w:r>
      <w:r w:rsidR="00DB3A19">
        <w:rPr>
          <w:i w:val="0"/>
          <w:iCs w:val="0"/>
          <w:noProof/>
        </w:rPr>
        <w:t>3</w:t>
      </w:r>
      <w:r w:rsidRPr="000E5B02">
        <w:rPr>
          <w:i w:val="0"/>
          <w:iCs w:val="0"/>
        </w:rPr>
        <w:fldChar w:fldCharType="end"/>
      </w:r>
      <w:bookmarkEnd w:id="31"/>
      <w:r w:rsidRPr="000E5B02">
        <w:rPr>
          <w:i w:val="0"/>
          <w:iCs w:val="0"/>
        </w:rPr>
        <w:t xml:space="preserve"> : Temporalité des études type "</w:t>
      </w:r>
      <w:r>
        <w:rPr>
          <w:i w:val="0"/>
          <w:iCs w:val="0"/>
        </w:rPr>
        <w:t>projet</w:t>
      </w:r>
      <w:r w:rsidRPr="000E5B02">
        <w:rPr>
          <w:i w:val="0"/>
          <w:iCs w:val="0"/>
        </w:rPr>
        <w:t>" et proposition d’intégration d’un diagnostic IQSW</w:t>
      </w:r>
    </w:p>
    <w:p w14:paraId="362A0FED" w14:textId="6C6B7470" w:rsidR="005E7089" w:rsidRDefault="001D6F7E" w:rsidP="001D6F7E">
      <w:pPr>
        <w:jc w:val="left"/>
      </w:pPr>
      <w:r>
        <w:br w:type="page"/>
      </w:r>
    </w:p>
    <w:p w14:paraId="22893C32" w14:textId="0DDDCD2B" w:rsidR="008D709A" w:rsidRDefault="00486D08" w:rsidP="008A003E">
      <w:pPr>
        <w:pStyle w:val="Titre1"/>
        <w:numPr>
          <w:ilvl w:val="0"/>
          <w:numId w:val="6"/>
        </w:numPr>
      </w:pPr>
      <w:bookmarkStart w:id="32" w:name="_Toc241478182"/>
      <w:r>
        <w:lastRenderedPageBreak/>
        <w:t xml:space="preserve">Contenu-type du chapitre sol d’une </w:t>
      </w:r>
      <w:r w:rsidR="00D80D82">
        <w:t>évaluation environnementale</w:t>
      </w:r>
      <w:bookmarkEnd w:id="32"/>
    </w:p>
    <w:p w14:paraId="7B2482E9" w14:textId="63A0EDB3" w:rsidR="00C83D98" w:rsidRDefault="6798EBD9" w:rsidP="00C83D98">
      <w:r>
        <w:t>L</w:t>
      </w:r>
      <w:r w:rsidR="00F37167">
        <w:t xml:space="preserve">a structure </w:t>
      </w:r>
      <w:r w:rsidR="105CAF35">
        <w:t xml:space="preserve">proposée dans ce guide </w:t>
      </w:r>
      <w:r w:rsidR="64C589D3">
        <w:t xml:space="preserve">est établie pour couvrir </w:t>
      </w:r>
      <w:r w:rsidR="105CAF35">
        <w:t>l’ensemble des projets</w:t>
      </w:r>
      <w:r w:rsidR="6744A4C8">
        <w:t xml:space="preserve"> classiquement rencontrés lors des évaluations environnementales.</w:t>
      </w:r>
      <w:r w:rsidR="105CAF35">
        <w:t xml:space="preserve"> L’auteur de l’étude peut, selon les cas, </w:t>
      </w:r>
      <w:r w:rsidR="0BFCA08C">
        <w:t xml:space="preserve">justifier </w:t>
      </w:r>
      <w:r w:rsidR="63B77D12">
        <w:t xml:space="preserve">de </w:t>
      </w:r>
      <w:r w:rsidR="00F37167">
        <w:t xml:space="preserve">la </w:t>
      </w:r>
      <w:r w:rsidR="0BFCA08C">
        <w:t>non-pertinence de certain</w:t>
      </w:r>
      <w:r w:rsidR="56A6BA82">
        <w:t>e</w:t>
      </w:r>
      <w:r w:rsidR="0BFCA08C">
        <w:t>s</w:t>
      </w:r>
      <w:r w:rsidR="5C2DE42E">
        <w:t xml:space="preserve"> sections. De même, il lui est loisible de rajouter une information dans le rapport, même si elle n’est pas prévue par l</w:t>
      </w:r>
      <w:r w:rsidR="000E3310">
        <w:t>e</w:t>
      </w:r>
      <w:r w:rsidR="5C2DE42E">
        <w:t xml:space="preserve"> contenu-type. </w:t>
      </w:r>
      <w:r w:rsidR="00F37167">
        <w:t xml:space="preserve"> </w:t>
      </w:r>
    </w:p>
    <w:p w14:paraId="4AC01D7F" w14:textId="51B07FD2" w:rsidR="00E629EE" w:rsidRDefault="00E629EE" w:rsidP="008A003E">
      <w:pPr>
        <w:pStyle w:val="Titre2"/>
        <w:numPr>
          <w:ilvl w:val="1"/>
          <w:numId w:val="6"/>
        </w:numPr>
      </w:pPr>
      <w:bookmarkStart w:id="33" w:name="_Toc241478183"/>
      <w:r>
        <w:t>D</w:t>
      </w:r>
      <w:r w:rsidRPr="00E629EE">
        <w:t>escription du contexte général du site</w:t>
      </w:r>
      <w:bookmarkEnd w:id="33"/>
    </w:p>
    <w:p w14:paraId="0A6747C3" w14:textId="0AC192A2" w:rsidR="006A6E3F" w:rsidRDefault="006A6E3F" w:rsidP="006A6E3F">
      <w:r>
        <w:t xml:space="preserve">Cette </w:t>
      </w:r>
      <w:r w:rsidR="007F08E3">
        <w:t>section</w:t>
      </w:r>
      <w:r>
        <w:t xml:space="preserve"> est </w:t>
      </w:r>
      <w:r w:rsidR="006A5B9D">
        <w:t>à développer selon le type de projet (renouvellement de permis de site existant ; projet d’urbanisation…) et l</w:t>
      </w:r>
      <w:r w:rsidR="3352AB51">
        <w:t>e niveau de</w:t>
      </w:r>
      <w:r w:rsidR="006A5B9D">
        <w:t xml:space="preserve"> pertinence de la thématique au regard de l’objet de l’étude.</w:t>
      </w:r>
    </w:p>
    <w:p w14:paraId="547DA81C" w14:textId="16E0B144" w:rsidR="00D00391" w:rsidRDefault="00D00391" w:rsidP="008A003E">
      <w:pPr>
        <w:pStyle w:val="Titre3"/>
        <w:numPr>
          <w:ilvl w:val="2"/>
          <w:numId w:val="6"/>
        </w:numPr>
      </w:pPr>
      <w:bookmarkStart w:id="34" w:name="_Toc241478184"/>
      <w:r>
        <w:t>Topographie</w:t>
      </w:r>
      <w:bookmarkEnd w:id="34"/>
    </w:p>
    <w:p w14:paraId="413A7909" w14:textId="1931B89B" w:rsidR="00D00391" w:rsidRDefault="00D00391" w:rsidP="00D00391">
      <w:r>
        <w:t>L’objectif ici est de décrire</w:t>
      </w:r>
      <w:r w:rsidR="004E7908">
        <w:t>, à travers une analyse cartographique, le contexte topographique</w:t>
      </w:r>
      <w:r w:rsidR="00113FB0">
        <w:t xml:space="preserve"> global</w:t>
      </w:r>
      <w:r w:rsidR="004E7908">
        <w:t xml:space="preserve"> du site</w:t>
      </w:r>
      <w:r w:rsidR="00113FB0">
        <w:t xml:space="preserve"> (type de relief, </w:t>
      </w:r>
      <w:r w:rsidR="00D216B5">
        <w:t>présence de zones d’accumulation, d’érosion etc.)</w:t>
      </w:r>
      <w:r w:rsidR="004E7908">
        <w:t>.</w:t>
      </w:r>
      <w:r w:rsidR="00D216B5">
        <w:t xml:space="preserve"> Il s’agira également d’identifier</w:t>
      </w:r>
      <w:r w:rsidR="00BC63A3">
        <w:t xml:space="preserve"> l’existence de reliefs anormaux sur le site</w:t>
      </w:r>
      <w:r w:rsidR="00DF1C28">
        <w:t xml:space="preserve"> par rapport au contexte naturel</w:t>
      </w:r>
      <w:r w:rsidR="00BC63A3">
        <w:t>, liés à des déblais/remblais</w:t>
      </w:r>
      <w:r w:rsidR="00DF1C28">
        <w:t>.</w:t>
      </w:r>
      <w:r w:rsidR="00F53399">
        <w:t xml:space="preserve"> </w:t>
      </w:r>
      <w:r w:rsidR="007C54EB">
        <w:t xml:space="preserve">Les données proviennent </w:t>
      </w:r>
      <w:r w:rsidR="007B599E">
        <w:t xml:space="preserve">conjointement </w:t>
      </w:r>
      <w:r w:rsidR="007C54EB">
        <w:t>de couches cartographiques</w:t>
      </w:r>
      <w:r w:rsidR="00F53399">
        <w:t xml:space="preserve"> (MNT, carte des pentes)</w:t>
      </w:r>
      <w:r w:rsidR="007B599E">
        <w:t xml:space="preserve"> et d’observations de terrain.</w:t>
      </w:r>
    </w:p>
    <w:p w14:paraId="364E31B9" w14:textId="1D44E8CA" w:rsidR="00D00391" w:rsidRDefault="00DF1C28" w:rsidP="008A003E">
      <w:pPr>
        <w:pStyle w:val="Titre3"/>
        <w:numPr>
          <w:ilvl w:val="2"/>
          <w:numId w:val="6"/>
        </w:numPr>
      </w:pPr>
      <w:bookmarkStart w:id="35" w:name="_Toc241478185"/>
      <w:r>
        <w:t>Géologie</w:t>
      </w:r>
      <w:bookmarkEnd w:id="35"/>
    </w:p>
    <w:p w14:paraId="51C49280" w14:textId="270CA754" w:rsidR="00DF1C28" w:rsidRDefault="00126E63" w:rsidP="00DF1C28">
      <w:r>
        <w:t xml:space="preserve">La description </w:t>
      </w:r>
      <w:r w:rsidR="009F04EC">
        <w:t>des couches géologiques doit se faire jusqu’à l’atteinte de la première couche imperméable</w:t>
      </w:r>
      <w:r w:rsidR="0081093C">
        <w:t xml:space="preserve">, sauf si un </w:t>
      </w:r>
      <w:r w:rsidR="004E1B41">
        <w:t>projet de géothermie est envisagé</w:t>
      </w:r>
      <w:r w:rsidR="009F04EC">
        <w:t xml:space="preserve">. </w:t>
      </w:r>
    </w:p>
    <w:p w14:paraId="51503559" w14:textId="77777777" w:rsidR="00296D2E" w:rsidRDefault="00FD38AD" w:rsidP="008A003E">
      <w:pPr>
        <w:pStyle w:val="Titre3"/>
        <w:numPr>
          <w:ilvl w:val="2"/>
          <w:numId w:val="6"/>
        </w:numPr>
      </w:pPr>
      <w:bookmarkStart w:id="36" w:name="_Toc241478186"/>
      <w:r w:rsidRPr="00296D2E">
        <w:rPr>
          <w:rStyle w:val="Titre3Car"/>
        </w:rPr>
        <w:t>Contexte</w:t>
      </w:r>
      <w:r>
        <w:t xml:space="preserve"> </w:t>
      </w:r>
      <w:r w:rsidR="00296D2E" w:rsidRPr="00296D2E">
        <w:t>hydrogéologique (et captages)</w:t>
      </w:r>
      <w:bookmarkEnd w:id="36"/>
    </w:p>
    <w:p w14:paraId="3796D8BA" w14:textId="4FBBC6A3" w:rsidR="0057768B" w:rsidRDefault="0057768B" w:rsidP="00A63B42">
      <w:r>
        <w:t>Le contexte hydrogéologique donne un aperçu, sur base de la consultation de couches cartographiques (carte hydrogéologique, masses d’eaux souterraines), de la présence d’aquifères, de leur profondeur et du type d’aquifère en présence. Il est également pertinent de mentionner si le site étudié se trouve en zone de protection de captage (ou à proximité immédiate).</w:t>
      </w:r>
    </w:p>
    <w:p w14:paraId="49317E35" w14:textId="77777777" w:rsidR="0057768B" w:rsidRPr="0057768B" w:rsidRDefault="0057768B" w:rsidP="0057768B"/>
    <w:p w14:paraId="363C3FD0" w14:textId="77777777" w:rsidR="001B017A" w:rsidRDefault="001B017A" w:rsidP="008A003E">
      <w:pPr>
        <w:pStyle w:val="Titre3"/>
        <w:numPr>
          <w:ilvl w:val="2"/>
          <w:numId w:val="6"/>
        </w:numPr>
      </w:pPr>
      <w:bookmarkStart w:id="37" w:name="_Toc241478187"/>
      <w:r w:rsidRPr="00961E6B">
        <w:t>Contraintes géotechniques</w:t>
      </w:r>
      <w:bookmarkEnd w:id="37"/>
    </w:p>
    <w:p w14:paraId="1A709C40" w14:textId="4E07141D" w:rsidR="00D84FA1" w:rsidRPr="00D84FA1" w:rsidRDefault="00D84FA1" w:rsidP="00D84FA1">
      <w:r>
        <w:t>Cette partie concerne la description éventuelle des contraintes karstiques</w:t>
      </w:r>
      <w:r w:rsidR="004F6930">
        <w:t xml:space="preserve"> et/ou puits de mine présents</w:t>
      </w:r>
      <w:r>
        <w:t>, le cas échéant, au droit du site</w:t>
      </w:r>
      <w:r w:rsidR="004F6930">
        <w:t xml:space="preserve"> ou à proximité. Cette description s’appuie sur des données cartographiques tirées du Géoportail de la Wallonie.</w:t>
      </w:r>
    </w:p>
    <w:p w14:paraId="415B1E7C" w14:textId="58754CE4" w:rsidR="00FD38AD" w:rsidRDefault="00862552" w:rsidP="008A003E">
      <w:pPr>
        <w:pStyle w:val="Titre3"/>
        <w:numPr>
          <w:ilvl w:val="2"/>
          <w:numId w:val="6"/>
        </w:numPr>
      </w:pPr>
      <w:bookmarkStart w:id="38" w:name="_Toc241478188"/>
      <w:r>
        <w:t>Qualité des sols</w:t>
      </w:r>
      <w:bookmarkEnd w:id="38"/>
    </w:p>
    <w:p w14:paraId="77E6CEBD" w14:textId="289489DC" w:rsidR="00945156" w:rsidRDefault="00773731" w:rsidP="00945156">
      <w:r>
        <w:t xml:space="preserve">Cette section vise à détailler le résultat de l’évaluation du capital sol </w:t>
      </w:r>
      <w:r w:rsidR="00FE3AD0">
        <w:t>actuel (</w:t>
      </w:r>
      <w:r>
        <w:t>en situation existante</w:t>
      </w:r>
      <w:r w:rsidR="00FE3AD0">
        <w:t>)</w:t>
      </w:r>
      <w:r w:rsidR="00C03095">
        <w:t xml:space="preserve">, selon la méthodologie </w:t>
      </w:r>
      <w:r w:rsidR="00C35277">
        <w:t xml:space="preserve">résumée </w:t>
      </w:r>
      <w:r w:rsidR="00AB7BC0">
        <w:t xml:space="preserve">dans la partie </w:t>
      </w:r>
      <w:r w:rsidR="00AB7BC0">
        <w:fldChar w:fldCharType="begin"/>
      </w:r>
      <w:r w:rsidR="00AB7BC0">
        <w:instrText xml:space="preserve"> REF _Ref241236389 \r \h </w:instrText>
      </w:r>
      <w:r w:rsidR="00AB7BC0">
        <w:fldChar w:fldCharType="separate"/>
      </w:r>
      <w:r w:rsidR="00AB7BC0">
        <w:t>2.1.5</w:t>
      </w:r>
      <w:r w:rsidR="00AB7BC0">
        <w:fldChar w:fldCharType="end"/>
      </w:r>
      <w:r w:rsidR="00AB7BC0">
        <w:t xml:space="preserve"> et explicitée dans le Guide méthodologique à destination des professionnels</w:t>
      </w:r>
      <w:r w:rsidR="00593A47">
        <w:t>)</w:t>
      </w:r>
      <w:r>
        <w:t xml:space="preserve">. </w:t>
      </w:r>
      <w:r w:rsidR="00FE3AD0">
        <w:t>Le résultat du cap</w:t>
      </w:r>
      <w:r w:rsidR="004A3B57">
        <w:t xml:space="preserve">ital sol actuel, basé sur la notion de qualité (IQSW), sera également mis en perspective avec la notion de santé. L’analyse des indices de santé du sol (ISSW) permettra de nuancer les conclusions </w:t>
      </w:r>
      <w:r w:rsidR="0054677B">
        <w:t>de l’indice de qualité, en identifiant par exemple les zones de mauvaise qualité mais qui présentent en réalité un potentiel d’amélioration élevé.</w:t>
      </w:r>
      <w:r w:rsidR="004A3B57">
        <w:t xml:space="preserve"> </w:t>
      </w:r>
    </w:p>
    <w:p w14:paraId="0E058562" w14:textId="77777777" w:rsidR="00F17C47" w:rsidRDefault="009B24C7" w:rsidP="008A003E">
      <w:pPr>
        <w:pStyle w:val="Titre3"/>
        <w:numPr>
          <w:ilvl w:val="2"/>
          <w:numId w:val="6"/>
        </w:numPr>
      </w:pPr>
      <w:bookmarkStart w:id="39" w:name="_Toc241478189"/>
      <w:r w:rsidRPr="009B24C7">
        <w:lastRenderedPageBreak/>
        <w:t>Contraintes anthropiques / Pollution du sol et de l’eau souterraine</w:t>
      </w:r>
      <w:bookmarkEnd w:id="39"/>
    </w:p>
    <w:p w14:paraId="2515D59A" w14:textId="77777777" w:rsidR="00F17C47" w:rsidRDefault="00F17C47" w:rsidP="008A003E">
      <w:pPr>
        <w:pStyle w:val="Paragraphedeliste"/>
        <w:numPr>
          <w:ilvl w:val="3"/>
          <w:numId w:val="6"/>
        </w:numPr>
        <w:rPr>
          <w:rFonts w:eastAsiaTheme="majorEastAsia" w:cstheme="majorBidi"/>
          <w:b/>
          <w:iCs/>
          <w:color w:val="000000" w:themeColor="text1"/>
        </w:rPr>
      </w:pPr>
      <w:r w:rsidRPr="00247223">
        <w:rPr>
          <w:rFonts w:eastAsiaTheme="majorEastAsia" w:cstheme="majorBidi"/>
          <w:b/>
          <w:iCs/>
          <w:color w:val="000000" w:themeColor="text1"/>
        </w:rPr>
        <w:t>Informations reprises à la banque de données de l’état des sols</w:t>
      </w:r>
    </w:p>
    <w:p w14:paraId="51B04B30" w14:textId="77777777" w:rsidR="00F17C47" w:rsidRPr="001D2EB9" w:rsidRDefault="00F17C47" w:rsidP="00F17C47">
      <w:r>
        <w:t>La présente section vise à identifier si les parcelles concernées par l’emprise du site sont reprises à la Banque de Données de l’État des Sols (BDES) et, le cas échéant, la catégorie dans laquelle est reprise la parcelle et le motif de l’enregistrement.</w:t>
      </w:r>
    </w:p>
    <w:p w14:paraId="73414CE5" w14:textId="77777777" w:rsidR="00F17C47" w:rsidRDefault="00F17C47" w:rsidP="008A003E">
      <w:pPr>
        <w:pStyle w:val="Paragraphedeliste"/>
        <w:numPr>
          <w:ilvl w:val="3"/>
          <w:numId w:val="6"/>
        </w:numPr>
        <w:rPr>
          <w:rFonts w:eastAsiaTheme="majorEastAsia" w:cstheme="majorBidi"/>
          <w:b/>
          <w:iCs/>
          <w:color w:val="000000" w:themeColor="text1"/>
        </w:rPr>
      </w:pPr>
      <w:r>
        <w:rPr>
          <w:rFonts w:eastAsiaTheme="majorEastAsia" w:cstheme="majorBidi"/>
          <w:b/>
          <w:iCs/>
          <w:color w:val="000000" w:themeColor="text1"/>
        </w:rPr>
        <w:t>É</w:t>
      </w:r>
      <w:r w:rsidRPr="001D2EB9">
        <w:rPr>
          <w:rFonts w:eastAsiaTheme="majorEastAsia" w:cstheme="majorBidi"/>
          <w:b/>
          <w:iCs/>
          <w:color w:val="000000" w:themeColor="text1"/>
        </w:rPr>
        <w:t>tudes de sol et des eaux souterraines</w:t>
      </w:r>
    </w:p>
    <w:p w14:paraId="2B2FF2F1" w14:textId="77777777" w:rsidR="00F17C47" w:rsidRPr="00CB40DC" w:rsidRDefault="00F17C47" w:rsidP="00F17C47">
      <w:r>
        <w:t xml:space="preserve">Le résumé des conclusions des études Décret sols ayant été conduites, le cas échéant, sur le site d’étude, sera présenté brièvement. Les différentes pollutions en place seront décrites, en précisant la compatibilité entre le niveau de pollution et le projet et la nécessité ou non d’un projet d’assainissement. La vérification de la compatibilité d’usage et d’utilisation nécessite (1) de vérifier les normes considérées dans les études antérieures et (2) de vérifier les hypothèses prises dans l’évaluation des risques au regard du projet. </w:t>
      </w:r>
    </w:p>
    <w:p w14:paraId="2701CAA7" w14:textId="1637E921" w:rsidR="00F17C47" w:rsidRPr="00F17C47" w:rsidRDefault="00F17C47" w:rsidP="00F17C47">
      <w:r>
        <w:t xml:space="preserve">Les différentes pollutions du sol et des eaux souterraines sont indiquées sur le plan du projet et sont mises en parallèle avec les éventuels déblais et/ou remblais et les éventuels rabattements de nappe. </w:t>
      </w:r>
    </w:p>
    <w:p w14:paraId="6C79920B" w14:textId="2AD9AEC2" w:rsidR="009B24C7" w:rsidRDefault="009B24C7" w:rsidP="008A003E">
      <w:pPr>
        <w:pStyle w:val="Titre3"/>
        <w:numPr>
          <w:ilvl w:val="2"/>
          <w:numId w:val="6"/>
        </w:numPr>
      </w:pPr>
      <w:r w:rsidRPr="009B24C7">
        <w:t xml:space="preserve"> </w:t>
      </w:r>
      <w:bookmarkStart w:id="40" w:name="_Toc241478190"/>
      <w:r w:rsidR="00F17C47">
        <w:t>Statut réglementaire/de protection</w:t>
      </w:r>
      <w:bookmarkEnd w:id="40"/>
    </w:p>
    <w:p w14:paraId="536B8D99" w14:textId="286C9052" w:rsidR="00D84774" w:rsidRPr="005B01A7" w:rsidRDefault="1954DAC5" w:rsidP="00D84774">
      <w:r w:rsidRPr="00F17C47">
        <w:t>L</w:t>
      </w:r>
      <w:r w:rsidR="00D84774" w:rsidRPr="00F17C47">
        <w:t xml:space="preserve">e statut réglementaire </w:t>
      </w:r>
      <w:r w:rsidR="750B0307" w:rsidRPr="00F17C47">
        <w:t>et/ou</w:t>
      </w:r>
      <w:r w:rsidR="00D84774" w:rsidRPr="00F17C47">
        <w:t xml:space="preserve"> de protection-conservation de la zone concernée</w:t>
      </w:r>
      <w:r w:rsidR="20B666B6" w:rsidRPr="00F17C47">
        <w:t xml:space="preserve"> est détaillé</w:t>
      </w:r>
      <w:r w:rsidR="00D84774" w:rsidRPr="00F17C47">
        <w:t>.</w:t>
      </w:r>
    </w:p>
    <w:p w14:paraId="56E812D8" w14:textId="77777777" w:rsidR="00D84774" w:rsidRPr="00862552" w:rsidRDefault="00D84774" w:rsidP="00862552"/>
    <w:p w14:paraId="16ECB688" w14:textId="77777777" w:rsidR="008C3972" w:rsidRDefault="008C3972" w:rsidP="008A003E">
      <w:pPr>
        <w:pStyle w:val="Titre2"/>
        <w:numPr>
          <w:ilvl w:val="1"/>
          <w:numId w:val="6"/>
        </w:numPr>
      </w:pPr>
      <w:bookmarkStart w:id="41" w:name="_Toc241478191"/>
      <w:r w:rsidRPr="008C3972">
        <w:t>Interactions potentielles entre le site et son contexte / Incidences notables du projet sur le sol et les eaux souterraines</w:t>
      </w:r>
      <w:bookmarkEnd w:id="41"/>
      <w:r w:rsidRPr="008C3972">
        <w:t xml:space="preserve">  </w:t>
      </w:r>
    </w:p>
    <w:p w14:paraId="2E39B61E" w14:textId="0F104029" w:rsidR="00C77934" w:rsidRPr="00C77934" w:rsidRDefault="00C77934" w:rsidP="00C77934">
      <w:r>
        <w:t>Cette partie est à développer selon le type de projet (renouvellement de permis de site existant ; projet d’urbanisation…) et la pertinence de la thématique au regard de l’objet de l’étude.</w:t>
      </w:r>
    </w:p>
    <w:p w14:paraId="0A445AF1" w14:textId="77777777" w:rsidR="00193FE2" w:rsidRDefault="00193FE2" w:rsidP="008A003E">
      <w:pPr>
        <w:pStyle w:val="Titre3"/>
        <w:numPr>
          <w:ilvl w:val="2"/>
          <w:numId w:val="6"/>
        </w:numPr>
      </w:pPr>
      <w:bookmarkStart w:id="42" w:name="_Toc241478192"/>
      <w:r w:rsidRPr="00193FE2">
        <w:t>Activités potentiellement polluantes et mesures de gestion / Risque de pollution du sol, du sous-sol et de la nappe aquifère</w:t>
      </w:r>
      <w:bookmarkEnd w:id="42"/>
    </w:p>
    <w:p w14:paraId="2F9ACF00" w14:textId="400F8907" w:rsidR="00443683" w:rsidRDefault="00982842" w:rsidP="00443683">
      <w:r>
        <w:t xml:space="preserve">Cette section détaille </w:t>
      </w:r>
      <w:r w:rsidR="55DBFA10">
        <w:t xml:space="preserve">les risques </w:t>
      </w:r>
      <w:r>
        <w:t>de pollution associés aux activités présentes ou futures</w:t>
      </w:r>
      <w:r w:rsidR="00CB4842">
        <w:t xml:space="preserve"> et </w:t>
      </w:r>
      <w:r w:rsidR="03C0301E">
        <w:t xml:space="preserve">les mesures de gestion prévues. </w:t>
      </w:r>
      <w:r w:rsidR="00B4644D">
        <w:fldChar w:fldCharType="begin"/>
      </w:r>
      <w:r w:rsidR="00B4644D">
        <w:instrText xml:space="preserve"> REF _Ref232541945 \r \h </w:instrText>
      </w:r>
      <w:r w:rsidR="00B4644D">
        <w:fldChar w:fldCharType="separate"/>
      </w:r>
      <w:r w:rsidR="00B4644D">
        <w:fldChar w:fldCharType="end"/>
      </w:r>
      <w:r w:rsidR="004F44F6">
        <w:fldChar w:fldCharType="begin"/>
      </w:r>
      <w:r w:rsidR="004F44F6">
        <w:instrText xml:space="preserve"> ADDIN ZOTERO_ITEM CSL_CITATION {"citationID":"6hoiN7Pg","properties":{"formattedCitation":"(Miller et al. 2023)","plainCitation":"(Miller et al. 2023)","noteIndex":0},"citationItems":[{"id":613,"uris":["http://zotero.org/groups/5684833/items/PJE26W7V"],"itemData":{"id":613,"type":"book","ISBN":"978-3-89531-619-7","publisher":"Umwelt und Geologie Böden und Bodenschutz in Hessen, Heft 16","title":"Kompensation des Schutzguts Boden in Planungs- und Genehmigungsverfahren - Arbeitshilfe zur Ermittlung des Kompensationsbedarfs für das Schutzgut Boden in Hessen und Rheinland-Pfalz","URL":"https://www.hlnug.de/themen/boden/vorsorge/bodenschutz-in-der-planung/kompensation-schutzgut-boden","author":[{"family":"Miller","given":"Ricarda"},{"family":"Busch","given":"Johanna"},{"family":"Friedrich","given":"Klaus"},{"family":"Fritzsch","given":"Dagmar"},{"family":"Goldschmitt","given":"Michael"},{"family":"Handke","given":"Kevin"},{"family":"Pflanz","given":"Dorthe"},{"family":"Sauer","given":"Stephan"},{"family":"Vorderbrügge","given":"Thomas"}],"accessed":{"date-parts":[["2026",6,17]]},"issued":{"date-parts":[["2023"]]}}}],"schema":"https://github.com/citation-style-language/schema/raw/master/csl-citation.json"} </w:instrText>
      </w:r>
      <w:r w:rsidR="004F44F6">
        <w:fldChar w:fldCharType="separate"/>
      </w:r>
      <w:r w:rsidR="004F44F6">
        <w:fldChar w:fldCharType="end"/>
      </w:r>
    </w:p>
    <w:p w14:paraId="49637F3C" w14:textId="74DB9408" w:rsidR="58AE3546" w:rsidRDefault="58AE3546" w:rsidP="008A003E">
      <w:pPr>
        <w:pStyle w:val="Titre3"/>
        <w:numPr>
          <w:ilvl w:val="2"/>
          <w:numId w:val="6"/>
        </w:numPr>
      </w:pPr>
      <w:bookmarkStart w:id="43" w:name="_Ref233387701"/>
      <w:bookmarkStart w:id="44" w:name="_Toc241478193"/>
      <w:r>
        <w:t>Mise en relation du</w:t>
      </w:r>
      <w:r w:rsidR="0E0FF3CD">
        <w:t xml:space="preserve"> projet </w:t>
      </w:r>
      <w:r w:rsidR="575A09AA">
        <w:t>et</w:t>
      </w:r>
      <w:r w:rsidR="0E0FF3CD">
        <w:t xml:space="preserve"> </w:t>
      </w:r>
      <w:r w:rsidR="5DDBBB3D">
        <w:t>d</w:t>
      </w:r>
      <w:r w:rsidR="0E0FF3CD">
        <w:t>es pollutions existantes</w:t>
      </w:r>
      <w:bookmarkEnd w:id="43"/>
      <w:bookmarkEnd w:id="44"/>
    </w:p>
    <w:p w14:paraId="406BC2EC" w14:textId="482FB0BA" w:rsidR="0BD79602" w:rsidRDefault="0BD79602">
      <w:r>
        <w:t>Cette section détaille toutes les incidences du projet sur les pollutions du sol et des eaux souterraines</w:t>
      </w:r>
      <w:r w:rsidR="7A6FFE92">
        <w:t xml:space="preserve"> et, à l’inverse, tous les impacts de la présence de pollutions du sol et des eaux souterraines sur le projet.</w:t>
      </w:r>
      <w:r>
        <w:t xml:space="preserve"> </w:t>
      </w:r>
    </w:p>
    <w:p w14:paraId="2E532341" w14:textId="66363908" w:rsidR="78841A2A" w:rsidRPr="00F22E8C" w:rsidRDefault="78841A2A">
      <w:pPr>
        <w:rPr>
          <w:rFonts w:cs="Calibri"/>
        </w:rPr>
      </w:pPr>
      <w:r w:rsidRPr="00F22E8C">
        <w:rPr>
          <w:rFonts w:cs="Calibri"/>
        </w:rPr>
        <w:t>De manière non-exhaustive, il s’agit d’identifier l'impact du projet sur les conclusions de l’évaluation des risques :</w:t>
      </w:r>
    </w:p>
    <w:p w14:paraId="78A6C977" w14:textId="37DB8B53" w:rsidR="3C7AC503" w:rsidRPr="00F22E8C" w:rsidRDefault="3C7AC503" w:rsidP="00F22E8C">
      <w:pPr>
        <w:pStyle w:val="Paragraphedeliste"/>
        <w:numPr>
          <w:ilvl w:val="0"/>
          <w:numId w:val="26"/>
        </w:numPr>
        <w:rPr>
          <w:rFonts w:cs="Calibri"/>
          <w:szCs w:val="22"/>
        </w:rPr>
      </w:pPr>
      <w:r w:rsidRPr="00F22E8C">
        <w:rPr>
          <w:rFonts w:cs="Calibri"/>
        </w:rPr>
        <w:t xml:space="preserve">Augmentation du risque </w:t>
      </w:r>
      <w:r w:rsidR="3A40F6A3" w:rsidRPr="00F22E8C">
        <w:rPr>
          <w:rFonts w:cs="Calibri"/>
        </w:rPr>
        <w:t>en lien avec le projet (</w:t>
      </w:r>
      <w:r w:rsidR="4C208042" w:rsidRPr="00F22E8C">
        <w:rPr>
          <w:rFonts w:cs="Calibri"/>
        </w:rPr>
        <w:t xml:space="preserve">accroissement du </w:t>
      </w:r>
      <w:r w:rsidR="3A40F6A3" w:rsidRPr="00F22E8C">
        <w:rPr>
          <w:rFonts w:cs="Calibri"/>
        </w:rPr>
        <w:t>risque</w:t>
      </w:r>
      <w:r w:rsidR="00F22E8C">
        <w:rPr>
          <w:rFonts w:cs="Calibri"/>
        </w:rPr>
        <w:t>)</w:t>
      </w:r>
      <w:r w:rsidR="3A40F6A3" w:rsidRPr="00F22E8C">
        <w:rPr>
          <w:rFonts w:cs="Calibri"/>
        </w:rPr>
        <w:t xml:space="preserve"> </w:t>
      </w:r>
      <w:r w:rsidR="1FF3B9F9" w:rsidRPr="00F22E8C">
        <w:rPr>
          <w:rFonts w:cs="Calibri"/>
        </w:rPr>
        <w:t>via</w:t>
      </w:r>
      <w:r w:rsidR="0001087D">
        <w:rPr>
          <w:rFonts w:cs="Calibri"/>
        </w:rPr>
        <w:t>, par exemple</w:t>
      </w:r>
      <w:r w:rsidR="1FF3B9F9" w:rsidRPr="00F22E8C">
        <w:rPr>
          <w:rFonts w:cs="Calibri"/>
        </w:rPr>
        <w:t xml:space="preserve"> :</w:t>
      </w:r>
    </w:p>
    <w:p w14:paraId="7BF4F67A" w14:textId="79C812F9" w:rsidR="3C7AC503" w:rsidRPr="00F22E8C" w:rsidRDefault="00F22E8C" w:rsidP="00F22E8C">
      <w:pPr>
        <w:pStyle w:val="Paragraphedeliste"/>
        <w:numPr>
          <w:ilvl w:val="1"/>
          <w:numId w:val="26"/>
        </w:numPr>
        <w:rPr>
          <w:rFonts w:cs="Calibri"/>
          <w:szCs w:val="22"/>
        </w:rPr>
      </w:pPr>
      <w:r w:rsidRPr="00F22E8C">
        <w:rPr>
          <w:rFonts w:cs="Calibri"/>
        </w:rPr>
        <w:t>L</w:t>
      </w:r>
      <w:r w:rsidR="3C7AC503" w:rsidRPr="00F22E8C">
        <w:rPr>
          <w:rFonts w:cs="Calibri"/>
        </w:rPr>
        <w:t>a construction</w:t>
      </w:r>
      <w:r w:rsidR="461DAF78" w:rsidRPr="00F22E8C">
        <w:rPr>
          <w:rFonts w:cs="Calibri"/>
        </w:rPr>
        <w:t xml:space="preserve"> d’un bâtiment sur un sol pollué</w:t>
      </w:r>
      <w:r w:rsidR="4D4AD9CE" w:rsidRPr="00F22E8C">
        <w:rPr>
          <w:rFonts w:cs="Calibri"/>
        </w:rPr>
        <w:t xml:space="preserve"> / une eau souterraine polluée</w:t>
      </w:r>
      <w:r w:rsidR="421501A2" w:rsidRPr="00F22E8C">
        <w:rPr>
          <w:rFonts w:cs="Calibri"/>
        </w:rPr>
        <w:t xml:space="preserve">, </w:t>
      </w:r>
    </w:p>
    <w:p w14:paraId="7A6E0EB9" w14:textId="3B472B64" w:rsidR="5E97F6D1" w:rsidRPr="00F22E8C" w:rsidRDefault="5E97F6D1" w:rsidP="00F22E8C">
      <w:pPr>
        <w:pStyle w:val="Paragraphedeliste"/>
        <w:numPr>
          <w:ilvl w:val="1"/>
          <w:numId w:val="26"/>
        </w:numPr>
        <w:rPr>
          <w:rFonts w:cs="Calibri"/>
          <w:szCs w:val="22"/>
        </w:rPr>
      </w:pPr>
      <w:r w:rsidRPr="00F22E8C">
        <w:rPr>
          <w:rFonts w:cs="Calibri"/>
        </w:rPr>
        <w:t>L'implantation d’un potager,</w:t>
      </w:r>
    </w:p>
    <w:p w14:paraId="5CA9150A" w14:textId="758A012B" w:rsidR="5E97F6D1" w:rsidRPr="00F22E8C" w:rsidRDefault="5E97F6D1" w:rsidP="00F22E8C">
      <w:pPr>
        <w:pStyle w:val="Paragraphedeliste"/>
        <w:numPr>
          <w:ilvl w:val="1"/>
          <w:numId w:val="26"/>
        </w:numPr>
        <w:rPr>
          <w:rFonts w:cs="Calibri"/>
          <w:szCs w:val="22"/>
        </w:rPr>
      </w:pPr>
      <w:r w:rsidRPr="00F22E8C">
        <w:rPr>
          <w:rFonts w:cs="Calibri"/>
        </w:rPr>
        <w:t>L'enlèvement d’une dalle de béton</w:t>
      </w:r>
      <w:r w:rsidR="0001087D">
        <w:rPr>
          <w:rFonts w:cs="Calibri"/>
        </w:rPr>
        <w:t> ;</w:t>
      </w:r>
    </w:p>
    <w:p w14:paraId="5D138761" w14:textId="5AC5240C" w:rsidR="441F4B05" w:rsidRPr="00F22E8C" w:rsidRDefault="441F4B05">
      <w:pPr>
        <w:pStyle w:val="Paragraphedeliste"/>
        <w:numPr>
          <w:ilvl w:val="0"/>
          <w:numId w:val="26"/>
        </w:numPr>
        <w:rPr>
          <w:rFonts w:cs="Calibri"/>
        </w:rPr>
      </w:pPr>
      <w:r w:rsidRPr="00F22E8C">
        <w:rPr>
          <w:rFonts w:cs="Calibri"/>
        </w:rPr>
        <w:lastRenderedPageBreak/>
        <w:t>Incidences liées aux excavations de terres</w:t>
      </w:r>
      <w:r w:rsidR="0001087D">
        <w:rPr>
          <w:rFonts w:cs="Calibri"/>
        </w:rPr>
        <w:t>, par exemple</w:t>
      </w:r>
      <w:r w:rsidRPr="00F22E8C">
        <w:rPr>
          <w:rFonts w:cs="Calibri"/>
        </w:rPr>
        <w:t xml:space="preserve"> : </w:t>
      </w:r>
    </w:p>
    <w:p w14:paraId="4893031E" w14:textId="09F01E4F" w:rsidR="441F4B05" w:rsidRPr="00F22E8C" w:rsidRDefault="441F4B05" w:rsidP="00F22E8C">
      <w:pPr>
        <w:pStyle w:val="Paragraphedeliste"/>
        <w:numPr>
          <w:ilvl w:val="1"/>
          <w:numId w:val="26"/>
        </w:numPr>
        <w:rPr>
          <w:rFonts w:cs="Calibri"/>
        </w:rPr>
      </w:pPr>
      <w:r w:rsidRPr="00F22E8C">
        <w:rPr>
          <w:rFonts w:cs="Calibri"/>
        </w:rPr>
        <w:t>Mobilisation de terres polluées lors des terrassements,</w:t>
      </w:r>
    </w:p>
    <w:p w14:paraId="4AC68B5D" w14:textId="59B8088D" w:rsidR="441F4B05" w:rsidRPr="00F22E8C" w:rsidRDefault="441F4B05" w:rsidP="00F22E8C">
      <w:pPr>
        <w:pStyle w:val="Paragraphedeliste"/>
        <w:numPr>
          <w:ilvl w:val="1"/>
          <w:numId w:val="26"/>
        </w:numPr>
        <w:rPr>
          <w:rFonts w:cs="Calibri"/>
        </w:rPr>
      </w:pPr>
      <w:r w:rsidRPr="00F22E8C">
        <w:rPr>
          <w:rFonts w:cs="Calibri"/>
        </w:rPr>
        <w:t xml:space="preserve">Retour en surface de terres polluées, </w:t>
      </w:r>
    </w:p>
    <w:p w14:paraId="05D9903F" w14:textId="09E95715" w:rsidR="441F4B05" w:rsidRPr="00F22E8C" w:rsidRDefault="441F4B05" w:rsidP="4070D4D2">
      <w:pPr>
        <w:pStyle w:val="Paragraphedeliste"/>
        <w:numPr>
          <w:ilvl w:val="1"/>
          <w:numId w:val="26"/>
        </w:numPr>
        <w:rPr>
          <w:rFonts w:cs="Calibri"/>
        </w:rPr>
      </w:pPr>
      <w:r w:rsidRPr="00F22E8C">
        <w:rPr>
          <w:rFonts w:cs="Calibri"/>
        </w:rPr>
        <w:t>Perte (partielle) de confinement</w:t>
      </w:r>
      <w:r w:rsidR="0001087D">
        <w:rPr>
          <w:rFonts w:cs="Calibri"/>
        </w:rPr>
        <w:t> ;</w:t>
      </w:r>
    </w:p>
    <w:p w14:paraId="7DA60705" w14:textId="221FB5F0" w:rsidR="441F4B05" w:rsidRPr="00F22E8C" w:rsidRDefault="441F4B05" w:rsidP="00F22E8C">
      <w:pPr>
        <w:pStyle w:val="Paragraphedeliste"/>
        <w:numPr>
          <w:ilvl w:val="0"/>
          <w:numId w:val="26"/>
        </w:numPr>
        <w:rPr>
          <w:rFonts w:cs="Calibri"/>
        </w:rPr>
      </w:pPr>
      <w:r w:rsidRPr="00F22E8C">
        <w:rPr>
          <w:rFonts w:cs="Calibri"/>
        </w:rPr>
        <w:t>Incidences liées au r</w:t>
      </w:r>
      <w:r w:rsidR="461DAF78" w:rsidRPr="00F22E8C">
        <w:rPr>
          <w:rFonts w:eastAsiaTheme="minorEastAsia" w:cs="Calibri"/>
          <w:szCs w:val="22"/>
        </w:rPr>
        <w:t>abattement de</w:t>
      </w:r>
      <w:r w:rsidR="747295A2" w:rsidRPr="00F22E8C">
        <w:rPr>
          <w:rFonts w:eastAsiaTheme="minorEastAsia" w:cs="Calibri"/>
          <w:szCs w:val="22"/>
        </w:rPr>
        <w:t xml:space="preserve"> la</w:t>
      </w:r>
      <w:r w:rsidR="461DAF78" w:rsidRPr="00F22E8C">
        <w:rPr>
          <w:rFonts w:eastAsiaTheme="minorEastAsia" w:cs="Calibri"/>
          <w:szCs w:val="22"/>
        </w:rPr>
        <w:t xml:space="preserve"> nappe en vue d’une construction en sous-sol</w:t>
      </w:r>
      <w:r w:rsidR="0001087D">
        <w:rPr>
          <w:rFonts w:eastAsiaTheme="minorEastAsia" w:cs="Calibri"/>
          <w:szCs w:val="22"/>
        </w:rPr>
        <w:t>, par exemple</w:t>
      </w:r>
      <w:r w:rsidR="461DAF78" w:rsidRPr="00F22E8C">
        <w:rPr>
          <w:rFonts w:eastAsiaTheme="minorEastAsia" w:cs="Calibri"/>
          <w:szCs w:val="22"/>
        </w:rPr>
        <w:t> </w:t>
      </w:r>
      <w:r w:rsidR="63B56EEF" w:rsidRPr="00F22E8C">
        <w:rPr>
          <w:rFonts w:eastAsiaTheme="minorEastAsia" w:cs="Calibri"/>
          <w:szCs w:val="22"/>
        </w:rPr>
        <w:t xml:space="preserve">: </w:t>
      </w:r>
    </w:p>
    <w:p w14:paraId="2E530244" w14:textId="2F1306AE" w:rsidR="461DAF78" w:rsidRPr="00F22E8C" w:rsidRDefault="24C28C81" w:rsidP="00F22E8C">
      <w:pPr>
        <w:pStyle w:val="Paragraphedeliste"/>
        <w:numPr>
          <w:ilvl w:val="1"/>
          <w:numId w:val="26"/>
        </w:numPr>
        <w:rPr>
          <w:rFonts w:cs="Calibri"/>
        </w:rPr>
      </w:pPr>
      <w:r w:rsidRPr="00F22E8C">
        <w:rPr>
          <w:rFonts w:eastAsiaTheme="minorEastAsia" w:cs="Calibri"/>
          <w:szCs w:val="22"/>
        </w:rPr>
        <w:t xml:space="preserve">Mobilisation et rejet à l’égout ou en eau de surface de polluants </w:t>
      </w:r>
      <w:r w:rsidR="461DAF78" w:rsidRPr="00F22E8C">
        <w:rPr>
          <w:rFonts w:eastAsiaTheme="minorEastAsia" w:cs="Calibri"/>
          <w:szCs w:val="22"/>
        </w:rPr>
        <w:t>;</w:t>
      </w:r>
    </w:p>
    <w:p w14:paraId="4BE38D7B" w14:textId="667F1A89" w:rsidR="44706150" w:rsidRPr="00F22E8C" w:rsidRDefault="44706150" w:rsidP="4070D4D2">
      <w:pPr>
        <w:pStyle w:val="Paragraphedeliste"/>
        <w:numPr>
          <w:ilvl w:val="1"/>
          <w:numId w:val="26"/>
        </w:numPr>
        <w:rPr>
          <w:rFonts w:eastAsiaTheme="minorEastAsia" w:cs="Calibri"/>
          <w:szCs w:val="22"/>
        </w:rPr>
      </w:pPr>
      <w:r w:rsidRPr="00F22E8C">
        <w:rPr>
          <w:rFonts w:eastAsiaTheme="minorEastAsia" w:cs="Calibri"/>
          <w:szCs w:val="22"/>
        </w:rPr>
        <w:t>Dispersion de pollutions dissoutes induites par le cône de rabattement</w:t>
      </w:r>
      <w:r w:rsidR="0001087D">
        <w:rPr>
          <w:rFonts w:eastAsiaTheme="minorEastAsia" w:cs="Calibri"/>
          <w:szCs w:val="22"/>
        </w:rPr>
        <w:t> ;</w:t>
      </w:r>
    </w:p>
    <w:p w14:paraId="22A598C2" w14:textId="27E6181B" w:rsidR="1F0907DD" w:rsidRPr="00F22E8C" w:rsidRDefault="0001087D" w:rsidP="00F22E8C">
      <w:pPr>
        <w:pStyle w:val="Paragraphedeliste"/>
        <w:numPr>
          <w:ilvl w:val="0"/>
          <w:numId w:val="26"/>
        </w:numPr>
        <w:rPr>
          <w:rFonts w:cs="Calibri"/>
        </w:rPr>
      </w:pPr>
      <w:r>
        <w:rPr>
          <w:rFonts w:cs="Calibri"/>
        </w:rPr>
        <w:t>À</w:t>
      </w:r>
      <w:r w:rsidR="44706150" w:rsidRPr="00F22E8C">
        <w:rPr>
          <w:rFonts w:cs="Calibri"/>
        </w:rPr>
        <w:t xml:space="preserve"> l’inverse, le projet peut également présenter</w:t>
      </w:r>
      <w:r w:rsidR="461DAF78" w:rsidRPr="00F22E8C">
        <w:rPr>
          <w:rFonts w:cs="Calibri"/>
        </w:rPr>
        <w:t xml:space="preserve"> des opportunités de mitig</w:t>
      </w:r>
      <w:r w:rsidR="6BBB7C8E" w:rsidRPr="00F22E8C">
        <w:rPr>
          <w:rFonts w:cs="Calibri"/>
        </w:rPr>
        <w:t>er</w:t>
      </w:r>
      <w:r w:rsidR="461DAF78" w:rsidRPr="00F22E8C">
        <w:rPr>
          <w:rFonts w:cs="Calibri"/>
        </w:rPr>
        <w:t xml:space="preserve"> </w:t>
      </w:r>
      <w:r w:rsidR="556BDE67" w:rsidRPr="00F22E8C">
        <w:rPr>
          <w:rFonts w:cs="Calibri"/>
        </w:rPr>
        <w:t>l</w:t>
      </w:r>
      <w:r w:rsidR="461DAF78" w:rsidRPr="00F22E8C">
        <w:rPr>
          <w:rFonts w:cs="Calibri"/>
        </w:rPr>
        <w:t>es risques, par exemple dans le cas où le projet implique la mise en place d’une dalle de béton, qui a pour effet de confiner une pollution</w:t>
      </w:r>
      <w:r w:rsidR="78166214" w:rsidRPr="00F22E8C">
        <w:rPr>
          <w:rFonts w:cs="Calibri"/>
        </w:rPr>
        <w:t>.</w:t>
      </w:r>
    </w:p>
    <w:p w14:paraId="42A2355A" w14:textId="77777777" w:rsidR="00811CF7" w:rsidRDefault="00811CF7" w:rsidP="008A003E">
      <w:pPr>
        <w:pStyle w:val="Titre3"/>
        <w:numPr>
          <w:ilvl w:val="2"/>
          <w:numId w:val="6"/>
        </w:numPr>
      </w:pPr>
      <w:bookmarkStart w:id="45" w:name="_Toc241478194"/>
      <w:r w:rsidRPr="00811CF7">
        <w:t>Modification du relief du sol et mouvements de terres (Déblais/remblais)</w:t>
      </w:r>
      <w:bookmarkEnd w:id="45"/>
    </w:p>
    <w:p w14:paraId="12F8F94D" w14:textId="7F7F5FE6" w:rsidR="00543720" w:rsidRDefault="57F50DC8">
      <w:r>
        <w:t>Cette section présente le bilan déblais-remblais du projet.</w:t>
      </w:r>
      <w:r w:rsidR="5E87359E">
        <w:t xml:space="preserve"> Le bilan déblais-remblais global ne </w:t>
      </w:r>
      <w:r w:rsidR="2A674955">
        <w:t>permet pas à lui-seul</w:t>
      </w:r>
      <w:r w:rsidR="5F20A418">
        <w:t xml:space="preserve"> </w:t>
      </w:r>
      <w:r w:rsidR="61C126F0">
        <w:t xml:space="preserve">de déterminer les incidences du projet en lien avec les déblais et remblais. </w:t>
      </w:r>
      <w:r w:rsidR="243EC93D">
        <w:t>L’incidence d’une absence de déblais-remblais n’est évidemment pas la même de celle d’une excavation-remplacement d</w:t>
      </w:r>
      <w:r w:rsidR="4779748E">
        <w:t>'un même volume de terres, pourtant le bilan global est nul dans les deux cas.</w:t>
      </w:r>
      <w:r w:rsidR="243EC93D">
        <w:t xml:space="preserve"> Ce</w:t>
      </w:r>
      <w:r w:rsidR="3E9DA48B">
        <w:t xml:space="preserve">tte section doit donc </w:t>
      </w:r>
      <w:r w:rsidR="243EC93D">
        <w:t>clairement faire apparaître (1) les terres exportées du site, (2) les terres importées du site et (3) les revalorisations sur site.</w:t>
      </w:r>
      <w:r w:rsidR="1821A5FA">
        <w:t xml:space="preserve"> Dans le bilan réalisé, les éventuelles terres arables (couche de surface présentant un statut organique plus important) doivent être distinguées des terres </w:t>
      </w:r>
      <w:r w:rsidR="27731A27">
        <w:t>de profondeur. Une distinction selon la qualité des terres peut également s’avérer pertinente selon les cas.</w:t>
      </w:r>
    </w:p>
    <w:p w14:paraId="262D02B7" w14:textId="77777777" w:rsidR="00440FA8" w:rsidRPr="00440FA8" w:rsidRDefault="00440FA8" w:rsidP="00440FA8">
      <w:pPr>
        <w:rPr>
          <w:rFonts w:eastAsiaTheme="majorEastAsia" w:cstheme="majorBidi"/>
          <w:color w:val="9BA823"/>
          <w:sz w:val="28"/>
          <w:szCs w:val="28"/>
        </w:rPr>
      </w:pPr>
    </w:p>
    <w:p w14:paraId="62845041" w14:textId="7F2C1179" w:rsidR="00C44250" w:rsidRDefault="00440FA8" w:rsidP="008A003E">
      <w:pPr>
        <w:pStyle w:val="Titre3"/>
        <w:numPr>
          <w:ilvl w:val="2"/>
          <w:numId w:val="6"/>
        </w:numPr>
      </w:pPr>
      <w:bookmarkStart w:id="46" w:name="_Toc241478195"/>
      <w:r w:rsidRPr="00C6034E">
        <w:t>Impacts sur les services écosystémiques du site</w:t>
      </w:r>
      <w:bookmarkEnd w:id="46"/>
    </w:p>
    <w:p w14:paraId="6BACA1BD" w14:textId="4478BCA9" w:rsidR="00D258D0" w:rsidRDefault="00D258D0" w:rsidP="00D258D0">
      <w:r>
        <w:t>Cette section détaille le</w:t>
      </w:r>
      <w:r w:rsidR="00B11500">
        <w:t xml:space="preserve">s incidences du projet en termes de capital sol, en présentant les </w:t>
      </w:r>
      <w:r w:rsidR="009F2063">
        <w:t xml:space="preserve">indices suivants calculés sur base de la méthodologie </w:t>
      </w:r>
      <w:r w:rsidR="007B445C">
        <w:t>résumée</w:t>
      </w:r>
      <w:r w:rsidR="009F2063">
        <w:t xml:space="preserve"> dans la partie</w:t>
      </w:r>
      <w:r w:rsidR="007B445C">
        <w:t xml:space="preserve"> </w:t>
      </w:r>
      <w:r w:rsidR="007B445C">
        <w:fldChar w:fldCharType="begin"/>
      </w:r>
      <w:r w:rsidR="007B445C">
        <w:instrText xml:space="preserve"> REF _Ref241236389 \r \h </w:instrText>
      </w:r>
      <w:r w:rsidR="007B445C">
        <w:fldChar w:fldCharType="separate"/>
      </w:r>
      <w:r w:rsidR="007B445C">
        <w:t>2.1.5</w:t>
      </w:r>
      <w:r w:rsidR="007B445C">
        <w:fldChar w:fldCharType="end"/>
      </w:r>
      <w:r w:rsidR="00B11500">
        <w:t> :</w:t>
      </w:r>
    </w:p>
    <w:p w14:paraId="6A47E722" w14:textId="6FA1663B" w:rsidR="00B11500" w:rsidRDefault="00905102" w:rsidP="00B11500">
      <w:pPr>
        <w:pStyle w:val="Paragraphedeliste"/>
        <w:numPr>
          <w:ilvl w:val="0"/>
          <w:numId w:val="26"/>
        </w:numPr>
      </w:pPr>
      <w:r>
        <w:t>Le bilan global associé au projet (</w:t>
      </w:r>
      <m:oMath>
        <m:r>
          <m:rPr>
            <m:sty m:val="p"/>
          </m:rPr>
          <w:rPr>
            <w:rFonts w:ascii="Cambria Math" w:hAnsi="Cambria Math" w:cs="Calibri"/>
          </w:rPr>
          <m:t>∆Capital sol</m:t>
        </m:r>
      </m:oMath>
      <w:r>
        <w:t>)</w:t>
      </w:r>
      <w:r w:rsidR="00B06843">
        <w:t> ;</w:t>
      </w:r>
    </w:p>
    <w:p w14:paraId="2DBFD9C3" w14:textId="09285FFB" w:rsidR="00B06843" w:rsidRDefault="00B06843" w:rsidP="00B11500">
      <w:pPr>
        <w:pStyle w:val="Paragraphedeliste"/>
        <w:numPr>
          <w:ilvl w:val="0"/>
          <w:numId w:val="26"/>
        </w:numPr>
      </w:pPr>
      <w:r>
        <w:t>L</w:t>
      </w:r>
      <w:r w:rsidR="0037675E">
        <w:t>’indice projet normalisé en échelle relative (</w:t>
      </w:r>
      <m:oMath>
        <m:r>
          <m:rPr>
            <m:sty m:val="p"/>
          </m:rPr>
          <w:rPr>
            <w:rFonts w:ascii="Cambria Math" w:hAnsi="Cambria Math" w:cs="Calibri"/>
          </w:rPr>
          <m:t>IP</m:t>
        </m:r>
      </m:oMath>
      <w:r w:rsidR="0037675E">
        <w:t>) ;</w:t>
      </w:r>
    </w:p>
    <w:p w14:paraId="75A3D0A6" w14:textId="0ADBD7F4" w:rsidR="00C746C7" w:rsidRPr="00D258D0" w:rsidRDefault="00C746C7" w:rsidP="00A63B42">
      <w:pPr>
        <w:pStyle w:val="Paragraphedeliste"/>
        <w:numPr>
          <w:ilvl w:val="0"/>
          <w:numId w:val="26"/>
        </w:numPr>
      </w:pPr>
      <w:r>
        <w:t>Le détail des incidences à l’échelle des services écosystémiques.</w:t>
      </w:r>
    </w:p>
    <w:p w14:paraId="0E315547" w14:textId="77777777" w:rsidR="00EB249B" w:rsidRDefault="00EB249B" w:rsidP="008A003E">
      <w:pPr>
        <w:pStyle w:val="Titre3"/>
        <w:numPr>
          <w:ilvl w:val="2"/>
          <w:numId w:val="6"/>
        </w:numPr>
      </w:pPr>
      <w:bookmarkStart w:id="47" w:name="_Toc241478196"/>
      <w:r w:rsidRPr="00EB249B">
        <w:t>Impacts sur les eaux souterraines (alimentation, écoulement)</w:t>
      </w:r>
      <w:bookmarkEnd w:id="47"/>
    </w:p>
    <w:p w14:paraId="22EA37ED" w14:textId="4CBE1586" w:rsidR="00C6034E" w:rsidRPr="00E212C9" w:rsidRDefault="24EC67A7" w:rsidP="00C6034E">
      <w:r>
        <w:t>Cette section vise à déterminer l’impact du projet sur la recharge de nappe</w:t>
      </w:r>
      <w:r w:rsidR="0FA7D112">
        <w:t>,</w:t>
      </w:r>
      <w:r>
        <w:t xml:space="preserve"> sur les écoulements</w:t>
      </w:r>
      <w:r w:rsidR="5CB7FECD">
        <w:t xml:space="preserve"> et sur la piézométrie (effet barrage de la construction d’un bâtiment sous le niveau de l’eau souterraine)</w:t>
      </w:r>
      <w:r>
        <w:t xml:space="preserve">. </w:t>
      </w:r>
      <w:r w:rsidR="32FC53A8">
        <w:t xml:space="preserve"> L’aspect relatif aux pollutions du sol et des eaux souterraines est exclu de cette section (</w:t>
      </w:r>
      <w:r w:rsidR="32FC53A8" w:rsidRPr="00F66901">
        <w:t xml:space="preserve">voir </w:t>
      </w:r>
      <w:r w:rsidR="00F66901" w:rsidRPr="00F66901">
        <w:t xml:space="preserve">partie </w:t>
      </w:r>
      <w:r w:rsidR="00F66901" w:rsidRPr="00F66901">
        <w:fldChar w:fldCharType="begin"/>
      </w:r>
      <w:r w:rsidR="00F66901" w:rsidRPr="00F66901">
        <w:instrText xml:space="preserve"> REF _Ref233387701 \r \h </w:instrText>
      </w:r>
      <w:r w:rsidR="00F66901">
        <w:instrText xml:space="preserve"> \* MERGEFORMAT </w:instrText>
      </w:r>
      <w:r w:rsidR="00F66901" w:rsidRPr="00F66901">
        <w:fldChar w:fldCharType="separate"/>
      </w:r>
      <w:r w:rsidR="007B445C">
        <w:t>3.2.2</w:t>
      </w:r>
      <w:r w:rsidR="00F66901" w:rsidRPr="00F66901">
        <w:fldChar w:fldCharType="end"/>
      </w:r>
      <w:r w:rsidR="32FC53A8" w:rsidRPr="00F66901">
        <w:t>)</w:t>
      </w:r>
      <w:r w:rsidR="00F66901" w:rsidRPr="00F66901">
        <w:t>.</w:t>
      </w:r>
    </w:p>
    <w:p w14:paraId="40AA046B" w14:textId="77777777" w:rsidR="00C6034E" w:rsidRPr="00C6034E" w:rsidRDefault="00C6034E" w:rsidP="008A003E">
      <w:pPr>
        <w:pStyle w:val="Titre3"/>
        <w:numPr>
          <w:ilvl w:val="2"/>
          <w:numId w:val="6"/>
        </w:numPr>
      </w:pPr>
      <w:bookmarkStart w:id="48" w:name="_Toc241478197"/>
      <w:r w:rsidRPr="00C6034E">
        <w:t>Exposition au radon</w:t>
      </w:r>
      <w:bookmarkEnd w:id="48"/>
    </w:p>
    <w:p w14:paraId="53366A2C" w14:textId="26C48B26" w:rsidR="00EB249B" w:rsidRPr="00EB249B" w:rsidRDefault="00157842" w:rsidP="00C6034E">
      <w:r>
        <w:t>Contenu contraint par des o</w:t>
      </w:r>
      <w:r w:rsidR="001F12C3" w:rsidRPr="001F12C3">
        <w:t>utils existants</w:t>
      </w:r>
      <w:r w:rsidR="005E2A0A">
        <w:t>.</w:t>
      </w:r>
    </w:p>
    <w:p w14:paraId="46FD8F58" w14:textId="6B282D0F" w:rsidR="00486D08" w:rsidRDefault="009806F3" w:rsidP="008A003E">
      <w:pPr>
        <w:pStyle w:val="Titre2"/>
        <w:numPr>
          <w:ilvl w:val="1"/>
          <w:numId w:val="6"/>
        </w:numPr>
      </w:pPr>
      <w:bookmarkStart w:id="49" w:name="_Toc241478198"/>
      <w:r>
        <w:lastRenderedPageBreak/>
        <w:t>Conclusion</w:t>
      </w:r>
      <w:bookmarkEnd w:id="49"/>
    </w:p>
    <w:p w14:paraId="069FF78A" w14:textId="050CEC16" w:rsidR="003F0DF5" w:rsidRPr="003F0DF5" w:rsidRDefault="005E4BE5" w:rsidP="005E4BE5">
      <w:pPr>
        <w:pStyle w:val="Titre3"/>
        <w:numPr>
          <w:ilvl w:val="2"/>
          <w:numId w:val="6"/>
        </w:numPr>
      </w:pPr>
      <w:bookmarkStart w:id="50" w:name="_Toc241478199"/>
      <w:r>
        <w:t>Synthèse des incidences</w:t>
      </w:r>
      <w:bookmarkEnd w:id="50"/>
    </w:p>
    <w:p w14:paraId="655BF3FA" w14:textId="6C2B4653" w:rsidR="00CA431F" w:rsidRDefault="000530CF" w:rsidP="0031773B">
      <w:r>
        <w:t xml:space="preserve">La conclusion doit reprendre les dimensions majeures impactées par le projet, </w:t>
      </w:r>
      <w:r w:rsidR="00835B69">
        <w:t xml:space="preserve">et présenter des </w:t>
      </w:r>
      <w:r w:rsidR="00481140">
        <w:t xml:space="preserve">alternatives plausibles qui permettraient de diminuer les incidences </w:t>
      </w:r>
      <w:r w:rsidR="006A689E">
        <w:t>sur le sol</w:t>
      </w:r>
      <w:r w:rsidR="00481140">
        <w:t xml:space="preserve">. </w:t>
      </w:r>
      <w:r w:rsidR="003505B1">
        <w:t>Plus spécifiquement, concernant</w:t>
      </w:r>
      <w:r w:rsidR="00481140">
        <w:t xml:space="preserve"> l’incidence sur les services écosystémiques du sol, </w:t>
      </w:r>
      <w:r w:rsidR="00A5124A">
        <w:t>on peut distinguer trois cas de figure :</w:t>
      </w:r>
    </w:p>
    <w:p w14:paraId="5D0DA4CA" w14:textId="0C8E049A" w:rsidR="00A5124A" w:rsidRDefault="00A5124A" w:rsidP="00A5124A">
      <w:pPr>
        <w:pStyle w:val="Paragraphedeliste"/>
        <w:numPr>
          <w:ilvl w:val="0"/>
          <w:numId w:val="26"/>
        </w:numPr>
      </w:pPr>
      <w:r>
        <w:t>Le projet entraine une augmentation du capital sol</w:t>
      </w:r>
      <w:r w:rsidR="00303EE1">
        <w:t> : l’incidence est donc positive</w:t>
      </w:r>
      <w:r w:rsidR="002C7EAC">
        <w:t>, moyennant la mise en œuvre effective des actions impliquant des gains de services (désimperméabilisation, mesures d’amélioration) ;</w:t>
      </w:r>
    </w:p>
    <w:p w14:paraId="3F9BC6C0" w14:textId="54B6CED1" w:rsidR="002C7EAC" w:rsidRDefault="002C7EAC">
      <w:pPr>
        <w:pStyle w:val="Paragraphedeliste"/>
        <w:numPr>
          <w:ilvl w:val="0"/>
          <w:numId w:val="26"/>
        </w:numPr>
      </w:pPr>
      <w:r>
        <w:t xml:space="preserve">Le bilan </w:t>
      </w:r>
      <w:r w:rsidR="003B1EA0">
        <w:t xml:space="preserve">en termes de capital sol </w:t>
      </w:r>
      <w:r>
        <w:t>est neutre</w:t>
      </w:r>
      <w:r w:rsidR="003B1EA0">
        <w:t xml:space="preserve"> : </w:t>
      </w:r>
      <w:r w:rsidR="00AB5F89">
        <w:t>le projet n’a pas d’incidence sur les services écosystémiques, les pertes éventuelles sont compensées</w:t>
      </w:r>
      <w:r w:rsidR="000D503E" w:rsidRPr="000D503E">
        <w:t xml:space="preserve"> </w:t>
      </w:r>
      <w:r w:rsidR="000D503E">
        <w:t>moyennant la mise en œuvre effective des actions impliquant des gains de services (désimperméabilisation, mesures d’amélioration) ;</w:t>
      </w:r>
    </w:p>
    <w:p w14:paraId="245FBE0D" w14:textId="609E6F7F" w:rsidR="000D503E" w:rsidRDefault="000D503E" w:rsidP="00A63B42">
      <w:pPr>
        <w:pStyle w:val="Paragraphedeliste"/>
        <w:numPr>
          <w:ilvl w:val="0"/>
          <w:numId w:val="26"/>
        </w:numPr>
      </w:pPr>
      <w:r>
        <w:t xml:space="preserve">Le projet entraine </w:t>
      </w:r>
      <w:r w:rsidR="00B8149B">
        <w:t>une diminution du capital sol : l’incidence est donc négative</w:t>
      </w:r>
      <w:r w:rsidR="00A427BC">
        <w:t xml:space="preserve">. Des mesures compensatoires doivent </w:t>
      </w:r>
      <w:r w:rsidR="00633E7B">
        <w:t xml:space="preserve">dès lors être envisagées, en vue de contrebalancer </w:t>
      </w:r>
      <w:r w:rsidR="00324798">
        <w:t>la perte de services écosystémiques associée au projet</w:t>
      </w:r>
      <w:r w:rsidR="00633E7B">
        <w:t xml:space="preserve">. </w:t>
      </w:r>
    </w:p>
    <w:p w14:paraId="08BB51B3" w14:textId="1E489646" w:rsidR="005E4BE5" w:rsidRDefault="005E4BE5" w:rsidP="005E4BE5">
      <w:pPr>
        <w:pStyle w:val="Titre3"/>
        <w:numPr>
          <w:ilvl w:val="2"/>
          <w:numId w:val="6"/>
        </w:numPr>
      </w:pPr>
      <w:bookmarkStart w:id="51" w:name="_Toc241478200"/>
      <w:r>
        <w:t>Recommandations</w:t>
      </w:r>
      <w:bookmarkEnd w:id="51"/>
    </w:p>
    <w:p w14:paraId="51E54F1A" w14:textId="218EE8B9" w:rsidR="007C1494" w:rsidRDefault="007C1494" w:rsidP="005E7089">
      <w:r>
        <w:t xml:space="preserve">Dans les cas où le bilan calculé est positif ou neutre, </w:t>
      </w:r>
      <w:r w:rsidR="00615BC1">
        <w:t xml:space="preserve">les actions prévues </w:t>
      </w:r>
      <w:r w:rsidR="0078547E">
        <w:t>qui i</w:t>
      </w:r>
      <w:r w:rsidR="00810C9E">
        <w:t>mpliqu</w:t>
      </w:r>
      <w:r w:rsidR="0078547E">
        <w:t>e</w:t>
      </w:r>
      <w:r w:rsidR="00810C9E">
        <w:t>nt un gain net doivent effectivement être mises en œuvre</w:t>
      </w:r>
      <w:r w:rsidR="0078547E">
        <w:t xml:space="preserve"> (désimperméabilisation et mesures d’amélioration)</w:t>
      </w:r>
      <w:r w:rsidR="00810C9E">
        <w:t>.</w:t>
      </w:r>
      <w:r w:rsidR="008651A8">
        <w:t xml:space="preserve"> Ces actions seront adoptées en</w:t>
      </w:r>
      <w:r w:rsidR="00171111">
        <w:t xml:space="preserve"> s’appuyant</w:t>
      </w:r>
      <w:r w:rsidR="00E62F69">
        <w:t>, notamment,</w:t>
      </w:r>
      <w:r w:rsidR="00171111">
        <w:t xml:space="preserve"> sur les bonnes pratiques de gestion </w:t>
      </w:r>
      <w:r w:rsidR="00E62F69">
        <w:t xml:space="preserve">listées au point </w:t>
      </w:r>
      <w:r w:rsidR="00E62F69">
        <w:fldChar w:fldCharType="begin"/>
      </w:r>
      <w:r w:rsidR="00E62F69">
        <w:instrText xml:space="preserve"> REF _Ref233373954 \r \h </w:instrText>
      </w:r>
      <w:r w:rsidR="00E62F69">
        <w:fldChar w:fldCharType="separate"/>
      </w:r>
      <w:r w:rsidR="00E62F69">
        <w:t>6.1</w:t>
      </w:r>
      <w:r w:rsidR="00E62F69">
        <w:fldChar w:fldCharType="end"/>
      </w:r>
      <w:r w:rsidR="00E62F69">
        <w:t xml:space="preserve">. </w:t>
      </w:r>
    </w:p>
    <w:p w14:paraId="01E2FBA3" w14:textId="333FCB32" w:rsidR="00ED6658" w:rsidRDefault="00A07706" w:rsidP="00ED6658">
      <w:r>
        <w:t>En</w:t>
      </w:r>
      <w:r w:rsidR="00324798">
        <w:t xml:space="preserve"> cas de</w:t>
      </w:r>
      <w:r>
        <w:t xml:space="preserve"> bilan négatif</w:t>
      </w:r>
      <w:r w:rsidR="00324798">
        <w:t xml:space="preserve"> </w:t>
      </w:r>
      <w:r>
        <w:t>(</w:t>
      </w:r>
      <w:r w:rsidR="00324798">
        <w:t>perte de services écosystémiques</w:t>
      </w:r>
      <w:r>
        <w:t xml:space="preserve">), </w:t>
      </w:r>
      <w:r w:rsidR="00FC4CA2">
        <w:t>des mesures compensatoires doivent être envisagées, au sein du site ou, éventuellement,</w:t>
      </w:r>
      <w:r w:rsidR="003A6528">
        <w:t xml:space="preserve"> ailleurs. </w:t>
      </w:r>
      <w:r w:rsidR="00ED6658">
        <w:t>Les mesures compensatoires doivent, autant que possible, viser à compenser les pertes de capital</w:t>
      </w:r>
      <w:r w:rsidR="006628B5">
        <w:t xml:space="preserve"> sol (dimension surfacique </w:t>
      </w:r>
      <w:r w:rsidR="006628B5" w:rsidRPr="00A63B42">
        <w:rPr>
          <w:u w:val="single"/>
        </w:rPr>
        <w:t>et</w:t>
      </w:r>
      <w:r w:rsidR="006628B5">
        <w:t xml:space="preserve"> fonctionnelle).</w:t>
      </w:r>
    </w:p>
    <w:p w14:paraId="3B6ACE28" w14:textId="79AB01D4" w:rsidR="005E7089" w:rsidRDefault="003A6528" w:rsidP="005E7089">
      <w:r>
        <w:t xml:space="preserve">Il est </w:t>
      </w:r>
      <w:r w:rsidR="009D560C">
        <w:t>recommandé</w:t>
      </w:r>
      <w:r>
        <w:t xml:space="preserve"> d</w:t>
      </w:r>
      <w:r w:rsidR="000E719A">
        <w:t>’</w:t>
      </w:r>
      <w:r>
        <w:t xml:space="preserve">identifier quels sont les services écosystémiques les plus </w:t>
      </w:r>
      <w:r w:rsidR="009D560C">
        <w:t>fortement impactés, et d’axer les mesures compensatoires</w:t>
      </w:r>
      <w:r w:rsidR="006858A2">
        <w:t xml:space="preserve"> vers un objectif d’amélioration de ces services</w:t>
      </w:r>
      <w:r w:rsidR="009D560C">
        <w:t xml:space="preserve">. Par exemple, si une zone particulièrement infiltrante est </w:t>
      </w:r>
      <w:r w:rsidR="008B76F8">
        <w:t xml:space="preserve">supprimée par le projet (imperméabilisation), il est pertinent de mettre en place des actions qui renforceront la capacité d’infiltration </w:t>
      </w:r>
      <w:r w:rsidR="006858A2">
        <w:t>du sol d’une autre zone du site.</w:t>
      </w:r>
      <w:r w:rsidR="00ED6658">
        <w:t xml:space="preserve"> De la même manière que les actions impliquant des gains, les mesures compensatoires doivent être appliquées en suivant les lignes directrices mentionnées au point </w:t>
      </w:r>
      <w:r w:rsidR="00ED6658">
        <w:fldChar w:fldCharType="begin"/>
      </w:r>
      <w:r w:rsidR="00ED6658">
        <w:instrText xml:space="preserve"> REF _Ref233373954 \r \h </w:instrText>
      </w:r>
      <w:r w:rsidR="00ED6658">
        <w:fldChar w:fldCharType="separate"/>
      </w:r>
      <w:r w:rsidR="00ED6658">
        <w:t>6.1</w:t>
      </w:r>
      <w:r w:rsidR="00ED6658">
        <w:fldChar w:fldCharType="end"/>
      </w:r>
      <w:r w:rsidR="00ED6658">
        <w:t xml:space="preserve">. </w:t>
      </w:r>
    </w:p>
    <w:p w14:paraId="7A82DFE7" w14:textId="60F5EB0C" w:rsidR="007A57BC" w:rsidRDefault="00335764" w:rsidP="00D258D0">
      <w:r>
        <w:t xml:space="preserve">Si des mesures compensatoires ne peuvent </w:t>
      </w:r>
      <w:r w:rsidR="00E42D4A">
        <w:t>pas être mises en place sur le site (par exemple, si le projet implique une imperméabilisation généralisée), les compensations peuvent s’envisager</w:t>
      </w:r>
      <w:r w:rsidR="005C01FA">
        <w:t xml:space="preserve"> à travers des aménagements permettant de « remplacer » les services rendus par le sol. Bien que des installations ne pourront jamais être équivalentes à une surface de sol perdue (étant donné la richesse et la multifonctionnalité que </w:t>
      </w:r>
      <w:r w:rsidR="005D7D7D">
        <w:t>celui-ci</w:t>
      </w:r>
      <w:r w:rsidR="005C01FA">
        <w:t xml:space="preserve"> </w:t>
      </w:r>
      <w:r w:rsidR="005D7D7D">
        <w:t>génère)</w:t>
      </w:r>
      <w:r w:rsidR="005A6820">
        <w:t xml:space="preserve">, elles peuvent constituer une alternative satisfaisante pour compenser les impacts du projet du point de vue fonctionnel. Par exemple, la perte d’une zone de sol </w:t>
      </w:r>
      <w:r w:rsidR="0047238B">
        <w:t>à haute capacité d’infiltration peut se compenser par la construction d’un bassin d’infiltration sous la dalle. De même, l’imperméabilisation d’un parc urbain peut se compenser, en partie, par l’installation d’une toiture végétalisée.</w:t>
      </w:r>
      <w:r w:rsidR="001D6F7E">
        <w:t xml:space="preserve"> </w:t>
      </w:r>
      <w:r w:rsidR="00810C9E">
        <w:t xml:space="preserve">Dans tous les cas, un suivi </w:t>
      </w:r>
      <w:r w:rsidR="008651A8">
        <w:t>à long terme de l’amélioration de la qualité du sol, via un diagnostic post-projet, est recommandé.</w:t>
      </w:r>
      <w:r w:rsidR="007A57BC">
        <w:br w:type="page"/>
      </w:r>
    </w:p>
    <w:p w14:paraId="28176059" w14:textId="6EE6E9D9" w:rsidR="00CD3886" w:rsidRDefault="00CD3886" w:rsidP="005F378B">
      <w:pPr>
        <w:pStyle w:val="Titre1"/>
      </w:pPr>
      <w:bookmarkStart w:id="52" w:name="_Toc241478201"/>
      <w:r>
        <w:lastRenderedPageBreak/>
        <w:t>Bibliographie</w:t>
      </w:r>
      <w:bookmarkEnd w:id="52"/>
    </w:p>
    <w:p w14:paraId="5EC6EB9B" w14:textId="77777777" w:rsidR="00D15E82" w:rsidRPr="00D15E82" w:rsidRDefault="00CD3886" w:rsidP="00D15E82">
      <w:pPr>
        <w:pStyle w:val="Bibliographie"/>
      </w:pPr>
      <w:r>
        <w:fldChar w:fldCharType="begin"/>
      </w:r>
      <w:r w:rsidR="00D15E82">
        <w:instrText xml:space="preserve"> ADDIN ZOTERO_BIBL {"uncited":[],"omitted":[],"custom":[]} CSL_BIBLIOGRAPHY </w:instrText>
      </w:r>
      <w:r>
        <w:fldChar w:fldCharType="separate"/>
      </w:r>
      <w:r w:rsidR="00D15E82" w:rsidRPr="00D15E82">
        <w:t xml:space="preserve">Bruxelles Environnement. 2024. </w:t>
      </w:r>
      <w:r w:rsidR="00D15E82" w:rsidRPr="00D15E82">
        <w:rPr>
          <w:i/>
          <w:iCs/>
        </w:rPr>
        <w:t>Stratégie Good Soil - Vers une gestion intégrée et durable des sols bruxellois</w:t>
      </w:r>
      <w:r w:rsidR="00D15E82" w:rsidRPr="00D15E82">
        <w:t>. https://alfresco.environnement.brussels/share/s/vVqIl4nASkOJwrgNEQ5irQ.</w:t>
      </w:r>
    </w:p>
    <w:p w14:paraId="1049706A" w14:textId="77777777" w:rsidR="00D15E82" w:rsidRPr="00D15E82" w:rsidRDefault="00D15E82" w:rsidP="00D15E82">
      <w:pPr>
        <w:pStyle w:val="Bibliographie"/>
      </w:pPr>
      <w:r w:rsidRPr="00D15E82">
        <w:t>Bruxelles Environnement. 2026. « Les sols sains et les chantiers - Mesures de gestion intégrée du sol dans le cadre des chantiers de construction et du traitement des pollutions du sol ». https://alfresco.environnement.brussels/share/s/ujj2OU4sRwGQN2tDjeJgFw.</w:t>
      </w:r>
    </w:p>
    <w:p w14:paraId="6C6A5F3B" w14:textId="77777777" w:rsidR="00D15E82" w:rsidRPr="00D15E82" w:rsidRDefault="00D15E82" w:rsidP="00D15E82">
      <w:pPr>
        <w:pStyle w:val="Bibliographie"/>
        <w:rPr>
          <w:lang w:val="en-GB"/>
        </w:rPr>
      </w:pPr>
      <w:r w:rsidRPr="00D15E82">
        <w:rPr>
          <w:lang w:val="en-GB"/>
        </w:rPr>
        <w:t xml:space="preserve">Miller, Ricarda, Johanna Busch, Klaus Friedrich, et al. 2023. </w:t>
      </w:r>
      <w:r w:rsidRPr="00D15E82">
        <w:rPr>
          <w:i/>
          <w:iCs/>
          <w:lang w:val="en-GB"/>
        </w:rPr>
        <w:t>Kompensation des Schutzguts Boden in Planungs- und Genehmigungsverfahren - Arbeitshilfe zur Ermittlung des Kompensationsbedarfs für das Schutzgut Boden in Hessen und Rheinland-Pfalz</w:t>
      </w:r>
      <w:r w:rsidRPr="00D15E82">
        <w:rPr>
          <w:lang w:val="en-GB"/>
        </w:rPr>
        <w:t>. Umwelt und Geologie Böden und Bodenschutz in Hessen, Heft 16. https://www.hlnug.de/themen/boden/vorsorge/bodenschutz-in-der-planung/kompensation-schutzgut-boden.</w:t>
      </w:r>
    </w:p>
    <w:p w14:paraId="47D45AA3" w14:textId="77777777" w:rsidR="00D15E82" w:rsidRPr="00D15E82" w:rsidRDefault="00D15E82" w:rsidP="00D15E82">
      <w:pPr>
        <w:pStyle w:val="Bibliographie"/>
      </w:pPr>
      <w:r w:rsidRPr="00D15E82">
        <w:t>UE 2025/2360. 2025. « Directive (UE) 2025/2360 du Parlement européen et du Conseil du 12 novembre 2025 relative à la surveillance et à la résilience des sols (directive sur la surveillance des sols) ». https://eur-lex.europa.eu/eli/dir/2025/2360/oj?eliuri=eli%3Adir%3A2025%3A2360%3Aoj&amp;locale=fr.</w:t>
      </w:r>
    </w:p>
    <w:p w14:paraId="38A5F0F6" w14:textId="77777777" w:rsidR="00D15E82" w:rsidRPr="00D15E82" w:rsidRDefault="00D15E82" w:rsidP="00D15E82">
      <w:pPr>
        <w:pStyle w:val="Bibliographie"/>
      </w:pPr>
      <w:r w:rsidRPr="00D15E82">
        <w:t>UE COM/2021/699. 2021. « Stratégie de l’UE pour la protection des sols à l’horizon 2030 ». https://eur-lex.europa.eu/legal-content/FR/TXT/?uri=CELEX%3A52021DC0699&amp;lang1=FR&amp;from=EN&amp;lang3=choose&amp;lang2=choose&amp;_csrf=a78b6a5f-f9e9-44c3-85cc-836ba47b3c12.</w:t>
      </w:r>
    </w:p>
    <w:p w14:paraId="57382FD4" w14:textId="6AC1C2AC" w:rsidR="00CD3886" w:rsidRPr="00CD3886" w:rsidRDefault="00CD3886" w:rsidP="00CD3886">
      <w:r>
        <w:fldChar w:fldCharType="end"/>
      </w:r>
    </w:p>
    <w:sectPr w:rsidR="00CD3886" w:rsidRPr="00CD3886" w:rsidSect="009B5F57">
      <w:pgSz w:w="11906" w:h="16838"/>
      <w:pgMar w:top="1418" w:right="1418" w:bottom="1418" w:left="1418" w:header="709" w:footer="709" w:gutter="0"/>
      <w:pgNumType w:chapStyle="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DD6ADC" w14:textId="77777777" w:rsidR="00114B07" w:rsidRDefault="00114B07" w:rsidP="0051203A">
      <w:pPr>
        <w:spacing w:after="0" w:line="240" w:lineRule="auto"/>
      </w:pPr>
      <w:r>
        <w:separator/>
      </w:r>
    </w:p>
  </w:endnote>
  <w:endnote w:type="continuationSeparator" w:id="0">
    <w:p w14:paraId="40E2AD0B" w14:textId="77777777" w:rsidR="00114B07" w:rsidRDefault="00114B07" w:rsidP="005120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A07C2" w14:textId="77777777" w:rsidR="00287299" w:rsidRDefault="002872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D0814" w14:textId="45496226" w:rsidR="0051203A" w:rsidRPr="009B5F57" w:rsidRDefault="009B5F57" w:rsidP="009B5F57">
    <w:pPr>
      <w:pStyle w:val="Pieddepage"/>
    </w:pPr>
    <w:r>
      <w:t xml:space="preserve">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214"/>
    </w:tblGrid>
    <w:tr w:rsidR="009B5F57" w14:paraId="3DBB360A" w14:textId="77777777" w:rsidTr="009B5F57">
      <w:tc>
        <w:tcPr>
          <w:tcW w:w="846" w:type="dxa"/>
          <w:shd w:val="clear" w:color="auto" w:fill="9BA823"/>
        </w:tcPr>
        <w:p w14:paraId="35D5EFC3" w14:textId="77777777" w:rsidR="009B5F57" w:rsidRDefault="009B5F57">
          <w:pPr>
            <w:pStyle w:val="Pieddepage"/>
            <w:rPr>
              <w:color w:val="9BA823"/>
              <w:sz w:val="18"/>
              <w:szCs w:val="18"/>
            </w:rPr>
          </w:pPr>
        </w:p>
      </w:tc>
      <w:tc>
        <w:tcPr>
          <w:tcW w:w="8214" w:type="dxa"/>
          <w:tcBorders>
            <w:top w:val="single" w:sz="24" w:space="0" w:color="9BA823"/>
          </w:tcBorders>
        </w:tcPr>
        <w:p w14:paraId="6B5BD9B0" w14:textId="7A4FB97A" w:rsidR="009B5F57" w:rsidRDefault="009B5F57">
          <w:pPr>
            <w:pStyle w:val="Pieddepage"/>
            <w:rPr>
              <w:color w:val="9BA823"/>
              <w:sz w:val="18"/>
              <w:szCs w:val="18"/>
            </w:rPr>
          </w:pPr>
          <w:r w:rsidRPr="00E7400C">
            <w:rPr>
              <w:sz w:val="18"/>
              <w:szCs w:val="18"/>
            </w:rPr>
            <w:t xml:space="preserve">Service public de Wallonie | </w:t>
          </w:r>
          <w:r w:rsidRPr="00E7400C">
            <w:rPr>
              <w:color w:val="9BA823"/>
              <w:sz w:val="18"/>
              <w:szCs w:val="18"/>
            </w:rPr>
            <w:t>SPW Agriculture, Ressources naturelles et Environnement</w:t>
          </w:r>
        </w:p>
      </w:tc>
    </w:tr>
  </w:tbl>
  <w:p w14:paraId="18105FEF" w14:textId="30C1382E" w:rsidR="009B5F57" w:rsidRPr="009B5F57" w:rsidRDefault="009B5F57">
    <w:pPr>
      <w:pStyle w:val="Pieddepage"/>
      <w:rPr>
        <w:color w:val="9BA823"/>
        <w:sz w:val="2"/>
        <w:szCs w:val="2"/>
      </w:rPr>
    </w:pPr>
  </w:p>
  <w:p w14:paraId="4421BA9F" w14:textId="72765663" w:rsidR="009B5F57" w:rsidRPr="00E7400C" w:rsidRDefault="009B5F57" w:rsidP="009B5F57">
    <w:pPr>
      <w:pStyle w:val="Pieddepage"/>
      <w:jc w:val="right"/>
      <w:rPr>
        <w:sz w:val="18"/>
        <w:szCs w:val="18"/>
      </w:rPr>
    </w:pPr>
    <w:r w:rsidRPr="009B5F57">
      <w:rPr>
        <w:sz w:val="18"/>
        <w:szCs w:val="18"/>
      </w:rPr>
      <w:fldChar w:fldCharType="begin"/>
    </w:r>
    <w:r w:rsidRPr="009B5F57">
      <w:rPr>
        <w:sz w:val="18"/>
        <w:szCs w:val="18"/>
      </w:rPr>
      <w:instrText>PAGE   \* MERGEFORMAT</w:instrText>
    </w:r>
    <w:r w:rsidRPr="009B5F57">
      <w:rPr>
        <w:sz w:val="18"/>
        <w:szCs w:val="18"/>
      </w:rPr>
      <w:fldChar w:fldCharType="separate"/>
    </w:r>
    <w:r w:rsidRPr="009B5F57">
      <w:rPr>
        <w:sz w:val="18"/>
        <w:szCs w:val="18"/>
        <w:lang w:val="fr-FR"/>
      </w:rPr>
      <w:t>1</w:t>
    </w:r>
    <w:r w:rsidRPr="009B5F57">
      <w:rPr>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214"/>
    </w:tblGrid>
    <w:tr w:rsidR="00381BE1" w14:paraId="412DC273" w14:textId="77777777" w:rsidTr="00682AB0">
      <w:tc>
        <w:tcPr>
          <w:tcW w:w="846" w:type="dxa"/>
          <w:shd w:val="clear" w:color="auto" w:fill="9BA823"/>
        </w:tcPr>
        <w:p w14:paraId="07979DF1" w14:textId="77777777" w:rsidR="00381BE1" w:rsidRDefault="00381BE1" w:rsidP="00381BE1">
          <w:pPr>
            <w:pStyle w:val="Pieddepage"/>
            <w:rPr>
              <w:color w:val="9BA823"/>
              <w:sz w:val="18"/>
              <w:szCs w:val="18"/>
            </w:rPr>
          </w:pPr>
        </w:p>
      </w:tc>
      <w:tc>
        <w:tcPr>
          <w:tcW w:w="8214" w:type="dxa"/>
          <w:tcBorders>
            <w:top w:val="single" w:sz="24" w:space="0" w:color="9BA823"/>
          </w:tcBorders>
        </w:tcPr>
        <w:p w14:paraId="5E92CF76" w14:textId="77777777" w:rsidR="00381BE1" w:rsidRDefault="00381BE1" w:rsidP="00381BE1">
          <w:pPr>
            <w:pStyle w:val="Pieddepage"/>
            <w:rPr>
              <w:color w:val="9BA823"/>
              <w:sz w:val="18"/>
              <w:szCs w:val="18"/>
            </w:rPr>
          </w:pPr>
          <w:r w:rsidRPr="00E7400C">
            <w:rPr>
              <w:sz w:val="18"/>
              <w:szCs w:val="18"/>
            </w:rPr>
            <w:t xml:space="preserve">Service public de Wallonie | </w:t>
          </w:r>
          <w:r w:rsidRPr="00E7400C">
            <w:rPr>
              <w:color w:val="9BA823"/>
              <w:sz w:val="18"/>
              <w:szCs w:val="18"/>
            </w:rPr>
            <w:t>SPW Agriculture, Ressources naturelles et Environnement</w:t>
          </w:r>
        </w:p>
      </w:tc>
    </w:tr>
  </w:tbl>
  <w:p w14:paraId="02FBAAC4" w14:textId="6F5ECCA0" w:rsidR="00287299" w:rsidRPr="00F0782B" w:rsidRDefault="00381BE1" w:rsidP="00381BE1">
    <w:pPr>
      <w:pStyle w:val="Pieddepage"/>
      <w:jc w:val="right"/>
      <w:rPr>
        <w:sz w:val="18"/>
        <w:szCs w:val="18"/>
      </w:rPr>
    </w:pPr>
    <w:r w:rsidRPr="009B5F57">
      <w:rPr>
        <w:sz w:val="18"/>
        <w:szCs w:val="18"/>
      </w:rPr>
      <w:fldChar w:fldCharType="begin"/>
    </w:r>
    <w:r w:rsidRPr="009B5F57">
      <w:rPr>
        <w:sz w:val="18"/>
        <w:szCs w:val="18"/>
      </w:rPr>
      <w:instrText>PAGE   \* MERGEFORMAT</w:instrText>
    </w:r>
    <w:r w:rsidRPr="009B5F57">
      <w:rPr>
        <w:sz w:val="18"/>
        <w:szCs w:val="18"/>
      </w:rPr>
      <w:fldChar w:fldCharType="separate"/>
    </w:r>
    <w:r>
      <w:rPr>
        <w:sz w:val="18"/>
        <w:szCs w:val="18"/>
      </w:rPr>
      <w:t>12</w:t>
    </w:r>
    <w:r w:rsidRPr="009B5F57">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3AD76C" w14:textId="77777777" w:rsidR="00114B07" w:rsidRDefault="00114B07" w:rsidP="0051203A">
      <w:pPr>
        <w:spacing w:after="0" w:line="240" w:lineRule="auto"/>
      </w:pPr>
      <w:r>
        <w:separator/>
      </w:r>
    </w:p>
  </w:footnote>
  <w:footnote w:type="continuationSeparator" w:id="0">
    <w:p w14:paraId="69BDC2A7" w14:textId="77777777" w:rsidR="00114B07" w:rsidRDefault="00114B07" w:rsidP="0051203A">
      <w:pPr>
        <w:spacing w:after="0" w:line="240" w:lineRule="auto"/>
      </w:pPr>
      <w:r>
        <w:continuationSeparator/>
      </w:r>
    </w:p>
  </w:footnote>
  <w:footnote w:id="1">
    <w:p w14:paraId="30C8A577" w14:textId="77777777" w:rsidR="00F8367A" w:rsidRPr="00597A59" w:rsidRDefault="00F8367A" w:rsidP="00F8367A">
      <w:pPr>
        <w:pStyle w:val="Notedebasdepage"/>
      </w:pPr>
      <w:r w:rsidRPr="00E26B8A">
        <w:rPr>
          <w:rStyle w:val="Appelnotedebasdep"/>
        </w:rPr>
        <w:footnoteRef/>
      </w:r>
      <w:r>
        <w:t xml:space="preserve"> Parallèlement au volet professionnel, un volet « citoyen » a mené à la création de l’IQSW-citoyen, un outil de diagnostic de la qualité du sol destiné au grand public.</w:t>
      </w:r>
    </w:p>
  </w:footnote>
  <w:footnote w:id="2">
    <w:p w14:paraId="67D02B6D" w14:textId="77777777" w:rsidR="009D51EC" w:rsidRPr="00E4433C" w:rsidRDefault="009D51EC" w:rsidP="009D51EC">
      <w:pPr>
        <w:pStyle w:val="Notedebasdepage"/>
      </w:pPr>
      <w:r>
        <w:rPr>
          <w:rStyle w:val="Appelnotedebasdep"/>
        </w:rPr>
        <w:footnoteRef/>
      </w:r>
      <w:r>
        <w:t xml:space="preserve"> </w:t>
      </w:r>
      <w:hyperlink r:id="rId1" w:history="1">
        <w:r w:rsidRPr="002101A4">
          <w:rPr>
            <w:rStyle w:val="Lienhypertexte"/>
          </w:rPr>
          <w:t>https://geoportail.wallonie.be/catalogue/05f9e824-2aa3-4236-8a79-1a8d6dcc1610.html</w:t>
        </w:r>
      </w:hyperlink>
      <w:r>
        <w:t xml:space="preserve"> </w:t>
      </w:r>
    </w:p>
  </w:footnote>
  <w:footnote w:id="3">
    <w:p w14:paraId="53A442C8" w14:textId="6184C881" w:rsidR="00F13820" w:rsidRPr="00671608" w:rsidRDefault="00F13820" w:rsidP="00F13820">
      <w:pPr>
        <w:pStyle w:val="Notedebasdepage"/>
      </w:pPr>
      <w:r>
        <w:rPr>
          <w:rStyle w:val="Appelnotedebasdep"/>
        </w:rPr>
        <w:footnoteRef/>
      </w:r>
      <w:r>
        <w:t xml:space="preserve"> Comme précisé </w:t>
      </w:r>
      <w:r w:rsidR="00546756">
        <w:t>dans le Guide méthodologique à destination des professionnels</w:t>
      </w:r>
      <w:r>
        <w:t>, l</w:t>
      </w:r>
      <w:r w:rsidRPr="00F1708B">
        <w:t xml:space="preserve">e sous-service </w:t>
      </w:r>
      <w:r w:rsidRPr="00F1708B">
        <w:rPr>
          <w:i/>
          <w:iCs/>
        </w:rPr>
        <w:t>Production – cultures</w:t>
      </w:r>
      <w:r w:rsidRPr="00F1708B">
        <w:t xml:space="preserve"> correspond aux critères d’une terre dite « arable »</w:t>
      </w:r>
      <w:r>
        <w:t>.</w:t>
      </w:r>
    </w:p>
  </w:footnote>
  <w:footnote w:id="4">
    <w:p w14:paraId="5FA2CD51" w14:textId="12C4D344" w:rsidR="00F13820" w:rsidRPr="00D6307A" w:rsidRDefault="00F13820" w:rsidP="00F13820">
      <w:pPr>
        <w:pStyle w:val="Notedebasdepage"/>
      </w:pPr>
      <w:r>
        <w:rPr>
          <w:rStyle w:val="Appelnotedebasdep"/>
        </w:rPr>
        <w:footnoteRef/>
      </w:r>
      <w:r>
        <w:t xml:space="preserve"> À la différence des autres services, celui-ci n’est pas scoré quantitativement, mais uniquement interprété qualitativement</w:t>
      </w:r>
      <w:r w:rsidR="00546756">
        <w:t xml:space="preserve"> (cfr Guide méthodologique à destination des professionnels)</w:t>
      </w:r>
      <w:r>
        <w:t xml:space="preserve">. </w:t>
      </w:r>
    </w:p>
  </w:footnote>
  <w:footnote w:id="5">
    <w:p w14:paraId="2A6170D3" w14:textId="7B8C6ECE" w:rsidR="00653B01" w:rsidRPr="00653B01" w:rsidRDefault="00653B01">
      <w:pPr>
        <w:pStyle w:val="Notedebasdepage"/>
        <w:rPr>
          <w:lang w:val="fr-FR"/>
        </w:rPr>
      </w:pPr>
      <w:r w:rsidRPr="00E26B8A">
        <w:rPr>
          <w:rStyle w:val="Appelnotedebasdep"/>
        </w:rPr>
        <w:footnoteRef/>
      </w:r>
      <w:r>
        <w:t xml:space="preserve"> Plus d’info</w:t>
      </w:r>
      <w:r w:rsidR="0002317A">
        <w:t xml:space="preserve">rmations sur </w:t>
      </w:r>
      <w:hyperlink r:id="rId2" w:history="1">
        <w:r w:rsidR="0002317A" w:rsidRPr="00107A48">
          <w:rPr>
            <w:rStyle w:val="Lienhypertexte"/>
          </w:rPr>
          <w:t>https://qualite-sols.ch/</w:t>
        </w:r>
      </w:hyperlink>
      <w:r w:rsidR="0002317A">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E4BF4" w14:textId="77777777" w:rsidR="00287299" w:rsidRDefault="002872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6CC81" w14:textId="35B4ED58" w:rsidR="0051203A" w:rsidRDefault="004E37AB">
    <w:pPr>
      <w:pStyle w:val="En-tte"/>
    </w:pPr>
    <w:r>
      <w:rPr>
        <w:noProof/>
      </w:rPr>
      <mc:AlternateContent>
        <mc:Choice Requires="wps">
          <w:drawing>
            <wp:anchor distT="0" distB="0" distL="114300" distR="114300" simplePos="0" relativeHeight="251658241" behindDoc="0" locked="0" layoutInCell="0" allowOverlap="1" wp14:anchorId="23FECFC3" wp14:editId="3F9348F1">
              <wp:simplePos x="0" y="0"/>
              <wp:positionH relativeFrom="margin">
                <wp:align>right</wp:align>
              </wp:positionH>
              <wp:positionV relativeFrom="topMargin">
                <wp:posOffset>364490</wp:posOffset>
              </wp:positionV>
              <wp:extent cx="5943600" cy="173736"/>
              <wp:effectExtent l="0" t="0" r="0" b="635"/>
              <wp:wrapNone/>
              <wp:docPr id="220" name="Zone de texte 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5CEEE5" w14:textId="59E3E4AA" w:rsidR="004E37AB" w:rsidRPr="00F50C6B" w:rsidRDefault="00F50C6B">
                          <w:pPr>
                            <w:spacing w:after="0" w:line="240" w:lineRule="auto"/>
                            <w:jc w:val="right"/>
                            <w:rPr>
                              <w:lang w:val="fr-FR"/>
                            </w:rPr>
                          </w:pPr>
                          <w:r>
                            <w:rPr>
                              <w:lang w:val="fr-FR"/>
                            </w:rPr>
                            <w:t xml:space="preserve">Guide </w:t>
                          </w:r>
                          <w:r w:rsidR="00411F32">
                            <w:rPr>
                              <w:lang w:val="fr-FR"/>
                            </w:rPr>
                            <w:t>pour les évaluations environnementales</w:t>
                          </w:r>
                          <w:r>
                            <w:rPr>
                              <w:lang w:val="fr-FR"/>
                            </w:rPr>
                            <w:t xml:space="preserve"> </w:t>
                          </w:r>
                          <w:r w:rsidR="00411F32">
                            <w:rPr>
                              <w:lang w:val="fr-FR"/>
                            </w:rPr>
                            <w:t>(</w:t>
                          </w:r>
                          <w:r>
                            <w:rPr>
                              <w:lang w:val="fr-FR"/>
                            </w:rPr>
                            <w:t>IQSW-pro</w:t>
                          </w:r>
                          <w:r w:rsidR="00411F32">
                            <w:rPr>
                              <w:lang w:val="fr-FR"/>
                            </w:rPr>
                            <w:t>)</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23FECFC3" id="_x0000_t202" coordsize="21600,21600" o:spt="202" path="m,l,21600r21600,l21600,xe">
              <v:stroke joinstyle="miter"/>
              <v:path gradientshapeok="t" o:connecttype="rect"/>
            </v:shapetype>
            <v:shape id="Zone de texte 229" o:spid="_x0000_s1026" type="#_x0000_t202" style="position:absolute;left:0;text-align:left;margin-left:416.8pt;margin-top:28.7pt;width:468pt;height:13.7pt;z-index:251658241;visibility:visible;mso-wrap-style:square;mso-width-percent:1000;mso-height-percent:0;mso-wrap-distance-left:9pt;mso-wrap-distance-top:0;mso-wrap-distance-right:9pt;mso-wrap-distance-bottom:0;mso-position-horizontal:right;mso-position-horizontal-relative:margin;mso-position-vertical:absolute;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" o:allowincell="f" filled="f" stroked="f">
              <v:textbox style="mso-fit-shape-to-text:t" inset=",0,,0">
                <w:txbxContent>
                  <w:p w14:paraId="615CEEE5" w14:textId="59E3E4AA" w:rsidR="004E37AB" w:rsidRPr="00F50C6B" w:rsidRDefault="00F50C6B">
                    <w:pPr>
                      <w:spacing w:after="0" w:line="240" w:lineRule="auto"/>
                      <w:jc w:val="right"/>
                      <w:rPr>
                        <w:lang w:val="fr-FR"/>
                      </w:rPr>
                    </w:pPr>
                    <w:r>
                      <w:rPr>
                        <w:lang w:val="fr-FR"/>
                      </w:rPr>
                      <w:t xml:space="preserve">Guide </w:t>
                    </w:r>
                    <w:r w:rsidR="00411F32">
                      <w:rPr>
                        <w:lang w:val="fr-FR"/>
                      </w:rPr>
                      <w:t>pour les évaluations environnementales</w:t>
                    </w:r>
                    <w:r>
                      <w:rPr>
                        <w:lang w:val="fr-FR"/>
                      </w:rPr>
                      <w:t xml:space="preserve"> </w:t>
                    </w:r>
                    <w:r w:rsidR="00411F32">
                      <w:rPr>
                        <w:lang w:val="fr-FR"/>
                      </w:rPr>
                      <w:t>(</w:t>
                    </w:r>
                    <w:r>
                      <w:rPr>
                        <w:lang w:val="fr-FR"/>
                      </w:rPr>
                      <w:t>IQSW-pro</w:t>
                    </w:r>
                    <w:r w:rsidR="00411F32">
                      <w:rPr>
                        <w:lang w:val="fr-FR"/>
                      </w:rPr>
                      <w:t>)</w:t>
                    </w:r>
                  </w:p>
                </w:txbxContent>
              </v:textbox>
              <w10:wrap anchorx="margin" anchory="margin"/>
            </v:shape>
          </w:pict>
        </mc:Fallback>
      </mc:AlternateContent>
    </w:r>
    <w:r>
      <w:rPr>
        <w:noProof/>
      </w:rPr>
      <mc:AlternateContent>
        <mc:Choice Requires="wps">
          <w:drawing>
            <wp:anchor distT="0" distB="0" distL="114300" distR="114300" simplePos="0" relativeHeight="251658240" behindDoc="0" locked="0" layoutInCell="0" allowOverlap="1" wp14:anchorId="0A13407E" wp14:editId="335A40F1">
              <wp:simplePos x="0" y="0"/>
              <wp:positionH relativeFrom="page">
                <wp:align>right</wp:align>
              </wp:positionH>
              <wp:positionV relativeFrom="topMargin">
                <wp:align>center</wp:align>
              </wp:positionV>
              <wp:extent cx="911860" cy="170815"/>
              <wp:effectExtent l="0" t="0" r="0" b="635"/>
              <wp:wrapNone/>
              <wp:docPr id="221" name="Zone de texte 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rgbClr val="9BA823"/>
                      </a:solidFill>
                      <a:ln>
                        <a:noFill/>
                      </a:ln>
                    </wps:spPr>
                    <wps:txbx>
                      <w:txbxContent>
                        <w:p w14:paraId="4545A693" w14:textId="703E5F6C" w:rsidR="004E37AB" w:rsidRDefault="004E37AB">
                          <w:pPr>
                            <w:spacing w:after="0" w:line="240" w:lineRule="auto"/>
                            <w:rPr>
                              <w:color w:val="FFFFFF" w:themeColor="background1"/>
                            </w:rPr>
                          </w:pP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 w14:anchorId="0A13407E" id="Zone de texte 231" o:spid="_x0000_s1027" type="#_x0000_t202" style="position:absolute;left:0;text-align:left;margin-left:20.6pt;margin-top:0;width:71.8pt;height:13.45pt;z-index:251658240;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" o:allowincell="f" fillcolor="#9ba823" stroked="f">
              <v:textbox style="mso-fit-shape-to-text:t" inset=",0,,0">
                <w:txbxContent>
                  <w:p w14:paraId="4545A693" w14:textId="703E5F6C" w:rsidR="004E37AB" w:rsidRDefault="004E37AB">
                    <w:pPr>
                      <w:spacing w:after="0" w:line="240" w:lineRule="auto"/>
                      <w:rPr>
                        <w:color w:val="FFFFFF" w:themeColor="background1"/>
                      </w:rPr>
                    </w:pPr>
                  </w:p>
                </w:txbxContent>
              </v:textbox>
              <w10:wrap anchorx="page"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24D11" w14:textId="1C2C7CBE" w:rsidR="00287299" w:rsidRDefault="0028729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E4D58"/>
    <w:multiLevelType w:val="hybridMultilevel"/>
    <w:tmpl w:val="F370D032"/>
    <w:lvl w:ilvl="0" w:tplc="080C0001">
      <w:start w:val="1"/>
      <w:numFmt w:val="bullet"/>
      <w:lvlText w:val=""/>
      <w:lvlJc w:val="left"/>
      <w:pPr>
        <w:ind w:left="774" w:hanging="360"/>
      </w:pPr>
      <w:rPr>
        <w:rFonts w:ascii="Symbol" w:hAnsi="Symbol" w:hint="default"/>
      </w:rPr>
    </w:lvl>
    <w:lvl w:ilvl="1" w:tplc="080C0003" w:tentative="1">
      <w:start w:val="1"/>
      <w:numFmt w:val="bullet"/>
      <w:lvlText w:val="o"/>
      <w:lvlJc w:val="left"/>
      <w:pPr>
        <w:ind w:left="1494" w:hanging="360"/>
      </w:pPr>
      <w:rPr>
        <w:rFonts w:ascii="Courier New" w:hAnsi="Courier New" w:cs="Courier New" w:hint="default"/>
      </w:rPr>
    </w:lvl>
    <w:lvl w:ilvl="2" w:tplc="080C0005" w:tentative="1">
      <w:start w:val="1"/>
      <w:numFmt w:val="bullet"/>
      <w:lvlText w:val=""/>
      <w:lvlJc w:val="left"/>
      <w:pPr>
        <w:ind w:left="2214" w:hanging="360"/>
      </w:pPr>
      <w:rPr>
        <w:rFonts w:ascii="Wingdings" w:hAnsi="Wingdings" w:hint="default"/>
      </w:rPr>
    </w:lvl>
    <w:lvl w:ilvl="3" w:tplc="080C0001" w:tentative="1">
      <w:start w:val="1"/>
      <w:numFmt w:val="bullet"/>
      <w:lvlText w:val=""/>
      <w:lvlJc w:val="left"/>
      <w:pPr>
        <w:ind w:left="2934" w:hanging="360"/>
      </w:pPr>
      <w:rPr>
        <w:rFonts w:ascii="Symbol" w:hAnsi="Symbol" w:hint="default"/>
      </w:rPr>
    </w:lvl>
    <w:lvl w:ilvl="4" w:tplc="080C0003" w:tentative="1">
      <w:start w:val="1"/>
      <w:numFmt w:val="bullet"/>
      <w:lvlText w:val="o"/>
      <w:lvlJc w:val="left"/>
      <w:pPr>
        <w:ind w:left="3654" w:hanging="360"/>
      </w:pPr>
      <w:rPr>
        <w:rFonts w:ascii="Courier New" w:hAnsi="Courier New" w:cs="Courier New" w:hint="default"/>
      </w:rPr>
    </w:lvl>
    <w:lvl w:ilvl="5" w:tplc="080C0005" w:tentative="1">
      <w:start w:val="1"/>
      <w:numFmt w:val="bullet"/>
      <w:lvlText w:val=""/>
      <w:lvlJc w:val="left"/>
      <w:pPr>
        <w:ind w:left="4374" w:hanging="360"/>
      </w:pPr>
      <w:rPr>
        <w:rFonts w:ascii="Wingdings" w:hAnsi="Wingdings" w:hint="default"/>
      </w:rPr>
    </w:lvl>
    <w:lvl w:ilvl="6" w:tplc="080C0001" w:tentative="1">
      <w:start w:val="1"/>
      <w:numFmt w:val="bullet"/>
      <w:lvlText w:val=""/>
      <w:lvlJc w:val="left"/>
      <w:pPr>
        <w:ind w:left="5094" w:hanging="360"/>
      </w:pPr>
      <w:rPr>
        <w:rFonts w:ascii="Symbol" w:hAnsi="Symbol" w:hint="default"/>
      </w:rPr>
    </w:lvl>
    <w:lvl w:ilvl="7" w:tplc="080C0003" w:tentative="1">
      <w:start w:val="1"/>
      <w:numFmt w:val="bullet"/>
      <w:lvlText w:val="o"/>
      <w:lvlJc w:val="left"/>
      <w:pPr>
        <w:ind w:left="5814" w:hanging="360"/>
      </w:pPr>
      <w:rPr>
        <w:rFonts w:ascii="Courier New" w:hAnsi="Courier New" w:cs="Courier New" w:hint="default"/>
      </w:rPr>
    </w:lvl>
    <w:lvl w:ilvl="8" w:tplc="080C0005" w:tentative="1">
      <w:start w:val="1"/>
      <w:numFmt w:val="bullet"/>
      <w:lvlText w:val=""/>
      <w:lvlJc w:val="left"/>
      <w:pPr>
        <w:ind w:left="6534" w:hanging="360"/>
      </w:pPr>
      <w:rPr>
        <w:rFonts w:ascii="Wingdings" w:hAnsi="Wingdings" w:hint="default"/>
      </w:rPr>
    </w:lvl>
  </w:abstractNum>
  <w:abstractNum w:abstractNumId="1" w15:restartNumberingAfterBreak="0">
    <w:nsid w:val="068B3C7E"/>
    <w:multiLevelType w:val="multilevel"/>
    <w:tmpl w:val="474489DA"/>
    <w:lvl w:ilvl="0">
      <w:start w:val="1"/>
      <w:numFmt w:val="decimal"/>
      <w:lvlText w:val="(%1)"/>
      <w:lvlJc w:val="left"/>
      <w:pPr>
        <w:ind w:left="675" w:hanging="675"/>
      </w:pPr>
      <w:rPr>
        <w:rFonts w:ascii="Calibri" w:eastAsiaTheme="minorHAnsi" w:hAnsi="Calibri" w:cstheme="minorBidi"/>
      </w:rPr>
    </w:lvl>
    <w:lvl w:ilvl="1">
      <w:start w:val="2"/>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0906525D"/>
    <w:multiLevelType w:val="multilevel"/>
    <w:tmpl w:val="2212643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3" w15:restartNumberingAfterBreak="0">
    <w:nsid w:val="0AAC246A"/>
    <w:multiLevelType w:val="multilevel"/>
    <w:tmpl w:val="2212643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4" w15:restartNumberingAfterBreak="0">
    <w:nsid w:val="12E929BD"/>
    <w:multiLevelType w:val="hybridMultilevel"/>
    <w:tmpl w:val="070A807E"/>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5" w15:restartNumberingAfterBreak="0">
    <w:nsid w:val="1945238C"/>
    <w:multiLevelType w:val="multilevel"/>
    <w:tmpl w:val="2212643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6" w15:restartNumberingAfterBreak="0">
    <w:nsid w:val="198D75A2"/>
    <w:multiLevelType w:val="multilevel"/>
    <w:tmpl w:val="2212643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7" w15:restartNumberingAfterBreak="0">
    <w:nsid w:val="1A520286"/>
    <w:multiLevelType w:val="multilevel"/>
    <w:tmpl w:val="2212643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8" w15:restartNumberingAfterBreak="0">
    <w:nsid w:val="1A590E10"/>
    <w:multiLevelType w:val="multilevel"/>
    <w:tmpl w:val="2212643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9" w15:restartNumberingAfterBreak="0">
    <w:nsid w:val="1B1C4317"/>
    <w:multiLevelType w:val="hybridMultilevel"/>
    <w:tmpl w:val="FC864D64"/>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0" w15:restartNumberingAfterBreak="0">
    <w:nsid w:val="1BAA738F"/>
    <w:multiLevelType w:val="hybridMultilevel"/>
    <w:tmpl w:val="F9F4A550"/>
    <w:lvl w:ilvl="0" w:tplc="9660890C">
      <w:start w:val="4"/>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1E6F4F65"/>
    <w:multiLevelType w:val="multilevel"/>
    <w:tmpl w:val="2212643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2" w15:restartNumberingAfterBreak="0">
    <w:nsid w:val="2059EA57"/>
    <w:multiLevelType w:val="hybridMultilevel"/>
    <w:tmpl w:val="FFFFFFFF"/>
    <w:lvl w:ilvl="0" w:tplc="35F2F028">
      <w:start w:val="1"/>
      <w:numFmt w:val="bullet"/>
      <w:lvlText w:val="-"/>
      <w:lvlJc w:val="left"/>
      <w:pPr>
        <w:ind w:left="720" w:hanging="360"/>
      </w:pPr>
      <w:rPr>
        <w:rFonts w:ascii="Aptos" w:hAnsi="Aptos" w:hint="default"/>
      </w:rPr>
    </w:lvl>
    <w:lvl w:ilvl="1" w:tplc="EEC22132">
      <w:start w:val="1"/>
      <w:numFmt w:val="bullet"/>
      <w:lvlText w:val="o"/>
      <w:lvlJc w:val="left"/>
      <w:pPr>
        <w:ind w:left="1440" w:hanging="360"/>
      </w:pPr>
      <w:rPr>
        <w:rFonts w:ascii="Courier New" w:hAnsi="Courier New" w:hint="default"/>
      </w:rPr>
    </w:lvl>
    <w:lvl w:ilvl="2" w:tplc="D1B22794">
      <w:start w:val="1"/>
      <w:numFmt w:val="bullet"/>
      <w:lvlText w:val=""/>
      <w:lvlJc w:val="left"/>
      <w:pPr>
        <w:ind w:left="2160" w:hanging="360"/>
      </w:pPr>
      <w:rPr>
        <w:rFonts w:ascii="Wingdings" w:hAnsi="Wingdings" w:hint="default"/>
      </w:rPr>
    </w:lvl>
    <w:lvl w:ilvl="3" w:tplc="DDF22490">
      <w:start w:val="1"/>
      <w:numFmt w:val="bullet"/>
      <w:lvlText w:val=""/>
      <w:lvlJc w:val="left"/>
      <w:pPr>
        <w:ind w:left="2880" w:hanging="360"/>
      </w:pPr>
      <w:rPr>
        <w:rFonts w:ascii="Symbol" w:hAnsi="Symbol" w:hint="default"/>
      </w:rPr>
    </w:lvl>
    <w:lvl w:ilvl="4" w:tplc="0FD0DC42">
      <w:start w:val="1"/>
      <w:numFmt w:val="bullet"/>
      <w:lvlText w:val="o"/>
      <w:lvlJc w:val="left"/>
      <w:pPr>
        <w:ind w:left="3600" w:hanging="360"/>
      </w:pPr>
      <w:rPr>
        <w:rFonts w:ascii="Courier New" w:hAnsi="Courier New" w:hint="default"/>
      </w:rPr>
    </w:lvl>
    <w:lvl w:ilvl="5" w:tplc="7720652E">
      <w:start w:val="1"/>
      <w:numFmt w:val="bullet"/>
      <w:lvlText w:val=""/>
      <w:lvlJc w:val="left"/>
      <w:pPr>
        <w:ind w:left="4320" w:hanging="360"/>
      </w:pPr>
      <w:rPr>
        <w:rFonts w:ascii="Wingdings" w:hAnsi="Wingdings" w:hint="default"/>
      </w:rPr>
    </w:lvl>
    <w:lvl w:ilvl="6" w:tplc="09404DF6">
      <w:start w:val="1"/>
      <w:numFmt w:val="bullet"/>
      <w:lvlText w:val=""/>
      <w:lvlJc w:val="left"/>
      <w:pPr>
        <w:ind w:left="5040" w:hanging="360"/>
      </w:pPr>
      <w:rPr>
        <w:rFonts w:ascii="Symbol" w:hAnsi="Symbol" w:hint="default"/>
      </w:rPr>
    </w:lvl>
    <w:lvl w:ilvl="7" w:tplc="2CAAFBF8">
      <w:start w:val="1"/>
      <w:numFmt w:val="bullet"/>
      <w:lvlText w:val="o"/>
      <w:lvlJc w:val="left"/>
      <w:pPr>
        <w:ind w:left="5760" w:hanging="360"/>
      </w:pPr>
      <w:rPr>
        <w:rFonts w:ascii="Courier New" w:hAnsi="Courier New" w:hint="default"/>
      </w:rPr>
    </w:lvl>
    <w:lvl w:ilvl="8" w:tplc="E444B504">
      <w:start w:val="1"/>
      <w:numFmt w:val="bullet"/>
      <w:lvlText w:val=""/>
      <w:lvlJc w:val="left"/>
      <w:pPr>
        <w:ind w:left="6480" w:hanging="360"/>
      </w:pPr>
      <w:rPr>
        <w:rFonts w:ascii="Wingdings" w:hAnsi="Wingdings" w:hint="default"/>
      </w:rPr>
    </w:lvl>
  </w:abstractNum>
  <w:abstractNum w:abstractNumId="13" w15:restartNumberingAfterBreak="0">
    <w:nsid w:val="23790787"/>
    <w:multiLevelType w:val="hybridMultilevel"/>
    <w:tmpl w:val="FF866810"/>
    <w:lvl w:ilvl="0" w:tplc="9660890C">
      <w:start w:val="4"/>
      <w:numFmt w:val="bullet"/>
      <w:lvlText w:val="-"/>
      <w:lvlJc w:val="left"/>
      <w:pPr>
        <w:ind w:left="720" w:hanging="360"/>
      </w:pPr>
      <w:rPr>
        <w:rFonts w:ascii="Calibri" w:eastAsiaTheme="minorHAnsi" w:hAnsi="Calibri" w:cs="Calibri"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23A22BA6"/>
    <w:multiLevelType w:val="hybridMultilevel"/>
    <w:tmpl w:val="28D8449E"/>
    <w:lvl w:ilvl="0" w:tplc="ECCE230E">
      <w:start w:val="4"/>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15:restartNumberingAfterBreak="0">
    <w:nsid w:val="25F85464"/>
    <w:multiLevelType w:val="hybridMultilevel"/>
    <w:tmpl w:val="AA9CA57A"/>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6" w15:restartNumberingAfterBreak="0">
    <w:nsid w:val="2F4060BF"/>
    <w:multiLevelType w:val="hybridMultilevel"/>
    <w:tmpl w:val="74C63C4A"/>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7" w15:restartNumberingAfterBreak="0">
    <w:nsid w:val="315714EF"/>
    <w:multiLevelType w:val="hybridMultilevel"/>
    <w:tmpl w:val="73EEF010"/>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8" w15:restartNumberingAfterBreak="0">
    <w:nsid w:val="3AE65BDF"/>
    <w:multiLevelType w:val="hybridMultilevel"/>
    <w:tmpl w:val="8F7C23DE"/>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9" w15:restartNumberingAfterBreak="0">
    <w:nsid w:val="3D9F339B"/>
    <w:multiLevelType w:val="multilevel"/>
    <w:tmpl w:val="2212643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20" w15:restartNumberingAfterBreak="0">
    <w:nsid w:val="404C781A"/>
    <w:multiLevelType w:val="multilevel"/>
    <w:tmpl w:val="2212643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21" w15:restartNumberingAfterBreak="0">
    <w:nsid w:val="415061A9"/>
    <w:multiLevelType w:val="hybridMultilevel"/>
    <w:tmpl w:val="B2E69438"/>
    <w:lvl w:ilvl="0" w:tplc="FFFFFFFF">
      <w:start w:val="1"/>
      <w:numFmt w:val="lowerLetter"/>
      <w:lvlText w:val="%1)"/>
      <w:lvlJc w:val="left"/>
      <w:pPr>
        <w:ind w:left="720" w:hanging="360"/>
      </w:pPr>
      <w:rPr>
        <w:rFonts w:hint="default"/>
      </w:rPr>
    </w:lvl>
    <w:lvl w:ilvl="1" w:tplc="94D2C812">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2C37AC1"/>
    <w:multiLevelType w:val="hybridMultilevel"/>
    <w:tmpl w:val="0978C134"/>
    <w:lvl w:ilvl="0" w:tplc="7A546988">
      <w:start w:val="105"/>
      <w:numFmt w:val="bullet"/>
      <w:lvlText w:val="-"/>
      <w:lvlJc w:val="left"/>
      <w:pPr>
        <w:ind w:left="720" w:hanging="360"/>
      </w:pPr>
      <w:rPr>
        <w:rFonts w:ascii="Aptos" w:eastAsiaTheme="minorHAnsi" w:hAnsi="Aptos" w:cstheme="minorBidi"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3" w15:restartNumberingAfterBreak="0">
    <w:nsid w:val="43140C51"/>
    <w:multiLevelType w:val="hybridMultilevel"/>
    <w:tmpl w:val="56741BA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4" w15:restartNumberingAfterBreak="0">
    <w:nsid w:val="44AE7C4C"/>
    <w:multiLevelType w:val="hybridMultilevel"/>
    <w:tmpl w:val="7D12A97C"/>
    <w:lvl w:ilvl="0" w:tplc="9660890C">
      <w:start w:val="4"/>
      <w:numFmt w:val="bullet"/>
      <w:lvlText w:val="-"/>
      <w:lvlJc w:val="left"/>
      <w:pPr>
        <w:ind w:left="1080" w:hanging="360"/>
      </w:pPr>
      <w:rPr>
        <w:rFonts w:ascii="Calibri" w:eastAsiaTheme="minorHAnsi" w:hAnsi="Calibri" w:cs="Calibri"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25" w15:restartNumberingAfterBreak="0">
    <w:nsid w:val="4A6E23E8"/>
    <w:multiLevelType w:val="hybridMultilevel"/>
    <w:tmpl w:val="08B2D574"/>
    <w:lvl w:ilvl="0" w:tplc="6FB86C30">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6" w15:restartNumberingAfterBreak="0">
    <w:nsid w:val="4C3379FC"/>
    <w:multiLevelType w:val="multilevel"/>
    <w:tmpl w:val="474489DA"/>
    <w:lvl w:ilvl="0">
      <w:start w:val="1"/>
      <w:numFmt w:val="decimal"/>
      <w:lvlText w:val="(%1)"/>
      <w:lvlJc w:val="left"/>
      <w:pPr>
        <w:ind w:left="675" w:hanging="675"/>
      </w:pPr>
      <w:rPr>
        <w:rFonts w:ascii="Calibri" w:eastAsiaTheme="minorHAnsi" w:hAnsi="Calibri" w:cstheme="minorBidi"/>
      </w:rPr>
    </w:lvl>
    <w:lvl w:ilvl="1">
      <w:start w:val="2"/>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4CFD5880"/>
    <w:multiLevelType w:val="hybridMultilevel"/>
    <w:tmpl w:val="0C905574"/>
    <w:lvl w:ilvl="0" w:tplc="A2EE1C88">
      <w:start w:val="1"/>
      <w:numFmt w:val="decimal"/>
      <w:lvlText w:val="(%1)"/>
      <w:lvlJc w:val="left"/>
      <w:pPr>
        <w:ind w:left="1068" w:hanging="360"/>
      </w:pPr>
      <w:rPr>
        <w:rFonts w:hint="default"/>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28" w15:restartNumberingAfterBreak="0">
    <w:nsid w:val="4E281C42"/>
    <w:multiLevelType w:val="multilevel"/>
    <w:tmpl w:val="2212643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29" w15:restartNumberingAfterBreak="0">
    <w:nsid w:val="510458D9"/>
    <w:multiLevelType w:val="hybridMultilevel"/>
    <w:tmpl w:val="AD8A00E2"/>
    <w:lvl w:ilvl="0" w:tplc="869C9B10">
      <w:start w:val="1"/>
      <w:numFmt w:val="bullet"/>
      <w:lvlText w:val="-"/>
      <w:lvlJc w:val="left"/>
      <w:pPr>
        <w:ind w:left="720" w:hanging="360"/>
      </w:pPr>
      <w:rPr>
        <w:rFonts w:ascii="Aptos" w:hAnsi="Apto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0" w15:restartNumberingAfterBreak="0">
    <w:nsid w:val="53EF31D2"/>
    <w:multiLevelType w:val="hybridMultilevel"/>
    <w:tmpl w:val="F2F2BC0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1" w15:restartNumberingAfterBreak="0">
    <w:nsid w:val="540D3B29"/>
    <w:multiLevelType w:val="hybridMultilevel"/>
    <w:tmpl w:val="9B2A3EC2"/>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2" w15:restartNumberingAfterBreak="0">
    <w:nsid w:val="57B57576"/>
    <w:multiLevelType w:val="multilevel"/>
    <w:tmpl w:val="2212643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33" w15:restartNumberingAfterBreak="0">
    <w:nsid w:val="57D43A7A"/>
    <w:multiLevelType w:val="hybridMultilevel"/>
    <w:tmpl w:val="28D6007C"/>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4" w15:restartNumberingAfterBreak="0">
    <w:nsid w:val="57E368CB"/>
    <w:multiLevelType w:val="hybridMultilevel"/>
    <w:tmpl w:val="E1F4CD4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5" w15:restartNumberingAfterBreak="0">
    <w:nsid w:val="583B21F7"/>
    <w:multiLevelType w:val="hybridMultilevel"/>
    <w:tmpl w:val="C6E0343C"/>
    <w:lvl w:ilvl="0" w:tplc="080C0017">
      <w:start w:val="1"/>
      <w:numFmt w:val="lowerLetter"/>
      <w:lvlText w:val="%1)"/>
      <w:lvlJc w:val="left"/>
      <w:pPr>
        <w:ind w:left="720" w:hanging="360"/>
      </w:pPr>
      <w:rPr>
        <w:rFonts w:hint="default"/>
      </w:r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6" w15:restartNumberingAfterBreak="0">
    <w:nsid w:val="61A41B77"/>
    <w:multiLevelType w:val="hybridMultilevel"/>
    <w:tmpl w:val="E1B6BA74"/>
    <w:lvl w:ilvl="0" w:tplc="080C0003">
      <w:start w:val="1"/>
      <w:numFmt w:val="bullet"/>
      <w:lvlText w:val="o"/>
      <w:lvlJc w:val="left"/>
      <w:pPr>
        <w:ind w:left="1068" w:hanging="360"/>
      </w:pPr>
      <w:rPr>
        <w:rFonts w:ascii="Courier New" w:hAnsi="Courier New" w:cs="Courier New"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37" w15:restartNumberingAfterBreak="0">
    <w:nsid w:val="64C3688C"/>
    <w:multiLevelType w:val="multilevel"/>
    <w:tmpl w:val="2212643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38" w15:restartNumberingAfterBreak="0">
    <w:nsid w:val="664B17A8"/>
    <w:multiLevelType w:val="hybridMultilevel"/>
    <w:tmpl w:val="6B22955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9" w15:restartNumberingAfterBreak="0">
    <w:nsid w:val="66F228CE"/>
    <w:multiLevelType w:val="multilevel"/>
    <w:tmpl w:val="2212643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40" w15:restartNumberingAfterBreak="0">
    <w:nsid w:val="66FF1940"/>
    <w:multiLevelType w:val="hybridMultilevel"/>
    <w:tmpl w:val="E124CA68"/>
    <w:lvl w:ilvl="0" w:tplc="9660890C">
      <w:start w:val="4"/>
      <w:numFmt w:val="bullet"/>
      <w:lvlText w:val="-"/>
      <w:lvlJc w:val="left"/>
      <w:pPr>
        <w:ind w:left="720" w:hanging="360"/>
      </w:pPr>
      <w:rPr>
        <w:rFonts w:ascii="Calibri" w:eastAsiaTheme="minorHAnsi" w:hAnsi="Calibri" w:cs="Calibri"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1" w15:restartNumberingAfterBreak="0">
    <w:nsid w:val="67BF4A20"/>
    <w:multiLevelType w:val="hybridMultilevel"/>
    <w:tmpl w:val="80E6766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2" w15:restartNumberingAfterBreak="0">
    <w:nsid w:val="6E410C78"/>
    <w:multiLevelType w:val="hybridMultilevel"/>
    <w:tmpl w:val="25B2AB74"/>
    <w:lvl w:ilvl="0" w:tplc="080C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742A3566"/>
    <w:multiLevelType w:val="multilevel"/>
    <w:tmpl w:val="DE22436C"/>
    <w:lvl w:ilvl="0">
      <w:start w:val="1"/>
      <w:numFmt w:val="decimal"/>
      <w:lvlText w:val="%1."/>
      <w:lvlJc w:val="left"/>
      <w:pPr>
        <w:ind w:left="675" w:hanging="675"/>
      </w:pPr>
      <w:rPr>
        <w:rFonts w:hint="default"/>
      </w:rPr>
    </w:lvl>
    <w:lvl w:ilvl="1">
      <w:start w:val="1"/>
      <w:numFmt w:val="decimal"/>
      <w:lvlText w:val="%1.%2."/>
      <w:lvlJc w:val="left"/>
      <w:pPr>
        <w:ind w:left="720" w:hanging="720"/>
      </w:pPr>
      <w:rPr>
        <w:rFonts w:ascii="Calibri" w:hAnsi="Calibri" w:cs="Calibri" w:hint="default"/>
        <w:sz w:val="32"/>
        <w:szCs w:val="32"/>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4" w15:restartNumberingAfterBreak="0">
    <w:nsid w:val="758B15F8"/>
    <w:multiLevelType w:val="multilevel"/>
    <w:tmpl w:val="2212643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45" w15:restartNumberingAfterBreak="0">
    <w:nsid w:val="765569AA"/>
    <w:multiLevelType w:val="hybridMultilevel"/>
    <w:tmpl w:val="FD2C122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6" w15:restartNumberingAfterBreak="0">
    <w:nsid w:val="76962C53"/>
    <w:multiLevelType w:val="multilevel"/>
    <w:tmpl w:val="2212643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47" w15:restartNumberingAfterBreak="0">
    <w:nsid w:val="76EA492D"/>
    <w:multiLevelType w:val="hybridMultilevel"/>
    <w:tmpl w:val="DEBA246E"/>
    <w:lvl w:ilvl="0" w:tplc="3012A7EE">
      <w:start w:val="3"/>
      <w:numFmt w:val="bullet"/>
      <w:lvlText w:val="-"/>
      <w:lvlJc w:val="left"/>
      <w:pPr>
        <w:ind w:left="720" w:hanging="360"/>
      </w:pPr>
      <w:rPr>
        <w:rFonts w:ascii="Calibri" w:eastAsiaTheme="minorHAnsi" w:hAnsi="Calibri" w:cs="Calibri"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8" w15:restartNumberingAfterBreak="0">
    <w:nsid w:val="78274ECC"/>
    <w:multiLevelType w:val="hybridMultilevel"/>
    <w:tmpl w:val="222EA14C"/>
    <w:lvl w:ilvl="0" w:tplc="440C0B42">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9" w15:restartNumberingAfterBreak="0">
    <w:nsid w:val="7AD22A65"/>
    <w:multiLevelType w:val="hybridMultilevel"/>
    <w:tmpl w:val="275C4324"/>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12926999">
    <w:abstractNumId w:val="35"/>
  </w:num>
  <w:num w:numId="2" w16cid:durableId="1245644034">
    <w:abstractNumId w:val="21"/>
  </w:num>
  <w:num w:numId="3" w16cid:durableId="1299608773">
    <w:abstractNumId w:val="45"/>
  </w:num>
  <w:num w:numId="4" w16cid:durableId="671566141">
    <w:abstractNumId w:val="14"/>
  </w:num>
  <w:num w:numId="5" w16cid:durableId="610555264">
    <w:abstractNumId w:val="13"/>
  </w:num>
  <w:num w:numId="6" w16cid:durableId="821888750">
    <w:abstractNumId w:val="6"/>
  </w:num>
  <w:num w:numId="7" w16cid:durableId="269313669">
    <w:abstractNumId w:val="34"/>
  </w:num>
  <w:num w:numId="8" w16cid:durableId="796873771">
    <w:abstractNumId w:val="24"/>
  </w:num>
  <w:num w:numId="9" w16cid:durableId="24647225">
    <w:abstractNumId w:val="26"/>
  </w:num>
  <w:num w:numId="10" w16cid:durableId="249851666">
    <w:abstractNumId w:val="38"/>
  </w:num>
  <w:num w:numId="11" w16cid:durableId="1715619317">
    <w:abstractNumId w:val="4"/>
  </w:num>
  <w:num w:numId="12" w16cid:durableId="1836454690">
    <w:abstractNumId w:val="18"/>
  </w:num>
  <w:num w:numId="13" w16cid:durableId="1670601299">
    <w:abstractNumId w:val="36"/>
  </w:num>
  <w:num w:numId="14" w16cid:durableId="245187304">
    <w:abstractNumId w:val="42"/>
  </w:num>
  <w:num w:numId="15" w16cid:durableId="1191070755">
    <w:abstractNumId w:val="10"/>
  </w:num>
  <w:num w:numId="16" w16cid:durableId="1774981396">
    <w:abstractNumId w:val="40"/>
  </w:num>
  <w:num w:numId="17" w16cid:durableId="1209612947">
    <w:abstractNumId w:val="28"/>
  </w:num>
  <w:num w:numId="18" w16cid:durableId="384378092">
    <w:abstractNumId w:val="15"/>
  </w:num>
  <w:num w:numId="19" w16cid:durableId="250896832">
    <w:abstractNumId w:val="32"/>
  </w:num>
  <w:num w:numId="20" w16cid:durableId="675770864">
    <w:abstractNumId w:val="29"/>
  </w:num>
  <w:num w:numId="21" w16cid:durableId="1445617990">
    <w:abstractNumId w:val="43"/>
  </w:num>
  <w:num w:numId="22" w16cid:durableId="245695621">
    <w:abstractNumId w:val="47"/>
  </w:num>
  <w:num w:numId="23" w16cid:durableId="523592495">
    <w:abstractNumId w:val="30"/>
  </w:num>
  <w:num w:numId="24" w16cid:durableId="1412510011">
    <w:abstractNumId w:val="37"/>
  </w:num>
  <w:num w:numId="25" w16cid:durableId="1689209148">
    <w:abstractNumId w:val="23"/>
  </w:num>
  <w:num w:numId="26" w16cid:durableId="138039205">
    <w:abstractNumId w:val="12"/>
  </w:num>
  <w:num w:numId="27" w16cid:durableId="714692457">
    <w:abstractNumId w:val="48"/>
  </w:num>
  <w:num w:numId="28" w16cid:durableId="1105030369">
    <w:abstractNumId w:val="25"/>
  </w:num>
  <w:num w:numId="29" w16cid:durableId="1251280260">
    <w:abstractNumId w:val="27"/>
  </w:num>
  <w:num w:numId="30" w16cid:durableId="1205942084">
    <w:abstractNumId w:val="33"/>
  </w:num>
  <w:num w:numId="31" w16cid:durableId="754400029">
    <w:abstractNumId w:val="1"/>
  </w:num>
  <w:num w:numId="32" w16cid:durableId="690644748">
    <w:abstractNumId w:val="3"/>
  </w:num>
  <w:num w:numId="33" w16cid:durableId="506674417">
    <w:abstractNumId w:val="11"/>
  </w:num>
  <w:num w:numId="34" w16cid:durableId="964312465">
    <w:abstractNumId w:val="5"/>
  </w:num>
  <w:num w:numId="35" w16cid:durableId="1459179749">
    <w:abstractNumId w:val="9"/>
  </w:num>
  <w:num w:numId="36" w16cid:durableId="868762812">
    <w:abstractNumId w:val="39"/>
  </w:num>
  <w:num w:numId="37" w16cid:durableId="371540067">
    <w:abstractNumId w:val="31"/>
  </w:num>
  <w:num w:numId="38" w16cid:durableId="1961691676">
    <w:abstractNumId w:val="0"/>
  </w:num>
  <w:num w:numId="39" w16cid:durableId="1204711012">
    <w:abstractNumId w:val="17"/>
  </w:num>
  <w:num w:numId="40" w16cid:durableId="480077481">
    <w:abstractNumId w:val="16"/>
  </w:num>
  <w:num w:numId="41" w16cid:durableId="2090694930">
    <w:abstractNumId w:val="19"/>
  </w:num>
  <w:num w:numId="42" w16cid:durableId="1399937473">
    <w:abstractNumId w:val="49"/>
  </w:num>
  <w:num w:numId="43" w16cid:durableId="1859730812">
    <w:abstractNumId w:val="2"/>
  </w:num>
  <w:num w:numId="44" w16cid:durableId="1402365661">
    <w:abstractNumId w:val="44"/>
  </w:num>
  <w:num w:numId="45" w16cid:durableId="2013409336">
    <w:abstractNumId w:val="8"/>
  </w:num>
  <w:num w:numId="46" w16cid:durableId="934286856">
    <w:abstractNumId w:val="46"/>
  </w:num>
  <w:num w:numId="47" w16cid:durableId="1207260687">
    <w:abstractNumId w:val="20"/>
  </w:num>
  <w:num w:numId="48" w16cid:durableId="928584787">
    <w:abstractNumId w:val="41"/>
  </w:num>
  <w:num w:numId="49" w16cid:durableId="1217855591">
    <w:abstractNumId w:val="7"/>
  </w:num>
  <w:num w:numId="50" w16cid:durableId="1995334457">
    <w:abstractNumId w:val="2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203A"/>
    <w:rsid w:val="0000053A"/>
    <w:rsid w:val="00001846"/>
    <w:rsid w:val="00001952"/>
    <w:rsid w:val="00002076"/>
    <w:rsid w:val="000024F4"/>
    <w:rsid w:val="000064A6"/>
    <w:rsid w:val="0000664D"/>
    <w:rsid w:val="0000762B"/>
    <w:rsid w:val="00007E00"/>
    <w:rsid w:val="0001087D"/>
    <w:rsid w:val="00011F6C"/>
    <w:rsid w:val="00015085"/>
    <w:rsid w:val="00015C09"/>
    <w:rsid w:val="000220AB"/>
    <w:rsid w:val="0002317A"/>
    <w:rsid w:val="0002577A"/>
    <w:rsid w:val="000260D0"/>
    <w:rsid w:val="00026345"/>
    <w:rsid w:val="00026DB3"/>
    <w:rsid w:val="00026F0F"/>
    <w:rsid w:val="00031194"/>
    <w:rsid w:val="000332E2"/>
    <w:rsid w:val="000336C5"/>
    <w:rsid w:val="00034F3D"/>
    <w:rsid w:val="00037E23"/>
    <w:rsid w:val="00037EE2"/>
    <w:rsid w:val="00040A3C"/>
    <w:rsid w:val="0004105F"/>
    <w:rsid w:val="000410E5"/>
    <w:rsid w:val="000415BA"/>
    <w:rsid w:val="0004164A"/>
    <w:rsid w:val="00044D5D"/>
    <w:rsid w:val="00050A86"/>
    <w:rsid w:val="00051D8E"/>
    <w:rsid w:val="00052ED5"/>
    <w:rsid w:val="000530CF"/>
    <w:rsid w:val="0005735A"/>
    <w:rsid w:val="000627DA"/>
    <w:rsid w:val="000631CD"/>
    <w:rsid w:val="0006367C"/>
    <w:rsid w:val="000645C6"/>
    <w:rsid w:val="00064755"/>
    <w:rsid w:val="00064C4B"/>
    <w:rsid w:val="00064F2C"/>
    <w:rsid w:val="00065FFE"/>
    <w:rsid w:val="00066CAD"/>
    <w:rsid w:val="00067A47"/>
    <w:rsid w:val="00070518"/>
    <w:rsid w:val="00072550"/>
    <w:rsid w:val="00073703"/>
    <w:rsid w:val="000745AA"/>
    <w:rsid w:val="000754D2"/>
    <w:rsid w:val="00075A94"/>
    <w:rsid w:val="0007686B"/>
    <w:rsid w:val="00076E99"/>
    <w:rsid w:val="000772C0"/>
    <w:rsid w:val="00077B23"/>
    <w:rsid w:val="00077D33"/>
    <w:rsid w:val="00082BEC"/>
    <w:rsid w:val="0008376F"/>
    <w:rsid w:val="0008475E"/>
    <w:rsid w:val="00085CB7"/>
    <w:rsid w:val="00085EE4"/>
    <w:rsid w:val="00086687"/>
    <w:rsid w:val="00087334"/>
    <w:rsid w:val="000877EF"/>
    <w:rsid w:val="00087E09"/>
    <w:rsid w:val="00090AFC"/>
    <w:rsid w:val="00091618"/>
    <w:rsid w:val="00092900"/>
    <w:rsid w:val="000933E4"/>
    <w:rsid w:val="000937CF"/>
    <w:rsid w:val="00093846"/>
    <w:rsid w:val="00093D10"/>
    <w:rsid w:val="00094086"/>
    <w:rsid w:val="00094172"/>
    <w:rsid w:val="00094EE6"/>
    <w:rsid w:val="00095F0B"/>
    <w:rsid w:val="00096171"/>
    <w:rsid w:val="00096F94"/>
    <w:rsid w:val="00097DCF"/>
    <w:rsid w:val="000A07B0"/>
    <w:rsid w:val="000A0DF9"/>
    <w:rsid w:val="000A1A69"/>
    <w:rsid w:val="000A213E"/>
    <w:rsid w:val="000A34E2"/>
    <w:rsid w:val="000A382E"/>
    <w:rsid w:val="000A47E0"/>
    <w:rsid w:val="000A6450"/>
    <w:rsid w:val="000A77E3"/>
    <w:rsid w:val="000A7B1B"/>
    <w:rsid w:val="000B0A11"/>
    <w:rsid w:val="000B1DEE"/>
    <w:rsid w:val="000B2243"/>
    <w:rsid w:val="000B2F6F"/>
    <w:rsid w:val="000B30C2"/>
    <w:rsid w:val="000B36F4"/>
    <w:rsid w:val="000B4599"/>
    <w:rsid w:val="000B6051"/>
    <w:rsid w:val="000C06C7"/>
    <w:rsid w:val="000C1FA2"/>
    <w:rsid w:val="000C24CA"/>
    <w:rsid w:val="000C32E1"/>
    <w:rsid w:val="000C593D"/>
    <w:rsid w:val="000C5A99"/>
    <w:rsid w:val="000C687B"/>
    <w:rsid w:val="000C744D"/>
    <w:rsid w:val="000C786F"/>
    <w:rsid w:val="000D1564"/>
    <w:rsid w:val="000D23A7"/>
    <w:rsid w:val="000D2E07"/>
    <w:rsid w:val="000D30DC"/>
    <w:rsid w:val="000D4844"/>
    <w:rsid w:val="000D503E"/>
    <w:rsid w:val="000D5745"/>
    <w:rsid w:val="000D64FD"/>
    <w:rsid w:val="000D7A3D"/>
    <w:rsid w:val="000E11A8"/>
    <w:rsid w:val="000E1215"/>
    <w:rsid w:val="000E1225"/>
    <w:rsid w:val="000E15CA"/>
    <w:rsid w:val="000E15DF"/>
    <w:rsid w:val="000E1F70"/>
    <w:rsid w:val="000E28F3"/>
    <w:rsid w:val="000E2BA7"/>
    <w:rsid w:val="000E3310"/>
    <w:rsid w:val="000E3C1C"/>
    <w:rsid w:val="000E3F63"/>
    <w:rsid w:val="000E4A8C"/>
    <w:rsid w:val="000E5B02"/>
    <w:rsid w:val="000E5ED7"/>
    <w:rsid w:val="000E719A"/>
    <w:rsid w:val="000E7279"/>
    <w:rsid w:val="000E7DF6"/>
    <w:rsid w:val="000F0A11"/>
    <w:rsid w:val="000F25C7"/>
    <w:rsid w:val="000F51CB"/>
    <w:rsid w:val="000F529D"/>
    <w:rsid w:val="000F606D"/>
    <w:rsid w:val="000F7241"/>
    <w:rsid w:val="000F7D8D"/>
    <w:rsid w:val="001009BB"/>
    <w:rsid w:val="00102042"/>
    <w:rsid w:val="00102C0F"/>
    <w:rsid w:val="0010327E"/>
    <w:rsid w:val="001041A3"/>
    <w:rsid w:val="00104D06"/>
    <w:rsid w:val="00105719"/>
    <w:rsid w:val="0010597C"/>
    <w:rsid w:val="00106309"/>
    <w:rsid w:val="00107DA1"/>
    <w:rsid w:val="00113FB0"/>
    <w:rsid w:val="001148AA"/>
    <w:rsid w:val="00114B07"/>
    <w:rsid w:val="00114B42"/>
    <w:rsid w:val="00114FE3"/>
    <w:rsid w:val="0011555B"/>
    <w:rsid w:val="00115AE9"/>
    <w:rsid w:val="00115BD7"/>
    <w:rsid w:val="00115CAE"/>
    <w:rsid w:val="00116546"/>
    <w:rsid w:val="001201D8"/>
    <w:rsid w:val="00121030"/>
    <w:rsid w:val="001218AD"/>
    <w:rsid w:val="00122F82"/>
    <w:rsid w:val="00123722"/>
    <w:rsid w:val="00123DA5"/>
    <w:rsid w:val="00124C78"/>
    <w:rsid w:val="00124F22"/>
    <w:rsid w:val="00125632"/>
    <w:rsid w:val="00125CF6"/>
    <w:rsid w:val="001260AA"/>
    <w:rsid w:val="001261DE"/>
    <w:rsid w:val="00126E06"/>
    <w:rsid w:val="00126E63"/>
    <w:rsid w:val="00127041"/>
    <w:rsid w:val="001304D6"/>
    <w:rsid w:val="00130D80"/>
    <w:rsid w:val="00130F67"/>
    <w:rsid w:val="001315B3"/>
    <w:rsid w:val="0013197C"/>
    <w:rsid w:val="001347E9"/>
    <w:rsid w:val="00135BB6"/>
    <w:rsid w:val="00135C86"/>
    <w:rsid w:val="0013648C"/>
    <w:rsid w:val="001407CC"/>
    <w:rsid w:val="00140B45"/>
    <w:rsid w:val="0014313F"/>
    <w:rsid w:val="0014378F"/>
    <w:rsid w:val="001469B0"/>
    <w:rsid w:val="00150F6B"/>
    <w:rsid w:val="00152001"/>
    <w:rsid w:val="00152BF8"/>
    <w:rsid w:val="00155831"/>
    <w:rsid w:val="00156634"/>
    <w:rsid w:val="00157842"/>
    <w:rsid w:val="001607B8"/>
    <w:rsid w:val="00161739"/>
    <w:rsid w:val="00164376"/>
    <w:rsid w:val="001646D3"/>
    <w:rsid w:val="001647C2"/>
    <w:rsid w:val="00165BE2"/>
    <w:rsid w:val="00165D0F"/>
    <w:rsid w:val="001660DB"/>
    <w:rsid w:val="001662AF"/>
    <w:rsid w:val="00167D9E"/>
    <w:rsid w:val="001706B4"/>
    <w:rsid w:val="00171111"/>
    <w:rsid w:val="00171204"/>
    <w:rsid w:val="0017157A"/>
    <w:rsid w:val="00172DC7"/>
    <w:rsid w:val="0017635F"/>
    <w:rsid w:val="001815AC"/>
    <w:rsid w:val="00181D4B"/>
    <w:rsid w:val="00183768"/>
    <w:rsid w:val="001855FE"/>
    <w:rsid w:val="00186CC1"/>
    <w:rsid w:val="001871D3"/>
    <w:rsid w:val="00187285"/>
    <w:rsid w:val="0018756A"/>
    <w:rsid w:val="001908CF"/>
    <w:rsid w:val="0019263B"/>
    <w:rsid w:val="0019389D"/>
    <w:rsid w:val="00193FE2"/>
    <w:rsid w:val="0019589A"/>
    <w:rsid w:val="0019595C"/>
    <w:rsid w:val="00195A2C"/>
    <w:rsid w:val="00195CF2"/>
    <w:rsid w:val="00196CC1"/>
    <w:rsid w:val="00196FAF"/>
    <w:rsid w:val="00197522"/>
    <w:rsid w:val="001A27FD"/>
    <w:rsid w:val="001A4590"/>
    <w:rsid w:val="001A50C3"/>
    <w:rsid w:val="001A50F7"/>
    <w:rsid w:val="001A52C4"/>
    <w:rsid w:val="001A58B6"/>
    <w:rsid w:val="001A6FAE"/>
    <w:rsid w:val="001A7AF5"/>
    <w:rsid w:val="001A7CDF"/>
    <w:rsid w:val="001A7DE4"/>
    <w:rsid w:val="001B017A"/>
    <w:rsid w:val="001B0503"/>
    <w:rsid w:val="001B092D"/>
    <w:rsid w:val="001B12E7"/>
    <w:rsid w:val="001B23D0"/>
    <w:rsid w:val="001B2D91"/>
    <w:rsid w:val="001B4E81"/>
    <w:rsid w:val="001B69EA"/>
    <w:rsid w:val="001B7682"/>
    <w:rsid w:val="001C1725"/>
    <w:rsid w:val="001C29DB"/>
    <w:rsid w:val="001C3488"/>
    <w:rsid w:val="001C6053"/>
    <w:rsid w:val="001C6D1F"/>
    <w:rsid w:val="001C6E25"/>
    <w:rsid w:val="001C776E"/>
    <w:rsid w:val="001D0C58"/>
    <w:rsid w:val="001D1C6A"/>
    <w:rsid w:val="001D1DFD"/>
    <w:rsid w:val="001D2B99"/>
    <w:rsid w:val="001D2E68"/>
    <w:rsid w:val="001D2EB9"/>
    <w:rsid w:val="001D5158"/>
    <w:rsid w:val="001D6098"/>
    <w:rsid w:val="001D6F7E"/>
    <w:rsid w:val="001D747B"/>
    <w:rsid w:val="001D7890"/>
    <w:rsid w:val="001D7ABC"/>
    <w:rsid w:val="001E0096"/>
    <w:rsid w:val="001E01E8"/>
    <w:rsid w:val="001E13D6"/>
    <w:rsid w:val="001E367A"/>
    <w:rsid w:val="001E3876"/>
    <w:rsid w:val="001E614B"/>
    <w:rsid w:val="001E74CD"/>
    <w:rsid w:val="001F12C3"/>
    <w:rsid w:val="001F2110"/>
    <w:rsid w:val="001F2472"/>
    <w:rsid w:val="001F47FA"/>
    <w:rsid w:val="001F6243"/>
    <w:rsid w:val="001F6473"/>
    <w:rsid w:val="001F6E3C"/>
    <w:rsid w:val="001F75BE"/>
    <w:rsid w:val="001F788D"/>
    <w:rsid w:val="002005EB"/>
    <w:rsid w:val="002005FD"/>
    <w:rsid w:val="002031A8"/>
    <w:rsid w:val="002042A1"/>
    <w:rsid w:val="002048F5"/>
    <w:rsid w:val="00205851"/>
    <w:rsid w:val="00205ED9"/>
    <w:rsid w:val="00207BBC"/>
    <w:rsid w:val="00210F2B"/>
    <w:rsid w:val="00213D74"/>
    <w:rsid w:val="002143AB"/>
    <w:rsid w:val="00215EB3"/>
    <w:rsid w:val="0021659F"/>
    <w:rsid w:val="00216AF7"/>
    <w:rsid w:val="00217345"/>
    <w:rsid w:val="00217F32"/>
    <w:rsid w:val="002235CD"/>
    <w:rsid w:val="00223942"/>
    <w:rsid w:val="00223D68"/>
    <w:rsid w:val="00223E1D"/>
    <w:rsid w:val="00223E97"/>
    <w:rsid w:val="0022447E"/>
    <w:rsid w:val="00224A29"/>
    <w:rsid w:val="00224B24"/>
    <w:rsid w:val="0022525C"/>
    <w:rsid w:val="0022574E"/>
    <w:rsid w:val="00225CBD"/>
    <w:rsid w:val="00230D6B"/>
    <w:rsid w:val="0023269F"/>
    <w:rsid w:val="00232B90"/>
    <w:rsid w:val="002332AD"/>
    <w:rsid w:val="00234640"/>
    <w:rsid w:val="00236B2B"/>
    <w:rsid w:val="0023721D"/>
    <w:rsid w:val="00245884"/>
    <w:rsid w:val="00246369"/>
    <w:rsid w:val="00246D1D"/>
    <w:rsid w:val="00246D53"/>
    <w:rsid w:val="00247223"/>
    <w:rsid w:val="00247B49"/>
    <w:rsid w:val="002506CA"/>
    <w:rsid w:val="00250C58"/>
    <w:rsid w:val="00251B0D"/>
    <w:rsid w:val="00252BED"/>
    <w:rsid w:val="0025374D"/>
    <w:rsid w:val="002569D8"/>
    <w:rsid w:val="00257F96"/>
    <w:rsid w:val="002609C5"/>
    <w:rsid w:val="00260F4C"/>
    <w:rsid w:val="002626F7"/>
    <w:rsid w:val="00262B66"/>
    <w:rsid w:val="00263409"/>
    <w:rsid w:val="0026355D"/>
    <w:rsid w:val="00263C42"/>
    <w:rsid w:val="002664BB"/>
    <w:rsid w:val="0026726D"/>
    <w:rsid w:val="00270334"/>
    <w:rsid w:val="002706B2"/>
    <w:rsid w:val="00270EAB"/>
    <w:rsid w:val="00271585"/>
    <w:rsid w:val="002736F4"/>
    <w:rsid w:val="00274CF3"/>
    <w:rsid w:val="0027502D"/>
    <w:rsid w:val="00275446"/>
    <w:rsid w:val="00275A6E"/>
    <w:rsid w:val="002762B9"/>
    <w:rsid w:val="00276C07"/>
    <w:rsid w:val="00280D2F"/>
    <w:rsid w:val="00281155"/>
    <w:rsid w:val="0028137B"/>
    <w:rsid w:val="00281C23"/>
    <w:rsid w:val="00282B2E"/>
    <w:rsid w:val="00282DEB"/>
    <w:rsid w:val="002832DC"/>
    <w:rsid w:val="0028355A"/>
    <w:rsid w:val="00283E4A"/>
    <w:rsid w:val="0028620C"/>
    <w:rsid w:val="00287299"/>
    <w:rsid w:val="00287378"/>
    <w:rsid w:val="00287DAC"/>
    <w:rsid w:val="00287E47"/>
    <w:rsid w:val="002913E1"/>
    <w:rsid w:val="002948EB"/>
    <w:rsid w:val="002954E7"/>
    <w:rsid w:val="00296D2E"/>
    <w:rsid w:val="002972FA"/>
    <w:rsid w:val="002A1E84"/>
    <w:rsid w:val="002A4A13"/>
    <w:rsid w:val="002A5682"/>
    <w:rsid w:val="002A68D6"/>
    <w:rsid w:val="002B0660"/>
    <w:rsid w:val="002B31BD"/>
    <w:rsid w:val="002B4230"/>
    <w:rsid w:val="002B6374"/>
    <w:rsid w:val="002C0398"/>
    <w:rsid w:val="002C1427"/>
    <w:rsid w:val="002C15EC"/>
    <w:rsid w:val="002C2D54"/>
    <w:rsid w:val="002C3FB8"/>
    <w:rsid w:val="002C4A8A"/>
    <w:rsid w:val="002C5754"/>
    <w:rsid w:val="002C72C6"/>
    <w:rsid w:val="002C7EAC"/>
    <w:rsid w:val="002D0A14"/>
    <w:rsid w:val="002D3547"/>
    <w:rsid w:val="002D44C6"/>
    <w:rsid w:val="002D4532"/>
    <w:rsid w:val="002D4614"/>
    <w:rsid w:val="002D4D8F"/>
    <w:rsid w:val="002D544C"/>
    <w:rsid w:val="002D57CC"/>
    <w:rsid w:val="002D6689"/>
    <w:rsid w:val="002D6A5D"/>
    <w:rsid w:val="002D72B1"/>
    <w:rsid w:val="002E0F5A"/>
    <w:rsid w:val="002E104A"/>
    <w:rsid w:val="002E149A"/>
    <w:rsid w:val="002E4A11"/>
    <w:rsid w:val="002E6D3C"/>
    <w:rsid w:val="002F0E00"/>
    <w:rsid w:val="002F14B8"/>
    <w:rsid w:val="002F2E60"/>
    <w:rsid w:val="002F55AC"/>
    <w:rsid w:val="002F5AB6"/>
    <w:rsid w:val="002F5BA0"/>
    <w:rsid w:val="002F66C4"/>
    <w:rsid w:val="002F79DC"/>
    <w:rsid w:val="00301C4F"/>
    <w:rsid w:val="00302764"/>
    <w:rsid w:val="00303208"/>
    <w:rsid w:val="00303A92"/>
    <w:rsid w:val="00303EE1"/>
    <w:rsid w:val="0030430D"/>
    <w:rsid w:val="00305201"/>
    <w:rsid w:val="00305256"/>
    <w:rsid w:val="003055AD"/>
    <w:rsid w:val="00305635"/>
    <w:rsid w:val="0030589A"/>
    <w:rsid w:val="003114EB"/>
    <w:rsid w:val="00311D49"/>
    <w:rsid w:val="00312A0E"/>
    <w:rsid w:val="00312CF0"/>
    <w:rsid w:val="003148EA"/>
    <w:rsid w:val="00314FDE"/>
    <w:rsid w:val="003155CD"/>
    <w:rsid w:val="0031773B"/>
    <w:rsid w:val="00320345"/>
    <w:rsid w:val="00321513"/>
    <w:rsid w:val="003231D6"/>
    <w:rsid w:val="00323558"/>
    <w:rsid w:val="00323A15"/>
    <w:rsid w:val="003241A0"/>
    <w:rsid w:val="00324798"/>
    <w:rsid w:val="00326AA5"/>
    <w:rsid w:val="00327F06"/>
    <w:rsid w:val="00330D30"/>
    <w:rsid w:val="00331563"/>
    <w:rsid w:val="00331B68"/>
    <w:rsid w:val="00333692"/>
    <w:rsid w:val="00335764"/>
    <w:rsid w:val="00336F2F"/>
    <w:rsid w:val="00342ABC"/>
    <w:rsid w:val="003433B4"/>
    <w:rsid w:val="003462B4"/>
    <w:rsid w:val="003472A3"/>
    <w:rsid w:val="0035043A"/>
    <w:rsid w:val="003505B1"/>
    <w:rsid w:val="00350E92"/>
    <w:rsid w:val="00350FB8"/>
    <w:rsid w:val="003547A2"/>
    <w:rsid w:val="00360003"/>
    <w:rsid w:val="00361167"/>
    <w:rsid w:val="0036118A"/>
    <w:rsid w:val="00362A01"/>
    <w:rsid w:val="00364D2C"/>
    <w:rsid w:val="00365704"/>
    <w:rsid w:val="003660E9"/>
    <w:rsid w:val="00366F25"/>
    <w:rsid w:val="003676FF"/>
    <w:rsid w:val="00367AED"/>
    <w:rsid w:val="00367BD8"/>
    <w:rsid w:val="00371D06"/>
    <w:rsid w:val="00372202"/>
    <w:rsid w:val="00372300"/>
    <w:rsid w:val="003728FA"/>
    <w:rsid w:val="00372F73"/>
    <w:rsid w:val="003747E1"/>
    <w:rsid w:val="0037675E"/>
    <w:rsid w:val="00380224"/>
    <w:rsid w:val="00381788"/>
    <w:rsid w:val="00381842"/>
    <w:rsid w:val="003818D8"/>
    <w:rsid w:val="00381BE1"/>
    <w:rsid w:val="00382AA3"/>
    <w:rsid w:val="003852AD"/>
    <w:rsid w:val="003859B2"/>
    <w:rsid w:val="003869F4"/>
    <w:rsid w:val="00386A1D"/>
    <w:rsid w:val="003874C7"/>
    <w:rsid w:val="0038754C"/>
    <w:rsid w:val="00390984"/>
    <w:rsid w:val="0039161E"/>
    <w:rsid w:val="003917BF"/>
    <w:rsid w:val="00392A72"/>
    <w:rsid w:val="00393C05"/>
    <w:rsid w:val="00393ECE"/>
    <w:rsid w:val="003974CB"/>
    <w:rsid w:val="00397853"/>
    <w:rsid w:val="003978BE"/>
    <w:rsid w:val="003A1D2E"/>
    <w:rsid w:val="003A2C20"/>
    <w:rsid w:val="003A2CA4"/>
    <w:rsid w:val="003A41E0"/>
    <w:rsid w:val="003A61F6"/>
    <w:rsid w:val="003A6528"/>
    <w:rsid w:val="003A6BF1"/>
    <w:rsid w:val="003A76D1"/>
    <w:rsid w:val="003A7E0C"/>
    <w:rsid w:val="003B1EA0"/>
    <w:rsid w:val="003B5B4E"/>
    <w:rsid w:val="003B5F3A"/>
    <w:rsid w:val="003B6BAD"/>
    <w:rsid w:val="003B71B7"/>
    <w:rsid w:val="003B75E2"/>
    <w:rsid w:val="003C06CC"/>
    <w:rsid w:val="003C0EC1"/>
    <w:rsid w:val="003C15DC"/>
    <w:rsid w:val="003C1C8B"/>
    <w:rsid w:val="003C37CE"/>
    <w:rsid w:val="003C3DB7"/>
    <w:rsid w:val="003C4D7E"/>
    <w:rsid w:val="003C54A1"/>
    <w:rsid w:val="003C562D"/>
    <w:rsid w:val="003C5AB3"/>
    <w:rsid w:val="003C5F0D"/>
    <w:rsid w:val="003C709B"/>
    <w:rsid w:val="003D2D01"/>
    <w:rsid w:val="003D2EE0"/>
    <w:rsid w:val="003D323E"/>
    <w:rsid w:val="003D4D68"/>
    <w:rsid w:val="003D6252"/>
    <w:rsid w:val="003D6498"/>
    <w:rsid w:val="003D7731"/>
    <w:rsid w:val="003D79F4"/>
    <w:rsid w:val="003E3EBF"/>
    <w:rsid w:val="003E5CD4"/>
    <w:rsid w:val="003E6ED5"/>
    <w:rsid w:val="003E7E84"/>
    <w:rsid w:val="003F0363"/>
    <w:rsid w:val="003F09AD"/>
    <w:rsid w:val="003F0DF5"/>
    <w:rsid w:val="003F0E5D"/>
    <w:rsid w:val="003F1232"/>
    <w:rsid w:val="003F40A1"/>
    <w:rsid w:val="003F64C6"/>
    <w:rsid w:val="003F7B40"/>
    <w:rsid w:val="003F7C9D"/>
    <w:rsid w:val="00400A64"/>
    <w:rsid w:val="00400D79"/>
    <w:rsid w:val="00400FF8"/>
    <w:rsid w:val="004021DB"/>
    <w:rsid w:val="00402772"/>
    <w:rsid w:val="00402E8C"/>
    <w:rsid w:val="004034E5"/>
    <w:rsid w:val="0040353C"/>
    <w:rsid w:val="00405F9B"/>
    <w:rsid w:val="00407BC9"/>
    <w:rsid w:val="00411469"/>
    <w:rsid w:val="00411F32"/>
    <w:rsid w:val="00414B9B"/>
    <w:rsid w:val="00415C8E"/>
    <w:rsid w:val="00416CA0"/>
    <w:rsid w:val="00417475"/>
    <w:rsid w:val="0042284B"/>
    <w:rsid w:val="00423C69"/>
    <w:rsid w:val="00424072"/>
    <w:rsid w:val="00424957"/>
    <w:rsid w:val="00424E4F"/>
    <w:rsid w:val="0042551B"/>
    <w:rsid w:val="004273A9"/>
    <w:rsid w:val="00427E52"/>
    <w:rsid w:val="0043280E"/>
    <w:rsid w:val="00432BB9"/>
    <w:rsid w:val="00432DD5"/>
    <w:rsid w:val="004335D3"/>
    <w:rsid w:val="0043477B"/>
    <w:rsid w:val="00434BB0"/>
    <w:rsid w:val="004404A7"/>
    <w:rsid w:val="0044057E"/>
    <w:rsid w:val="00440F15"/>
    <w:rsid w:val="00440FA8"/>
    <w:rsid w:val="004411A4"/>
    <w:rsid w:val="00441885"/>
    <w:rsid w:val="0044299A"/>
    <w:rsid w:val="00443683"/>
    <w:rsid w:val="0044476B"/>
    <w:rsid w:val="004507D0"/>
    <w:rsid w:val="00450D02"/>
    <w:rsid w:val="004510B5"/>
    <w:rsid w:val="004514DF"/>
    <w:rsid w:val="004522AD"/>
    <w:rsid w:val="00453C28"/>
    <w:rsid w:val="004552AC"/>
    <w:rsid w:val="0045791D"/>
    <w:rsid w:val="00457E13"/>
    <w:rsid w:val="004604BA"/>
    <w:rsid w:val="00460CE2"/>
    <w:rsid w:val="00462454"/>
    <w:rsid w:val="00462728"/>
    <w:rsid w:val="00462DF0"/>
    <w:rsid w:val="004633D1"/>
    <w:rsid w:val="00463954"/>
    <w:rsid w:val="0046413D"/>
    <w:rsid w:val="00467648"/>
    <w:rsid w:val="00472080"/>
    <w:rsid w:val="0047238B"/>
    <w:rsid w:val="0047354D"/>
    <w:rsid w:val="00473A5E"/>
    <w:rsid w:val="00474BD9"/>
    <w:rsid w:val="00475694"/>
    <w:rsid w:val="00475AE0"/>
    <w:rsid w:val="00476A1B"/>
    <w:rsid w:val="00477873"/>
    <w:rsid w:val="0048058F"/>
    <w:rsid w:val="00480714"/>
    <w:rsid w:val="00481140"/>
    <w:rsid w:val="00482704"/>
    <w:rsid w:val="0048403F"/>
    <w:rsid w:val="0048475B"/>
    <w:rsid w:val="00485F67"/>
    <w:rsid w:val="00486D08"/>
    <w:rsid w:val="00487F12"/>
    <w:rsid w:val="00491DB2"/>
    <w:rsid w:val="004924CF"/>
    <w:rsid w:val="00492562"/>
    <w:rsid w:val="00492AA0"/>
    <w:rsid w:val="0049413E"/>
    <w:rsid w:val="00494522"/>
    <w:rsid w:val="00494880"/>
    <w:rsid w:val="00494A94"/>
    <w:rsid w:val="0049720F"/>
    <w:rsid w:val="00497AFC"/>
    <w:rsid w:val="004A056A"/>
    <w:rsid w:val="004A10CB"/>
    <w:rsid w:val="004A1241"/>
    <w:rsid w:val="004A25CB"/>
    <w:rsid w:val="004A2B42"/>
    <w:rsid w:val="004A3B57"/>
    <w:rsid w:val="004A5353"/>
    <w:rsid w:val="004A591C"/>
    <w:rsid w:val="004A69EC"/>
    <w:rsid w:val="004A6A3D"/>
    <w:rsid w:val="004A748F"/>
    <w:rsid w:val="004B08B8"/>
    <w:rsid w:val="004B250D"/>
    <w:rsid w:val="004B45A8"/>
    <w:rsid w:val="004B4F7A"/>
    <w:rsid w:val="004B6943"/>
    <w:rsid w:val="004B760E"/>
    <w:rsid w:val="004C0000"/>
    <w:rsid w:val="004C03F5"/>
    <w:rsid w:val="004C12F1"/>
    <w:rsid w:val="004C2227"/>
    <w:rsid w:val="004C48FB"/>
    <w:rsid w:val="004C5911"/>
    <w:rsid w:val="004C685F"/>
    <w:rsid w:val="004C727E"/>
    <w:rsid w:val="004C74A7"/>
    <w:rsid w:val="004C76DF"/>
    <w:rsid w:val="004D12A3"/>
    <w:rsid w:val="004D178A"/>
    <w:rsid w:val="004D3477"/>
    <w:rsid w:val="004D4E90"/>
    <w:rsid w:val="004D51EA"/>
    <w:rsid w:val="004D5255"/>
    <w:rsid w:val="004D54D3"/>
    <w:rsid w:val="004D6618"/>
    <w:rsid w:val="004E00BD"/>
    <w:rsid w:val="004E1192"/>
    <w:rsid w:val="004E151F"/>
    <w:rsid w:val="004E1B41"/>
    <w:rsid w:val="004E37AB"/>
    <w:rsid w:val="004E52F0"/>
    <w:rsid w:val="004E5A2A"/>
    <w:rsid w:val="004E7908"/>
    <w:rsid w:val="004E79D8"/>
    <w:rsid w:val="004E7BCD"/>
    <w:rsid w:val="004E7CB2"/>
    <w:rsid w:val="004F1517"/>
    <w:rsid w:val="004F275C"/>
    <w:rsid w:val="004F4487"/>
    <w:rsid w:val="004F44F6"/>
    <w:rsid w:val="004F50CE"/>
    <w:rsid w:val="004F66F5"/>
    <w:rsid w:val="004F6930"/>
    <w:rsid w:val="00500A55"/>
    <w:rsid w:val="0050191E"/>
    <w:rsid w:val="00501EE5"/>
    <w:rsid w:val="005024B0"/>
    <w:rsid w:val="0050268D"/>
    <w:rsid w:val="00506062"/>
    <w:rsid w:val="005064BA"/>
    <w:rsid w:val="00511125"/>
    <w:rsid w:val="00511816"/>
    <w:rsid w:val="00511CBD"/>
    <w:rsid w:val="00511E21"/>
    <w:rsid w:val="0051203A"/>
    <w:rsid w:val="00512C33"/>
    <w:rsid w:val="0051306A"/>
    <w:rsid w:val="00513C3C"/>
    <w:rsid w:val="00514479"/>
    <w:rsid w:val="00514EB7"/>
    <w:rsid w:val="00515FD6"/>
    <w:rsid w:val="00516248"/>
    <w:rsid w:val="00518CEA"/>
    <w:rsid w:val="00520225"/>
    <w:rsid w:val="005225EC"/>
    <w:rsid w:val="005229D2"/>
    <w:rsid w:val="00522C5B"/>
    <w:rsid w:val="00523E0B"/>
    <w:rsid w:val="005247E1"/>
    <w:rsid w:val="0053006C"/>
    <w:rsid w:val="005302F2"/>
    <w:rsid w:val="00530DAF"/>
    <w:rsid w:val="00533B33"/>
    <w:rsid w:val="00533EBB"/>
    <w:rsid w:val="00534F2D"/>
    <w:rsid w:val="005366E0"/>
    <w:rsid w:val="00537B28"/>
    <w:rsid w:val="005401A3"/>
    <w:rsid w:val="0054320D"/>
    <w:rsid w:val="00543720"/>
    <w:rsid w:val="00543D80"/>
    <w:rsid w:val="005461E1"/>
    <w:rsid w:val="00546756"/>
    <w:rsid w:val="0054677B"/>
    <w:rsid w:val="00547F73"/>
    <w:rsid w:val="00550F6F"/>
    <w:rsid w:val="00551C24"/>
    <w:rsid w:val="00552FDE"/>
    <w:rsid w:val="0055397D"/>
    <w:rsid w:val="00554625"/>
    <w:rsid w:val="00554A2C"/>
    <w:rsid w:val="00554B47"/>
    <w:rsid w:val="0055522F"/>
    <w:rsid w:val="00556DE2"/>
    <w:rsid w:val="00557693"/>
    <w:rsid w:val="00560955"/>
    <w:rsid w:val="005611C9"/>
    <w:rsid w:val="00561A09"/>
    <w:rsid w:val="00561B02"/>
    <w:rsid w:val="0056538D"/>
    <w:rsid w:val="005658B0"/>
    <w:rsid w:val="00565F3C"/>
    <w:rsid w:val="0056616D"/>
    <w:rsid w:val="0056685B"/>
    <w:rsid w:val="00566ABC"/>
    <w:rsid w:val="0057012F"/>
    <w:rsid w:val="005758B6"/>
    <w:rsid w:val="00575A1B"/>
    <w:rsid w:val="00575B03"/>
    <w:rsid w:val="00576C8A"/>
    <w:rsid w:val="00576E96"/>
    <w:rsid w:val="0057744C"/>
    <w:rsid w:val="0057768B"/>
    <w:rsid w:val="00577FDF"/>
    <w:rsid w:val="00580237"/>
    <w:rsid w:val="00581674"/>
    <w:rsid w:val="0058244B"/>
    <w:rsid w:val="0058655A"/>
    <w:rsid w:val="005878EF"/>
    <w:rsid w:val="0059302B"/>
    <w:rsid w:val="00593A47"/>
    <w:rsid w:val="00593EA1"/>
    <w:rsid w:val="00594AA6"/>
    <w:rsid w:val="00596487"/>
    <w:rsid w:val="005A0270"/>
    <w:rsid w:val="005A0483"/>
    <w:rsid w:val="005A1458"/>
    <w:rsid w:val="005A199D"/>
    <w:rsid w:val="005A1AB7"/>
    <w:rsid w:val="005A25A8"/>
    <w:rsid w:val="005A33C7"/>
    <w:rsid w:val="005A3825"/>
    <w:rsid w:val="005A3EC5"/>
    <w:rsid w:val="005A4045"/>
    <w:rsid w:val="005A65BD"/>
    <w:rsid w:val="005A6820"/>
    <w:rsid w:val="005A79D9"/>
    <w:rsid w:val="005A7A9E"/>
    <w:rsid w:val="005A7C85"/>
    <w:rsid w:val="005B012A"/>
    <w:rsid w:val="005B01A7"/>
    <w:rsid w:val="005B0B50"/>
    <w:rsid w:val="005B0D56"/>
    <w:rsid w:val="005B179F"/>
    <w:rsid w:val="005B2264"/>
    <w:rsid w:val="005B284B"/>
    <w:rsid w:val="005B2A9F"/>
    <w:rsid w:val="005B361F"/>
    <w:rsid w:val="005B37C6"/>
    <w:rsid w:val="005B4ADD"/>
    <w:rsid w:val="005B4F61"/>
    <w:rsid w:val="005B55BB"/>
    <w:rsid w:val="005B5FEF"/>
    <w:rsid w:val="005B605A"/>
    <w:rsid w:val="005B74BF"/>
    <w:rsid w:val="005C01FA"/>
    <w:rsid w:val="005C0E32"/>
    <w:rsid w:val="005C19D8"/>
    <w:rsid w:val="005C1A66"/>
    <w:rsid w:val="005C1AF3"/>
    <w:rsid w:val="005C36DC"/>
    <w:rsid w:val="005C43A5"/>
    <w:rsid w:val="005C6731"/>
    <w:rsid w:val="005C6D20"/>
    <w:rsid w:val="005D0698"/>
    <w:rsid w:val="005D09E6"/>
    <w:rsid w:val="005D108D"/>
    <w:rsid w:val="005D11B1"/>
    <w:rsid w:val="005D1C9B"/>
    <w:rsid w:val="005D1F3E"/>
    <w:rsid w:val="005D5C22"/>
    <w:rsid w:val="005D7D7D"/>
    <w:rsid w:val="005E037C"/>
    <w:rsid w:val="005E041E"/>
    <w:rsid w:val="005E0F70"/>
    <w:rsid w:val="005E0FCF"/>
    <w:rsid w:val="005E2237"/>
    <w:rsid w:val="005E22DC"/>
    <w:rsid w:val="005E2A0A"/>
    <w:rsid w:val="005E47CD"/>
    <w:rsid w:val="005E4B5F"/>
    <w:rsid w:val="005E4BE5"/>
    <w:rsid w:val="005E7089"/>
    <w:rsid w:val="005E73B5"/>
    <w:rsid w:val="005F16E7"/>
    <w:rsid w:val="005F1994"/>
    <w:rsid w:val="005F20BE"/>
    <w:rsid w:val="005F378B"/>
    <w:rsid w:val="005F55B2"/>
    <w:rsid w:val="005F5BA3"/>
    <w:rsid w:val="005F5F45"/>
    <w:rsid w:val="00600C4E"/>
    <w:rsid w:val="006023E9"/>
    <w:rsid w:val="00602CAE"/>
    <w:rsid w:val="00602F3B"/>
    <w:rsid w:val="00603726"/>
    <w:rsid w:val="00604DDC"/>
    <w:rsid w:val="00605C0E"/>
    <w:rsid w:val="00605D3B"/>
    <w:rsid w:val="0061012A"/>
    <w:rsid w:val="00610585"/>
    <w:rsid w:val="00610BDC"/>
    <w:rsid w:val="00611828"/>
    <w:rsid w:val="00612232"/>
    <w:rsid w:val="006128C5"/>
    <w:rsid w:val="006138C6"/>
    <w:rsid w:val="006150A6"/>
    <w:rsid w:val="00615BC1"/>
    <w:rsid w:val="00615DBC"/>
    <w:rsid w:val="006164A3"/>
    <w:rsid w:val="00616F2B"/>
    <w:rsid w:val="00620A07"/>
    <w:rsid w:val="00622405"/>
    <w:rsid w:val="00626273"/>
    <w:rsid w:val="006271FD"/>
    <w:rsid w:val="006279D0"/>
    <w:rsid w:val="006317C8"/>
    <w:rsid w:val="00633E7B"/>
    <w:rsid w:val="00633FCF"/>
    <w:rsid w:val="006347AE"/>
    <w:rsid w:val="00634DB1"/>
    <w:rsid w:val="006368D1"/>
    <w:rsid w:val="0063745C"/>
    <w:rsid w:val="00637D11"/>
    <w:rsid w:val="00637F9C"/>
    <w:rsid w:val="0064077C"/>
    <w:rsid w:val="00642083"/>
    <w:rsid w:val="00643221"/>
    <w:rsid w:val="00646030"/>
    <w:rsid w:val="0064657C"/>
    <w:rsid w:val="0064658C"/>
    <w:rsid w:val="006477E7"/>
    <w:rsid w:val="00647D21"/>
    <w:rsid w:val="00651CB9"/>
    <w:rsid w:val="00651CED"/>
    <w:rsid w:val="00651FB8"/>
    <w:rsid w:val="006524A9"/>
    <w:rsid w:val="00652D6F"/>
    <w:rsid w:val="00653B01"/>
    <w:rsid w:val="006544B5"/>
    <w:rsid w:val="00655D94"/>
    <w:rsid w:val="006575EB"/>
    <w:rsid w:val="006579E1"/>
    <w:rsid w:val="0066092E"/>
    <w:rsid w:val="00661999"/>
    <w:rsid w:val="00661A49"/>
    <w:rsid w:val="006628B5"/>
    <w:rsid w:val="00663FD9"/>
    <w:rsid w:val="00664298"/>
    <w:rsid w:val="0066447F"/>
    <w:rsid w:val="0066521D"/>
    <w:rsid w:val="00665559"/>
    <w:rsid w:val="00665B1D"/>
    <w:rsid w:val="006668D9"/>
    <w:rsid w:val="00666E48"/>
    <w:rsid w:val="00667CDC"/>
    <w:rsid w:val="00670FBC"/>
    <w:rsid w:val="006718D0"/>
    <w:rsid w:val="00673316"/>
    <w:rsid w:val="0067363D"/>
    <w:rsid w:val="006760AD"/>
    <w:rsid w:val="00677139"/>
    <w:rsid w:val="00677E4A"/>
    <w:rsid w:val="00677F34"/>
    <w:rsid w:val="00677F71"/>
    <w:rsid w:val="006816E0"/>
    <w:rsid w:val="00681846"/>
    <w:rsid w:val="006858A2"/>
    <w:rsid w:val="00687B32"/>
    <w:rsid w:val="00687FF2"/>
    <w:rsid w:val="006903C7"/>
    <w:rsid w:val="0069299B"/>
    <w:rsid w:val="006933B0"/>
    <w:rsid w:val="006934AE"/>
    <w:rsid w:val="00693D57"/>
    <w:rsid w:val="00694187"/>
    <w:rsid w:val="00694237"/>
    <w:rsid w:val="006951FF"/>
    <w:rsid w:val="0069697A"/>
    <w:rsid w:val="00696FAC"/>
    <w:rsid w:val="00696FFA"/>
    <w:rsid w:val="00697738"/>
    <w:rsid w:val="00697918"/>
    <w:rsid w:val="006A0CAF"/>
    <w:rsid w:val="006A118D"/>
    <w:rsid w:val="006A2558"/>
    <w:rsid w:val="006A2C2E"/>
    <w:rsid w:val="006A2C2F"/>
    <w:rsid w:val="006A2C94"/>
    <w:rsid w:val="006A317F"/>
    <w:rsid w:val="006A3D5D"/>
    <w:rsid w:val="006A4050"/>
    <w:rsid w:val="006A5B9D"/>
    <w:rsid w:val="006A689E"/>
    <w:rsid w:val="006A6E3F"/>
    <w:rsid w:val="006A70E0"/>
    <w:rsid w:val="006A77E8"/>
    <w:rsid w:val="006B03AE"/>
    <w:rsid w:val="006B0629"/>
    <w:rsid w:val="006B1C2C"/>
    <w:rsid w:val="006B2AF3"/>
    <w:rsid w:val="006B3491"/>
    <w:rsid w:val="006B4359"/>
    <w:rsid w:val="006B56AF"/>
    <w:rsid w:val="006B59C2"/>
    <w:rsid w:val="006B7166"/>
    <w:rsid w:val="006B76FF"/>
    <w:rsid w:val="006B7D7C"/>
    <w:rsid w:val="006C0459"/>
    <w:rsid w:val="006C167E"/>
    <w:rsid w:val="006C1A6A"/>
    <w:rsid w:val="006C294F"/>
    <w:rsid w:val="006C2A22"/>
    <w:rsid w:val="006C5EDD"/>
    <w:rsid w:val="006C66A5"/>
    <w:rsid w:val="006C6977"/>
    <w:rsid w:val="006C6D79"/>
    <w:rsid w:val="006C783C"/>
    <w:rsid w:val="006C7DDC"/>
    <w:rsid w:val="006D149D"/>
    <w:rsid w:val="006D1AAB"/>
    <w:rsid w:val="006D1D71"/>
    <w:rsid w:val="006D1F9F"/>
    <w:rsid w:val="006D2727"/>
    <w:rsid w:val="006D2F25"/>
    <w:rsid w:val="006D3098"/>
    <w:rsid w:val="006D3F89"/>
    <w:rsid w:val="006D47DD"/>
    <w:rsid w:val="006D510F"/>
    <w:rsid w:val="006D51A4"/>
    <w:rsid w:val="006D5EA2"/>
    <w:rsid w:val="006D7038"/>
    <w:rsid w:val="006D71A6"/>
    <w:rsid w:val="006D7D98"/>
    <w:rsid w:val="006E0F03"/>
    <w:rsid w:val="006E1E9A"/>
    <w:rsid w:val="006E201E"/>
    <w:rsid w:val="006E28A0"/>
    <w:rsid w:val="006E4751"/>
    <w:rsid w:val="006E5C8A"/>
    <w:rsid w:val="006E5D33"/>
    <w:rsid w:val="006F0BD9"/>
    <w:rsid w:val="006F0FAE"/>
    <w:rsid w:val="006F1C97"/>
    <w:rsid w:val="006F41E5"/>
    <w:rsid w:val="006F49CE"/>
    <w:rsid w:val="006F4DE3"/>
    <w:rsid w:val="006F4E8C"/>
    <w:rsid w:val="006F501B"/>
    <w:rsid w:val="006F6DEB"/>
    <w:rsid w:val="006F6E65"/>
    <w:rsid w:val="006F721F"/>
    <w:rsid w:val="006F7E44"/>
    <w:rsid w:val="00700264"/>
    <w:rsid w:val="00701725"/>
    <w:rsid w:val="00702FBF"/>
    <w:rsid w:val="007038E4"/>
    <w:rsid w:val="00705F78"/>
    <w:rsid w:val="007062CE"/>
    <w:rsid w:val="00706F5B"/>
    <w:rsid w:val="00707DD8"/>
    <w:rsid w:val="0071010C"/>
    <w:rsid w:val="0071014F"/>
    <w:rsid w:val="00711187"/>
    <w:rsid w:val="00714230"/>
    <w:rsid w:val="00715286"/>
    <w:rsid w:val="0071607F"/>
    <w:rsid w:val="00716565"/>
    <w:rsid w:val="00716699"/>
    <w:rsid w:val="007169A7"/>
    <w:rsid w:val="007203B9"/>
    <w:rsid w:val="007206EA"/>
    <w:rsid w:val="0072095D"/>
    <w:rsid w:val="00721D45"/>
    <w:rsid w:val="00723AD2"/>
    <w:rsid w:val="0072437A"/>
    <w:rsid w:val="0072478D"/>
    <w:rsid w:val="007275BA"/>
    <w:rsid w:val="00727927"/>
    <w:rsid w:val="00731200"/>
    <w:rsid w:val="00731C1F"/>
    <w:rsid w:val="00732039"/>
    <w:rsid w:val="007347D6"/>
    <w:rsid w:val="007360F5"/>
    <w:rsid w:val="00737302"/>
    <w:rsid w:val="00737BF8"/>
    <w:rsid w:val="00737CC3"/>
    <w:rsid w:val="007405B1"/>
    <w:rsid w:val="00741920"/>
    <w:rsid w:val="00745AC2"/>
    <w:rsid w:val="00745CBF"/>
    <w:rsid w:val="00745DBD"/>
    <w:rsid w:val="007462C1"/>
    <w:rsid w:val="00746367"/>
    <w:rsid w:val="007467CA"/>
    <w:rsid w:val="00747F01"/>
    <w:rsid w:val="00752035"/>
    <w:rsid w:val="007520F0"/>
    <w:rsid w:val="00753738"/>
    <w:rsid w:val="00753C15"/>
    <w:rsid w:val="00756326"/>
    <w:rsid w:val="00756B9B"/>
    <w:rsid w:val="00757B5A"/>
    <w:rsid w:val="00760338"/>
    <w:rsid w:val="007604F2"/>
    <w:rsid w:val="007632DE"/>
    <w:rsid w:val="00765345"/>
    <w:rsid w:val="0076628D"/>
    <w:rsid w:val="007666A1"/>
    <w:rsid w:val="00766F87"/>
    <w:rsid w:val="00767550"/>
    <w:rsid w:val="007678C8"/>
    <w:rsid w:val="00767BF3"/>
    <w:rsid w:val="00770087"/>
    <w:rsid w:val="0077339E"/>
    <w:rsid w:val="00773568"/>
    <w:rsid w:val="0077358D"/>
    <w:rsid w:val="00773731"/>
    <w:rsid w:val="00773D0E"/>
    <w:rsid w:val="00773E07"/>
    <w:rsid w:val="00775844"/>
    <w:rsid w:val="00775DF7"/>
    <w:rsid w:val="00776335"/>
    <w:rsid w:val="00776759"/>
    <w:rsid w:val="007769C8"/>
    <w:rsid w:val="00777494"/>
    <w:rsid w:val="00784B36"/>
    <w:rsid w:val="0078514F"/>
    <w:rsid w:val="0078547E"/>
    <w:rsid w:val="00785B1A"/>
    <w:rsid w:val="007876E0"/>
    <w:rsid w:val="007877D1"/>
    <w:rsid w:val="007904B6"/>
    <w:rsid w:val="007931B8"/>
    <w:rsid w:val="007942DA"/>
    <w:rsid w:val="00797C52"/>
    <w:rsid w:val="007A2ADD"/>
    <w:rsid w:val="007A3228"/>
    <w:rsid w:val="007A4019"/>
    <w:rsid w:val="007A57BC"/>
    <w:rsid w:val="007A61AF"/>
    <w:rsid w:val="007A678A"/>
    <w:rsid w:val="007B0C37"/>
    <w:rsid w:val="007B1E84"/>
    <w:rsid w:val="007B27F2"/>
    <w:rsid w:val="007B445C"/>
    <w:rsid w:val="007B599E"/>
    <w:rsid w:val="007B6337"/>
    <w:rsid w:val="007B651D"/>
    <w:rsid w:val="007B6B77"/>
    <w:rsid w:val="007B7248"/>
    <w:rsid w:val="007C0B76"/>
    <w:rsid w:val="007C1494"/>
    <w:rsid w:val="007C377D"/>
    <w:rsid w:val="007C4648"/>
    <w:rsid w:val="007C54EB"/>
    <w:rsid w:val="007C57F3"/>
    <w:rsid w:val="007C608F"/>
    <w:rsid w:val="007C6347"/>
    <w:rsid w:val="007D02DF"/>
    <w:rsid w:val="007D0D4D"/>
    <w:rsid w:val="007D14D2"/>
    <w:rsid w:val="007D1B09"/>
    <w:rsid w:val="007D1B54"/>
    <w:rsid w:val="007D27EB"/>
    <w:rsid w:val="007D2DC4"/>
    <w:rsid w:val="007D3289"/>
    <w:rsid w:val="007D4377"/>
    <w:rsid w:val="007D48E6"/>
    <w:rsid w:val="007D6409"/>
    <w:rsid w:val="007E0B86"/>
    <w:rsid w:val="007E1513"/>
    <w:rsid w:val="007E3BBC"/>
    <w:rsid w:val="007E4DC1"/>
    <w:rsid w:val="007F08E3"/>
    <w:rsid w:val="007F29BF"/>
    <w:rsid w:val="007F5CF2"/>
    <w:rsid w:val="007F695D"/>
    <w:rsid w:val="00801015"/>
    <w:rsid w:val="0080122B"/>
    <w:rsid w:val="00802019"/>
    <w:rsid w:val="008022B1"/>
    <w:rsid w:val="008026E1"/>
    <w:rsid w:val="00803596"/>
    <w:rsid w:val="008039F4"/>
    <w:rsid w:val="008047A2"/>
    <w:rsid w:val="00805C21"/>
    <w:rsid w:val="0081093C"/>
    <w:rsid w:val="00810C9E"/>
    <w:rsid w:val="00811CF7"/>
    <w:rsid w:val="008144A3"/>
    <w:rsid w:val="008164B1"/>
    <w:rsid w:val="00816933"/>
    <w:rsid w:val="00816FEE"/>
    <w:rsid w:val="008179A4"/>
    <w:rsid w:val="00817CC5"/>
    <w:rsid w:val="0082000E"/>
    <w:rsid w:val="00820DB8"/>
    <w:rsid w:val="008212BA"/>
    <w:rsid w:val="008230BA"/>
    <w:rsid w:val="00823AF3"/>
    <w:rsid w:val="00824534"/>
    <w:rsid w:val="008255F4"/>
    <w:rsid w:val="0082CD73"/>
    <w:rsid w:val="00830F9C"/>
    <w:rsid w:val="00832AA7"/>
    <w:rsid w:val="00833054"/>
    <w:rsid w:val="00834016"/>
    <w:rsid w:val="00834CBB"/>
    <w:rsid w:val="00834ED1"/>
    <w:rsid w:val="00834EF5"/>
    <w:rsid w:val="00835795"/>
    <w:rsid w:val="00835A1E"/>
    <w:rsid w:val="00835B69"/>
    <w:rsid w:val="00837F60"/>
    <w:rsid w:val="0084052B"/>
    <w:rsid w:val="008434B5"/>
    <w:rsid w:val="00843A17"/>
    <w:rsid w:val="008445CC"/>
    <w:rsid w:val="00844615"/>
    <w:rsid w:val="00846472"/>
    <w:rsid w:val="008470AE"/>
    <w:rsid w:val="00847DBB"/>
    <w:rsid w:val="00851E61"/>
    <w:rsid w:val="008524FF"/>
    <w:rsid w:val="0085330D"/>
    <w:rsid w:val="00853A05"/>
    <w:rsid w:val="0085499F"/>
    <w:rsid w:val="00857F88"/>
    <w:rsid w:val="008600F3"/>
    <w:rsid w:val="00860653"/>
    <w:rsid w:val="00861349"/>
    <w:rsid w:val="00861555"/>
    <w:rsid w:val="0086162E"/>
    <w:rsid w:val="008618CA"/>
    <w:rsid w:val="0086221D"/>
    <w:rsid w:val="00862552"/>
    <w:rsid w:val="00862721"/>
    <w:rsid w:val="008637AD"/>
    <w:rsid w:val="0086423D"/>
    <w:rsid w:val="008651A8"/>
    <w:rsid w:val="008676DC"/>
    <w:rsid w:val="00867DE8"/>
    <w:rsid w:val="00867EAE"/>
    <w:rsid w:val="0087116F"/>
    <w:rsid w:val="00871B37"/>
    <w:rsid w:val="00873B96"/>
    <w:rsid w:val="00873C39"/>
    <w:rsid w:val="00874402"/>
    <w:rsid w:val="008744AC"/>
    <w:rsid w:val="00874BC1"/>
    <w:rsid w:val="00876067"/>
    <w:rsid w:val="00876384"/>
    <w:rsid w:val="00876D85"/>
    <w:rsid w:val="00877871"/>
    <w:rsid w:val="00880911"/>
    <w:rsid w:val="00880994"/>
    <w:rsid w:val="00881828"/>
    <w:rsid w:val="00881EB7"/>
    <w:rsid w:val="00884F4F"/>
    <w:rsid w:val="00886584"/>
    <w:rsid w:val="00886C38"/>
    <w:rsid w:val="0089186E"/>
    <w:rsid w:val="00891E90"/>
    <w:rsid w:val="00892791"/>
    <w:rsid w:val="00893FAC"/>
    <w:rsid w:val="008942B0"/>
    <w:rsid w:val="008943BD"/>
    <w:rsid w:val="00895182"/>
    <w:rsid w:val="00896FF4"/>
    <w:rsid w:val="008976EC"/>
    <w:rsid w:val="00897BBA"/>
    <w:rsid w:val="00897D2A"/>
    <w:rsid w:val="00897E65"/>
    <w:rsid w:val="008A003E"/>
    <w:rsid w:val="008A1E77"/>
    <w:rsid w:val="008A28AF"/>
    <w:rsid w:val="008A2B9B"/>
    <w:rsid w:val="008A31AD"/>
    <w:rsid w:val="008A4842"/>
    <w:rsid w:val="008A58C4"/>
    <w:rsid w:val="008A6719"/>
    <w:rsid w:val="008A6742"/>
    <w:rsid w:val="008A6E4D"/>
    <w:rsid w:val="008A7670"/>
    <w:rsid w:val="008A78E3"/>
    <w:rsid w:val="008B2332"/>
    <w:rsid w:val="008B3FF0"/>
    <w:rsid w:val="008B4B4B"/>
    <w:rsid w:val="008B76F8"/>
    <w:rsid w:val="008C06F0"/>
    <w:rsid w:val="008C0DF5"/>
    <w:rsid w:val="008C31A9"/>
    <w:rsid w:val="008C3972"/>
    <w:rsid w:val="008C7971"/>
    <w:rsid w:val="008D065F"/>
    <w:rsid w:val="008D0D7B"/>
    <w:rsid w:val="008D2C63"/>
    <w:rsid w:val="008D3C06"/>
    <w:rsid w:val="008D3E6E"/>
    <w:rsid w:val="008D4500"/>
    <w:rsid w:val="008D63E0"/>
    <w:rsid w:val="008D709A"/>
    <w:rsid w:val="008E0834"/>
    <w:rsid w:val="008E1AA3"/>
    <w:rsid w:val="008E1FCD"/>
    <w:rsid w:val="008E2B0A"/>
    <w:rsid w:val="008E5100"/>
    <w:rsid w:val="008E62A3"/>
    <w:rsid w:val="008E6CBC"/>
    <w:rsid w:val="008F48BA"/>
    <w:rsid w:val="008F59FA"/>
    <w:rsid w:val="008F5F58"/>
    <w:rsid w:val="008F6C8F"/>
    <w:rsid w:val="008F72E4"/>
    <w:rsid w:val="008F7471"/>
    <w:rsid w:val="008F7728"/>
    <w:rsid w:val="008F7BEA"/>
    <w:rsid w:val="00900281"/>
    <w:rsid w:val="00900A4D"/>
    <w:rsid w:val="009038FB"/>
    <w:rsid w:val="00904D29"/>
    <w:rsid w:val="00905102"/>
    <w:rsid w:val="00905C8C"/>
    <w:rsid w:val="00907882"/>
    <w:rsid w:val="0091029E"/>
    <w:rsid w:val="00910F8E"/>
    <w:rsid w:val="0091247B"/>
    <w:rsid w:val="00914086"/>
    <w:rsid w:val="00914303"/>
    <w:rsid w:val="00914775"/>
    <w:rsid w:val="00915A6F"/>
    <w:rsid w:val="00915DFB"/>
    <w:rsid w:val="00917462"/>
    <w:rsid w:val="00921580"/>
    <w:rsid w:val="00921B3F"/>
    <w:rsid w:val="00921FB6"/>
    <w:rsid w:val="009233CA"/>
    <w:rsid w:val="00923FFC"/>
    <w:rsid w:val="00924366"/>
    <w:rsid w:val="00925CDA"/>
    <w:rsid w:val="0092629D"/>
    <w:rsid w:val="0092638C"/>
    <w:rsid w:val="00926A97"/>
    <w:rsid w:val="00930A1E"/>
    <w:rsid w:val="009315A7"/>
    <w:rsid w:val="00932E79"/>
    <w:rsid w:val="00933F10"/>
    <w:rsid w:val="00934E83"/>
    <w:rsid w:val="0093541C"/>
    <w:rsid w:val="00936D2D"/>
    <w:rsid w:val="00937BF4"/>
    <w:rsid w:val="00937E81"/>
    <w:rsid w:val="0094068D"/>
    <w:rsid w:val="009406D8"/>
    <w:rsid w:val="009407F2"/>
    <w:rsid w:val="00941A5E"/>
    <w:rsid w:val="00941FC7"/>
    <w:rsid w:val="00942030"/>
    <w:rsid w:val="00942763"/>
    <w:rsid w:val="009439E7"/>
    <w:rsid w:val="009442E1"/>
    <w:rsid w:val="00945156"/>
    <w:rsid w:val="00950A41"/>
    <w:rsid w:val="00951319"/>
    <w:rsid w:val="00951359"/>
    <w:rsid w:val="00953553"/>
    <w:rsid w:val="00953A29"/>
    <w:rsid w:val="009541D9"/>
    <w:rsid w:val="00954402"/>
    <w:rsid w:val="00954A4D"/>
    <w:rsid w:val="0095677D"/>
    <w:rsid w:val="00957234"/>
    <w:rsid w:val="009609B0"/>
    <w:rsid w:val="00961E6B"/>
    <w:rsid w:val="00962095"/>
    <w:rsid w:val="009627CC"/>
    <w:rsid w:val="009673C5"/>
    <w:rsid w:val="0096747C"/>
    <w:rsid w:val="00970EE4"/>
    <w:rsid w:val="00972A9F"/>
    <w:rsid w:val="00972E37"/>
    <w:rsid w:val="0097708E"/>
    <w:rsid w:val="009772DB"/>
    <w:rsid w:val="00977B68"/>
    <w:rsid w:val="00980604"/>
    <w:rsid w:val="009806F3"/>
    <w:rsid w:val="00982842"/>
    <w:rsid w:val="00982F51"/>
    <w:rsid w:val="00983C77"/>
    <w:rsid w:val="00984D04"/>
    <w:rsid w:val="00985B39"/>
    <w:rsid w:val="009926AE"/>
    <w:rsid w:val="00992AE6"/>
    <w:rsid w:val="00992E0B"/>
    <w:rsid w:val="00994FE5"/>
    <w:rsid w:val="00996049"/>
    <w:rsid w:val="009966D8"/>
    <w:rsid w:val="0099699A"/>
    <w:rsid w:val="00997D40"/>
    <w:rsid w:val="00997E54"/>
    <w:rsid w:val="009A01CC"/>
    <w:rsid w:val="009A0A77"/>
    <w:rsid w:val="009A17D8"/>
    <w:rsid w:val="009A3656"/>
    <w:rsid w:val="009A46B5"/>
    <w:rsid w:val="009A4821"/>
    <w:rsid w:val="009A5871"/>
    <w:rsid w:val="009A5955"/>
    <w:rsid w:val="009A6329"/>
    <w:rsid w:val="009A73FA"/>
    <w:rsid w:val="009A7555"/>
    <w:rsid w:val="009B0EBE"/>
    <w:rsid w:val="009B1AE3"/>
    <w:rsid w:val="009B24C7"/>
    <w:rsid w:val="009B289C"/>
    <w:rsid w:val="009B3F16"/>
    <w:rsid w:val="009B47EA"/>
    <w:rsid w:val="009B5F57"/>
    <w:rsid w:val="009B660A"/>
    <w:rsid w:val="009C0E5B"/>
    <w:rsid w:val="009C1A71"/>
    <w:rsid w:val="009C2041"/>
    <w:rsid w:val="009C2D96"/>
    <w:rsid w:val="009C5406"/>
    <w:rsid w:val="009C5B86"/>
    <w:rsid w:val="009C7875"/>
    <w:rsid w:val="009C79E9"/>
    <w:rsid w:val="009C7DD6"/>
    <w:rsid w:val="009D03F9"/>
    <w:rsid w:val="009D078B"/>
    <w:rsid w:val="009D0E7A"/>
    <w:rsid w:val="009D340F"/>
    <w:rsid w:val="009D4A60"/>
    <w:rsid w:val="009D51EC"/>
    <w:rsid w:val="009D560C"/>
    <w:rsid w:val="009D5AEE"/>
    <w:rsid w:val="009D7777"/>
    <w:rsid w:val="009E0132"/>
    <w:rsid w:val="009E202E"/>
    <w:rsid w:val="009E2548"/>
    <w:rsid w:val="009E6551"/>
    <w:rsid w:val="009E7C8C"/>
    <w:rsid w:val="009F04EC"/>
    <w:rsid w:val="009F128D"/>
    <w:rsid w:val="009F1CB5"/>
    <w:rsid w:val="009F2063"/>
    <w:rsid w:val="009F2BD9"/>
    <w:rsid w:val="009F4142"/>
    <w:rsid w:val="009F5F9C"/>
    <w:rsid w:val="009F6C02"/>
    <w:rsid w:val="00A0154B"/>
    <w:rsid w:val="00A03A9E"/>
    <w:rsid w:val="00A05175"/>
    <w:rsid w:val="00A05AA1"/>
    <w:rsid w:val="00A073AC"/>
    <w:rsid w:val="00A07706"/>
    <w:rsid w:val="00A1046A"/>
    <w:rsid w:val="00A1085F"/>
    <w:rsid w:val="00A10A09"/>
    <w:rsid w:val="00A10DA7"/>
    <w:rsid w:val="00A1144D"/>
    <w:rsid w:val="00A13346"/>
    <w:rsid w:val="00A1575A"/>
    <w:rsid w:val="00A158C2"/>
    <w:rsid w:val="00A15C30"/>
    <w:rsid w:val="00A15ED2"/>
    <w:rsid w:val="00A17833"/>
    <w:rsid w:val="00A22EE9"/>
    <w:rsid w:val="00A23CF0"/>
    <w:rsid w:val="00A314B7"/>
    <w:rsid w:val="00A3175A"/>
    <w:rsid w:val="00A325A0"/>
    <w:rsid w:val="00A3356B"/>
    <w:rsid w:val="00A338E0"/>
    <w:rsid w:val="00A34C77"/>
    <w:rsid w:val="00A40805"/>
    <w:rsid w:val="00A41045"/>
    <w:rsid w:val="00A412ED"/>
    <w:rsid w:val="00A41552"/>
    <w:rsid w:val="00A41A5F"/>
    <w:rsid w:val="00A41EFB"/>
    <w:rsid w:val="00A427BC"/>
    <w:rsid w:val="00A45033"/>
    <w:rsid w:val="00A45074"/>
    <w:rsid w:val="00A45AC9"/>
    <w:rsid w:val="00A47BFC"/>
    <w:rsid w:val="00A5124A"/>
    <w:rsid w:val="00A51ACB"/>
    <w:rsid w:val="00A52884"/>
    <w:rsid w:val="00A52A1B"/>
    <w:rsid w:val="00A52CB2"/>
    <w:rsid w:val="00A532F8"/>
    <w:rsid w:val="00A5505C"/>
    <w:rsid w:val="00A5602E"/>
    <w:rsid w:val="00A562AC"/>
    <w:rsid w:val="00A60431"/>
    <w:rsid w:val="00A614CB"/>
    <w:rsid w:val="00A621A2"/>
    <w:rsid w:val="00A62228"/>
    <w:rsid w:val="00A626BA"/>
    <w:rsid w:val="00A626E2"/>
    <w:rsid w:val="00A6363E"/>
    <w:rsid w:val="00A63B42"/>
    <w:rsid w:val="00A63B71"/>
    <w:rsid w:val="00A63F0F"/>
    <w:rsid w:val="00A64420"/>
    <w:rsid w:val="00A65F07"/>
    <w:rsid w:val="00A662CF"/>
    <w:rsid w:val="00A6649B"/>
    <w:rsid w:val="00A66B66"/>
    <w:rsid w:val="00A71E92"/>
    <w:rsid w:val="00A7201E"/>
    <w:rsid w:val="00A746FB"/>
    <w:rsid w:val="00A80A31"/>
    <w:rsid w:val="00A82E06"/>
    <w:rsid w:val="00A86841"/>
    <w:rsid w:val="00A87394"/>
    <w:rsid w:val="00A9115B"/>
    <w:rsid w:val="00A91D46"/>
    <w:rsid w:val="00A923B1"/>
    <w:rsid w:val="00A948B7"/>
    <w:rsid w:val="00A94A93"/>
    <w:rsid w:val="00A95493"/>
    <w:rsid w:val="00A95ECD"/>
    <w:rsid w:val="00A96877"/>
    <w:rsid w:val="00A96B26"/>
    <w:rsid w:val="00A97DD1"/>
    <w:rsid w:val="00AA2D6C"/>
    <w:rsid w:val="00AA4A80"/>
    <w:rsid w:val="00AA4C6D"/>
    <w:rsid w:val="00AA5006"/>
    <w:rsid w:val="00AA5BB3"/>
    <w:rsid w:val="00AA72B4"/>
    <w:rsid w:val="00AA7F8F"/>
    <w:rsid w:val="00AB018E"/>
    <w:rsid w:val="00AB0F36"/>
    <w:rsid w:val="00AB19BD"/>
    <w:rsid w:val="00AB203A"/>
    <w:rsid w:val="00AB3096"/>
    <w:rsid w:val="00AB5F89"/>
    <w:rsid w:val="00AB6D73"/>
    <w:rsid w:val="00AB7BC0"/>
    <w:rsid w:val="00AC0A09"/>
    <w:rsid w:val="00AC0AF1"/>
    <w:rsid w:val="00AC12C1"/>
    <w:rsid w:val="00AC58F3"/>
    <w:rsid w:val="00AC5AC8"/>
    <w:rsid w:val="00AD0764"/>
    <w:rsid w:val="00AD19BB"/>
    <w:rsid w:val="00AD24A8"/>
    <w:rsid w:val="00AD33C7"/>
    <w:rsid w:val="00AD389A"/>
    <w:rsid w:val="00AD4680"/>
    <w:rsid w:val="00AD470B"/>
    <w:rsid w:val="00AD599A"/>
    <w:rsid w:val="00AD68CA"/>
    <w:rsid w:val="00AD6E95"/>
    <w:rsid w:val="00AE1759"/>
    <w:rsid w:val="00AE2098"/>
    <w:rsid w:val="00AE237D"/>
    <w:rsid w:val="00AE30A4"/>
    <w:rsid w:val="00AE5B8A"/>
    <w:rsid w:val="00AE6DD7"/>
    <w:rsid w:val="00AE7428"/>
    <w:rsid w:val="00AE7D02"/>
    <w:rsid w:val="00AF6CCB"/>
    <w:rsid w:val="00B00F98"/>
    <w:rsid w:val="00B01293"/>
    <w:rsid w:val="00B01531"/>
    <w:rsid w:val="00B01AA9"/>
    <w:rsid w:val="00B02E6A"/>
    <w:rsid w:val="00B034D1"/>
    <w:rsid w:val="00B04A95"/>
    <w:rsid w:val="00B04E2E"/>
    <w:rsid w:val="00B059C2"/>
    <w:rsid w:val="00B06843"/>
    <w:rsid w:val="00B07F7F"/>
    <w:rsid w:val="00B11112"/>
    <w:rsid w:val="00B11500"/>
    <w:rsid w:val="00B11A06"/>
    <w:rsid w:val="00B15002"/>
    <w:rsid w:val="00B159AC"/>
    <w:rsid w:val="00B15C1E"/>
    <w:rsid w:val="00B16DAE"/>
    <w:rsid w:val="00B1734C"/>
    <w:rsid w:val="00B17CBE"/>
    <w:rsid w:val="00B2101A"/>
    <w:rsid w:val="00B21338"/>
    <w:rsid w:val="00B21A78"/>
    <w:rsid w:val="00B24016"/>
    <w:rsid w:val="00B24BBE"/>
    <w:rsid w:val="00B25289"/>
    <w:rsid w:val="00B25EA4"/>
    <w:rsid w:val="00B26AE7"/>
    <w:rsid w:val="00B30025"/>
    <w:rsid w:val="00B30453"/>
    <w:rsid w:val="00B30C42"/>
    <w:rsid w:val="00B33CDC"/>
    <w:rsid w:val="00B34A99"/>
    <w:rsid w:val="00B35542"/>
    <w:rsid w:val="00B36029"/>
    <w:rsid w:val="00B37961"/>
    <w:rsid w:val="00B408FE"/>
    <w:rsid w:val="00B40B4B"/>
    <w:rsid w:val="00B4480D"/>
    <w:rsid w:val="00B456DE"/>
    <w:rsid w:val="00B4644D"/>
    <w:rsid w:val="00B50F9B"/>
    <w:rsid w:val="00B510F2"/>
    <w:rsid w:val="00B51277"/>
    <w:rsid w:val="00B517B9"/>
    <w:rsid w:val="00B51F87"/>
    <w:rsid w:val="00B522F2"/>
    <w:rsid w:val="00B5285A"/>
    <w:rsid w:val="00B52F89"/>
    <w:rsid w:val="00B533B3"/>
    <w:rsid w:val="00B53881"/>
    <w:rsid w:val="00B540EE"/>
    <w:rsid w:val="00B544C8"/>
    <w:rsid w:val="00B548C1"/>
    <w:rsid w:val="00B55ACD"/>
    <w:rsid w:val="00B56022"/>
    <w:rsid w:val="00B57338"/>
    <w:rsid w:val="00B5773A"/>
    <w:rsid w:val="00B578B8"/>
    <w:rsid w:val="00B613E0"/>
    <w:rsid w:val="00B62647"/>
    <w:rsid w:val="00B634B7"/>
    <w:rsid w:val="00B66631"/>
    <w:rsid w:val="00B66950"/>
    <w:rsid w:val="00B7097E"/>
    <w:rsid w:val="00B712D3"/>
    <w:rsid w:val="00B71434"/>
    <w:rsid w:val="00B752F0"/>
    <w:rsid w:val="00B76CA6"/>
    <w:rsid w:val="00B80C3F"/>
    <w:rsid w:val="00B810AB"/>
    <w:rsid w:val="00B8149B"/>
    <w:rsid w:val="00B839E6"/>
    <w:rsid w:val="00B83FE5"/>
    <w:rsid w:val="00B85B44"/>
    <w:rsid w:val="00B85CD0"/>
    <w:rsid w:val="00B87E91"/>
    <w:rsid w:val="00B908CD"/>
    <w:rsid w:val="00B908FD"/>
    <w:rsid w:val="00B9104B"/>
    <w:rsid w:val="00B91418"/>
    <w:rsid w:val="00B91F45"/>
    <w:rsid w:val="00B923D5"/>
    <w:rsid w:val="00B9287D"/>
    <w:rsid w:val="00B92B66"/>
    <w:rsid w:val="00B94743"/>
    <w:rsid w:val="00B948F5"/>
    <w:rsid w:val="00B94C4C"/>
    <w:rsid w:val="00B96629"/>
    <w:rsid w:val="00B97816"/>
    <w:rsid w:val="00BA05B4"/>
    <w:rsid w:val="00BA35A6"/>
    <w:rsid w:val="00BA40AD"/>
    <w:rsid w:val="00BA469A"/>
    <w:rsid w:val="00BA674C"/>
    <w:rsid w:val="00BA6ABC"/>
    <w:rsid w:val="00BA7B32"/>
    <w:rsid w:val="00BA7CC5"/>
    <w:rsid w:val="00BB036F"/>
    <w:rsid w:val="00BB08BD"/>
    <w:rsid w:val="00BB0D0A"/>
    <w:rsid w:val="00BB1EC4"/>
    <w:rsid w:val="00BB3161"/>
    <w:rsid w:val="00BB455A"/>
    <w:rsid w:val="00BB49C2"/>
    <w:rsid w:val="00BB5049"/>
    <w:rsid w:val="00BB5319"/>
    <w:rsid w:val="00BB59E3"/>
    <w:rsid w:val="00BB735D"/>
    <w:rsid w:val="00BC01AC"/>
    <w:rsid w:val="00BC0F46"/>
    <w:rsid w:val="00BC2D22"/>
    <w:rsid w:val="00BC34BC"/>
    <w:rsid w:val="00BC3D3F"/>
    <w:rsid w:val="00BC4FEE"/>
    <w:rsid w:val="00BC5E37"/>
    <w:rsid w:val="00BC622B"/>
    <w:rsid w:val="00BC63A3"/>
    <w:rsid w:val="00BC69A3"/>
    <w:rsid w:val="00BC69C4"/>
    <w:rsid w:val="00BC7372"/>
    <w:rsid w:val="00BD0149"/>
    <w:rsid w:val="00BD0F7F"/>
    <w:rsid w:val="00BD2921"/>
    <w:rsid w:val="00BD43C7"/>
    <w:rsid w:val="00BD5017"/>
    <w:rsid w:val="00BD62AC"/>
    <w:rsid w:val="00BD6401"/>
    <w:rsid w:val="00BD6452"/>
    <w:rsid w:val="00BD6D80"/>
    <w:rsid w:val="00BE0652"/>
    <w:rsid w:val="00BE38C3"/>
    <w:rsid w:val="00BF3532"/>
    <w:rsid w:val="00BF3B88"/>
    <w:rsid w:val="00BF4E02"/>
    <w:rsid w:val="00BF59C9"/>
    <w:rsid w:val="00C00E64"/>
    <w:rsid w:val="00C02A56"/>
    <w:rsid w:val="00C02DDF"/>
    <w:rsid w:val="00C03095"/>
    <w:rsid w:val="00C043C6"/>
    <w:rsid w:val="00C04A27"/>
    <w:rsid w:val="00C05564"/>
    <w:rsid w:val="00C05EF0"/>
    <w:rsid w:val="00C067B6"/>
    <w:rsid w:val="00C0751F"/>
    <w:rsid w:val="00C10BA5"/>
    <w:rsid w:val="00C11A11"/>
    <w:rsid w:val="00C13D0B"/>
    <w:rsid w:val="00C145E3"/>
    <w:rsid w:val="00C14AD4"/>
    <w:rsid w:val="00C15547"/>
    <w:rsid w:val="00C16197"/>
    <w:rsid w:val="00C17042"/>
    <w:rsid w:val="00C2009A"/>
    <w:rsid w:val="00C2260A"/>
    <w:rsid w:val="00C23008"/>
    <w:rsid w:val="00C23DCC"/>
    <w:rsid w:val="00C24366"/>
    <w:rsid w:val="00C258FE"/>
    <w:rsid w:val="00C261B0"/>
    <w:rsid w:val="00C2655D"/>
    <w:rsid w:val="00C268F8"/>
    <w:rsid w:val="00C275AD"/>
    <w:rsid w:val="00C30418"/>
    <w:rsid w:val="00C30E04"/>
    <w:rsid w:val="00C31FFC"/>
    <w:rsid w:val="00C32454"/>
    <w:rsid w:val="00C32D44"/>
    <w:rsid w:val="00C3354D"/>
    <w:rsid w:val="00C336B6"/>
    <w:rsid w:val="00C3425F"/>
    <w:rsid w:val="00C35277"/>
    <w:rsid w:val="00C3578F"/>
    <w:rsid w:val="00C35BC7"/>
    <w:rsid w:val="00C36C36"/>
    <w:rsid w:val="00C40504"/>
    <w:rsid w:val="00C42BA7"/>
    <w:rsid w:val="00C44250"/>
    <w:rsid w:val="00C470E7"/>
    <w:rsid w:val="00C52972"/>
    <w:rsid w:val="00C5723A"/>
    <w:rsid w:val="00C5753A"/>
    <w:rsid w:val="00C5781A"/>
    <w:rsid w:val="00C57A92"/>
    <w:rsid w:val="00C6034E"/>
    <w:rsid w:val="00C6355A"/>
    <w:rsid w:val="00C6391B"/>
    <w:rsid w:val="00C6462C"/>
    <w:rsid w:val="00C64947"/>
    <w:rsid w:val="00C655BE"/>
    <w:rsid w:val="00C65A5B"/>
    <w:rsid w:val="00C665CE"/>
    <w:rsid w:val="00C676B3"/>
    <w:rsid w:val="00C70399"/>
    <w:rsid w:val="00C72753"/>
    <w:rsid w:val="00C73E0F"/>
    <w:rsid w:val="00C73F51"/>
    <w:rsid w:val="00C746C7"/>
    <w:rsid w:val="00C74F9C"/>
    <w:rsid w:val="00C7509A"/>
    <w:rsid w:val="00C75232"/>
    <w:rsid w:val="00C770E7"/>
    <w:rsid w:val="00C7718B"/>
    <w:rsid w:val="00C77934"/>
    <w:rsid w:val="00C80234"/>
    <w:rsid w:val="00C80263"/>
    <w:rsid w:val="00C80765"/>
    <w:rsid w:val="00C81F6F"/>
    <w:rsid w:val="00C838C2"/>
    <w:rsid w:val="00C83D98"/>
    <w:rsid w:val="00C844F8"/>
    <w:rsid w:val="00C850A9"/>
    <w:rsid w:val="00C86F61"/>
    <w:rsid w:val="00C873CE"/>
    <w:rsid w:val="00C87C75"/>
    <w:rsid w:val="00C90568"/>
    <w:rsid w:val="00C910C6"/>
    <w:rsid w:val="00C9156B"/>
    <w:rsid w:val="00C91AA8"/>
    <w:rsid w:val="00C922AE"/>
    <w:rsid w:val="00C929B0"/>
    <w:rsid w:val="00C9359B"/>
    <w:rsid w:val="00C939EA"/>
    <w:rsid w:val="00C94A82"/>
    <w:rsid w:val="00C953E7"/>
    <w:rsid w:val="00C9591A"/>
    <w:rsid w:val="00C96919"/>
    <w:rsid w:val="00C96A38"/>
    <w:rsid w:val="00C9771F"/>
    <w:rsid w:val="00CA071F"/>
    <w:rsid w:val="00CA0766"/>
    <w:rsid w:val="00CA1F55"/>
    <w:rsid w:val="00CA28DC"/>
    <w:rsid w:val="00CA305C"/>
    <w:rsid w:val="00CA33DC"/>
    <w:rsid w:val="00CA346E"/>
    <w:rsid w:val="00CA4186"/>
    <w:rsid w:val="00CA431F"/>
    <w:rsid w:val="00CA4448"/>
    <w:rsid w:val="00CA4513"/>
    <w:rsid w:val="00CA4750"/>
    <w:rsid w:val="00CA4E46"/>
    <w:rsid w:val="00CA52B3"/>
    <w:rsid w:val="00CA59E2"/>
    <w:rsid w:val="00CA5D8F"/>
    <w:rsid w:val="00CA615C"/>
    <w:rsid w:val="00CA67FC"/>
    <w:rsid w:val="00CA6AB1"/>
    <w:rsid w:val="00CA6DC5"/>
    <w:rsid w:val="00CB0089"/>
    <w:rsid w:val="00CB14F0"/>
    <w:rsid w:val="00CB18B9"/>
    <w:rsid w:val="00CB40DC"/>
    <w:rsid w:val="00CB410D"/>
    <w:rsid w:val="00CB4842"/>
    <w:rsid w:val="00CB4D47"/>
    <w:rsid w:val="00CB548E"/>
    <w:rsid w:val="00CB7120"/>
    <w:rsid w:val="00CB715B"/>
    <w:rsid w:val="00CB752D"/>
    <w:rsid w:val="00CC09AA"/>
    <w:rsid w:val="00CC463D"/>
    <w:rsid w:val="00CC60AD"/>
    <w:rsid w:val="00CC62B4"/>
    <w:rsid w:val="00CD110A"/>
    <w:rsid w:val="00CD11BA"/>
    <w:rsid w:val="00CD20F1"/>
    <w:rsid w:val="00CD3197"/>
    <w:rsid w:val="00CD3252"/>
    <w:rsid w:val="00CD3886"/>
    <w:rsid w:val="00CD7FF1"/>
    <w:rsid w:val="00CE2CEB"/>
    <w:rsid w:val="00CE3EE0"/>
    <w:rsid w:val="00CE41C4"/>
    <w:rsid w:val="00CE5C22"/>
    <w:rsid w:val="00CE5F41"/>
    <w:rsid w:val="00CE6112"/>
    <w:rsid w:val="00CE680C"/>
    <w:rsid w:val="00CF1F02"/>
    <w:rsid w:val="00CF1FFF"/>
    <w:rsid w:val="00CF20AD"/>
    <w:rsid w:val="00CF4CF4"/>
    <w:rsid w:val="00CF5C9F"/>
    <w:rsid w:val="00CF5D54"/>
    <w:rsid w:val="00CF7C5A"/>
    <w:rsid w:val="00D00391"/>
    <w:rsid w:val="00D004F0"/>
    <w:rsid w:val="00D00A5D"/>
    <w:rsid w:val="00D019EC"/>
    <w:rsid w:val="00D05831"/>
    <w:rsid w:val="00D05BA9"/>
    <w:rsid w:val="00D07873"/>
    <w:rsid w:val="00D1311B"/>
    <w:rsid w:val="00D13698"/>
    <w:rsid w:val="00D14C23"/>
    <w:rsid w:val="00D15E82"/>
    <w:rsid w:val="00D16DE2"/>
    <w:rsid w:val="00D173C0"/>
    <w:rsid w:val="00D17547"/>
    <w:rsid w:val="00D175CB"/>
    <w:rsid w:val="00D20338"/>
    <w:rsid w:val="00D216B5"/>
    <w:rsid w:val="00D221A1"/>
    <w:rsid w:val="00D258D0"/>
    <w:rsid w:val="00D26259"/>
    <w:rsid w:val="00D30CF3"/>
    <w:rsid w:val="00D30D9C"/>
    <w:rsid w:val="00D30ED5"/>
    <w:rsid w:val="00D33C50"/>
    <w:rsid w:val="00D356A7"/>
    <w:rsid w:val="00D419C7"/>
    <w:rsid w:val="00D419D6"/>
    <w:rsid w:val="00D42E1B"/>
    <w:rsid w:val="00D435AA"/>
    <w:rsid w:val="00D440FF"/>
    <w:rsid w:val="00D45030"/>
    <w:rsid w:val="00D4541E"/>
    <w:rsid w:val="00D473D6"/>
    <w:rsid w:val="00D504DE"/>
    <w:rsid w:val="00D513FD"/>
    <w:rsid w:val="00D52258"/>
    <w:rsid w:val="00D52339"/>
    <w:rsid w:val="00D52429"/>
    <w:rsid w:val="00D52BEE"/>
    <w:rsid w:val="00D52E67"/>
    <w:rsid w:val="00D56ABD"/>
    <w:rsid w:val="00D60170"/>
    <w:rsid w:val="00D60178"/>
    <w:rsid w:val="00D6163F"/>
    <w:rsid w:val="00D63590"/>
    <w:rsid w:val="00D64378"/>
    <w:rsid w:val="00D66051"/>
    <w:rsid w:val="00D66738"/>
    <w:rsid w:val="00D6709B"/>
    <w:rsid w:val="00D7330B"/>
    <w:rsid w:val="00D73386"/>
    <w:rsid w:val="00D75329"/>
    <w:rsid w:val="00D7535B"/>
    <w:rsid w:val="00D758C8"/>
    <w:rsid w:val="00D75E3E"/>
    <w:rsid w:val="00D76D56"/>
    <w:rsid w:val="00D77238"/>
    <w:rsid w:val="00D7738E"/>
    <w:rsid w:val="00D77DE1"/>
    <w:rsid w:val="00D80635"/>
    <w:rsid w:val="00D80BE8"/>
    <w:rsid w:val="00D80D82"/>
    <w:rsid w:val="00D81877"/>
    <w:rsid w:val="00D82C9E"/>
    <w:rsid w:val="00D82EC6"/>
    <w:rsid w:val="00D84587"/>
    <w:rsid w:val="00D84774"/>
    <w:rsid w:val="00D84FA1"/>
    <w:rsid w:val="00D865C9"/>
    <w:rsid w:val="00D867F7"/>
    <w:rsid w:val="00D8682D"/>
    <w:rsid w:val="00D86F67"/>
    <w:rsid w:val="00D8729B"/>
    <w:rsid w:val="00D9014D"/>
    <w:rsid w:val="00D9123A"/>
    <w:rsid w:val="00D9171F"/>
    <w:rsid w:val="00D92114"/>
    <w:rsid w:val="00D924BD"/>
    <w:rsid w:val="00D925F7"/>
    <w:rsid w:val="00D93229"/>
    <w:rsid w:val="00D93647"/>
    <w:rsid w:val="00D9491B"/>
    <w:rsid w:val="00D94AB2"/>
    <w:rsid w:val="00D959D4"/>
    <w:rsid w:val="00D95E4E"/>
    <w:rsid w:val="00D95E95"/>
    <w:rsid w:val="00D96F7B"/>
    <w:rsid w:val="00D976EC"/>
    <w:rsid w:val="00DA000F"/>
    <w:rsid w:val="00DA0021"/>
    <w:rsid w:val="00DA1D82"/>
    <w:rsid w:val="00DA4381"/>
    <w:rsid w:val="00DA468A"/>
    <w:rsid w:val="00DA4A57"/>
    <w:rsid w:val="00DA4ADD"/>
    <w:rsid w:val="00DA602C"/>
    <w:rsid w:val="00DA75B0"/>
    <w:rsid w:val="00DB0001"/>
    <w:rsid w:val="00DB19A8"/>
    <w:rsid w:val="00DB2608"/>
    <w:rsid w:val="00DB3A19"/>
    <w:rsid w:val="00DB5CF9"/>
    <w:rsid w:val="00DB6642"/>
    <w:rsid w:val="00DB7D0A"/>
    <w:rsid w:val="00DC0300"/>
    <w:rsid w:val="00DC0DA7"/>
    <w:rsid w:val="00DC0E1E"/>
    <w:rsid w:val="00DC10B8"/>
    <w:rsid w:val="00DC1644"/>
    <w:rsid w:val="00DC1DB1"/>
    <w:rsid w:val="00DC2E52"/>
    <w:rsid w:val="00DC5077"/>
    <w:rsid w:val="00DC5720"/>
    <w:rsid w:val="00DC5752"/>
    <w:rsid w:val="00DC72F6"/>
    <w:rsid w:val="00DC772B"/>
    <w:rsid w:val="00DC7B90"/>
    <w:rsid w:val="00DD0DB6"/>
    <w:rsid w:val="00DD1135"/>
    <w:rsid w:val="00DD1F61"/>
    <w:rsid w:val="00DD4D5D"/>
    <w:rsid w:val="00DD5A92"/>
    <w:rsid w:val="00DD7EEC"/>
    <w:rsid w:val="00DE1A57"/>
    <w:rsid w:val="00DE1BB5"/>
    <w:rsid w:val="00DE3268"/>
    <w:rsid w:val="00DE6900"/>
    <w:rsid w:val="00DE69C4"/>
    <w:rsid w:val="00DF0AE8"/>
    <w:rsid w:val="00DF135A"/>
    <w:rsid w:val="00DF1C28"/>
    <w:rsid w:val="00DF1CFC"/>
    <w:rsid w:val="00DF1DDF"/>
    <w:rsid w:val="00DF1F2E"/>
    <w:rsid w:val="00DF2EBD"/>
    <w:rsid w:val="00DF4899"/>
    <w:rsid w:val="00DF4D91"/>
    <w:rsid w:val="00DF5BAA"/>
    <w:rsid w:val="00DF5D0E"/>
    <w:rsid w:val="00DF6710"/>
    <w:rsid w:val="00DF6D81"/>
    <w:rsid w:val="00DF7351"/>
    <w:rsid w:val="00E00137"/>
    <w:rsid w:val="00E007B2"/>
    <w:rsid w:val="00E00CCD"/>
    <w:rsid w:val="00E010F4"/>
    <w:rsid w:val="00E01115"/>
    <w:rsid w:val="00E0177F"/>
    <w:rsid w:val="00E03C64"/>
    <w:rsid w:val="00E04C3A"/>
    <w:rsid w:val="00E0614E"/>
    <w:rsid w:val="00E063D0"/>
    <w:rsid w:val="00E0725F"/>
    <w:rsid w:val="00E108A8"/>
    <w:rsid w:val="00E10E6C"/>
    <w:rsid w:val="00E126C7"/>
    <w:rsid w:val="00E13314"/>
    <w:rsid w:val="00E13BB9"/>
    <w:rsid w:val="00E1496C"/>
    <w:rsid w:val="00E15350"/>
    <w:rsid w:val="00E15A3B"/>
    <w:rsid w:val="00E1606C"/>
    <w:rsid w:val="00E16639"/>
    <w:rsid w:val="00E16878"/>
    <w:rsid w:val="00E17237"/>
    <w:rsid w:val="00E212C9"/>
    <w:rsid w:val="00E22289"/>
    <w:rsid w:val="00E22B49"/>
    <w:rsid w:val="00E23767"/>
    <w:rsid w:val="00E23CCF"/>
    <w:rsid w:val="00E26B8A"/>
    <w:rsid w:val="00E26D84"/>
    <w:rsid w:val="00E27BC9"/>
    <w:rsid w:val="00E301A3"/>
    <w:rsid w:val="00E31500"/>
    <w:rsid w:val="00E31502"/>
    <w:rsid w:val="00E33AB6"/>
    <w:rsid w:val="00E33EE5"/>
    <w:rsid w:val="00E353FF"/>
    <w:rsid w:val="00E3547F"/>
    <w:rsid w:val="00E35F66"/>
    <w:rsid w:val="00E36E6D"/>
    <w:rsid w:val="00E403E6"/>
    <w:rsid w:val="00E4098F"/>
    <w:rsid w:val="00E4102B"/>
    <w:rsid w:val="00E41D5E"/>
    <w:rsid w:val="00E4248D"/>
    <w:rsid w:val="00E42566"/>
    <w:rsid w:val="00E42D4A"/>
    <w:rsid w:val="00E432C7"/>
    <w:rsid w:val="00E4416D"/>
    <w:rsid w:val="00E4433C"/>
    <w:rsid w:val="00E4489A"/>
    <w:rsid w:val="00E44D34"/>
    <w:rsid w:val="00E45203"/>
    <w:rsid w:val="00E465B6"/>
    <w:rsid w:val="00E468F3"/>
    <w:rsid w:val="00E503D3"/>
    <w:rsid w:val="00E5159B"/>
    <w:rsid w:val="00E515C2"/>
    <w:rsid w:val="00E53946"/>
    <w:rsid w:val="00E568C2"/>
    <w:rsid w:val="00E57B75"/>
    <w:rsid w:val="00E619C7"/>
    <w:rsid w:val="00E629EE"/>
    <w:rsid w:val="00E62BA8"/>
    <w:rsid w:val="00E62F69"/>
    <w:rsid w:val="00E634E0"/>
    <w:rsid w:val="00E63584"/>
    <w:rsid w:val="00E67BEC"/>
    <w:rsid w:val="00E7200B"/>
    <w:rsid w:val="00E72D70"/>
    <w:rsid w:val="00E73441"/>
    <w:rsid w:val="00E73726"/>
    <w:rsid w:val="00E7400C"/>
    <w:rsid w:val="00E75A03"/>
    <w:rsid w:val="00E76172"/>
    <w:rsid w:val="00E776B7"/>
    <w:rsid w:val="00E77C6E"/>
    <w:rsid w:val="00E807AE"/>
    <w:rsid w:val="00E831A6"/>
    <w:rsid w:val="00E83254"/>
    <w:rsid w:val="00E901D1"/>
    <w:rsid w:val="00E905CC"/>
    <w:rsid w:val="00E9552D"/>
    <w:rsid w:val="00E958D1"/>
    <w:rsid w:val="00EA0063"/>
    <w:rsid w:val="00EA039B"/>
    <w:rsid w:val="00EA35AC"/>
    <w:rsid w:val="00EA459E"/>
    <w:rsid w:val="00EA5398"/>
    <w:rsid w:val="00EA67DC"/>
    <w:rsid w:val="00EA7629"/>
    <w:rsid w:val="00EB10EE"/>
    <w:rsid w:val="00EB16A3"/>
    <w:rsid w:val="00EB1B9A"/>
    <w:rsid w:val="00EB249B"/>
    <w:rsid w:val="00EB3233"/>
    <w:rsid w:val="00EB3266"/>
    <w:rsid w:val="00EB51F6"/>
    <w:rsid w:val="00EC0124"/>
    <w:rsid w:val="00EC2519"/>
    <w:rsid w:val="00EC53C8"/>
    <w:rsid w:val="00EC6070"/>
    <w:rsid w:val="00EC6888"/>
    <w:rsid w:val="00EC6CD2"/>
    <w:rsid w:val="00ED0C08"/>
    <w:rsid w:val="00ED205F"/>
    <w:rsid w:val="00ED28BB"/>
    <w:rsid w:val="00ED6658"/>
    <w:rsid w:val="00ED7437"/>
    <w:rsid w:val="00EE00E2"/>
    <w:rsid w:val="00EE1151"/>
    <w:rsid w:val="00EE1805"/>
    <w:rsid w:val="00EE40D7"/>
    <w:rsid w:val="00EE6E0F"/>
    <w:rsid w:val="00EE770B"/>
    <w:rsid w:val="00EE7928"/>
    <w:rsid w:val="00EE7B4F"/>
    <w:rsid w:val="00EE7D55"/>
    <w:rsid w:val="00EF2435"/>
    <w:rsid w:val="00EF2FDA"/>
    <w:rsid w:val="00EF64E5"/>
    <w:rsid w:val="00EF788B"/>
    <w:rsid w:val="00F002CA"/>
    <w:rsid w:val="00F009A2"/>
    <w:rsid w:val="00F00CD6"/>
    <w:rsid w:val="00F0210C"/>
    <w:rsid w:val="00F034AB"/>
    <w:rsid w:val="00F043D3"/>
    <w:rsid w:val="00F06806"/>
    <w:rsid w:val="00F0782B"/>
    <w:rsid w:val="00F109EF"/>
    <w:rsid w:val="00F13820"/>
    <w:rsid w:val="00F13D87"/>
    <w:rsid w:val="00F148E5"/>
    <w:rsid w:val="00F153BF"/>
    <w:rsid w:val="00F155E4"/>
    <w:rsid w:val="00F15CE2"/>
    <w:rsid w:val="00F17C47"/>
    <w:rsid w:val="00F210EA"/>
    <w:rsid w:val="00F2113F"/>
    <w:rsid w:val="00F22E8C"/>
    <w:rsid w:val="00F23DA0"/>
    <w:rsid w:val="00F23EC3"/>
    <w:rsid w:val="00F24ECA"/>
    <w:rsid w:val="00F26E5E"/>
    <w:rsid w:val="00F310DD"/>
    <w:rsid w:val="00F31726"/>
    <w:rsid w:val="00F32204"/>
    <w:rsid w:val="00F32A05"/>
    <w:rsid w:val="00F32B11"/>
    <w:rsid w:val="00F32B7F"/>
    <w:rsid w:val="00F3348E"/>
    <w:rsid w:val="00F342A9"/>
    <w:rsid w:val="00F34AF6"/>
    <w:rsid w:val="00F36B8B"/>
    <w:rsid w:val="00F37167"/>
    <w:rsid w:val="00F40F97"/>
    <w:rsid w:val="00F4156C"/>
    <w:rsid w:val="00F41D48"/>
    <w:rsid w:val="00F41D69"/>
    <w:rsid w:val="00F42005"/>
    <w:rsid w:val="00F42251"/>
    <w:rsid w:val="00F42A6C"/>
    <w:rsid w:val="00F4334D"/>
    <w:rsid w:val="00F43A0A"/>
    <w:rsid w:val="00F45EF3"/>
    <w:rsid w:val="00F4674C"/>
    <w:rsid w:val="00F50B95"/>
    <w:rsid w:val="00F50C6B"/>
    <w:rsid w:val="00F511C9"/>
    <w:rsid w:val="00F5123D"/>
    <w:rsid w:val="00F51F59"/>
    <w:rsid w:val="00F52545"/>
    <w:rsid w:val="00F52F0C"/>
    <w:rsid w:val="00F5305C"/>
    <w:rsid w:val="00F53399"/>
    <w:rsid w:val="00F54AC4"/>
    <w:rsid w:val="00F54B29"/>
    <w:rsid w:val="00F54D68"/>
    <w:rsid w:val="00F55BD0"/>
    <w:rsid w:val="00F614CF"/>
    <w:rsid w:val="00F61DF6"/>
    <w:rsid w:val="00F6378A"/>
    <w:rsid w:val="00F654D5"/>
    <w:rsid w:val="00F66901"/>
    <w:rsid w:val="00F67CD0"/>
    <w:rsid w:val="00F7223A"/>
    <w:rsid w:val="00F7240F"/>
    <w:rsid w:val="00F74060"/>
    <w:rsid w:val="00F740D0"/>
    <w:rsid w:val="00F7452D"/>
    <w:rsid w:val="00F74989"/>
    <w:rsid w:val="00F75882"/>
    <w:rsid w:val="00F7610A"/>
    <w:rsid w:val="00F762A8"/>
    <w:rsid w:val="00F76A5A"/>
    <w:rsid w:val="00F8023F"/>
    <w:rsid w:val="00F80D3F"/>
    <w:rsid w:val="00F813A5"/>
    <w:rsid w:val="00F81CE9"/>
    <w:rsid w:val="00F8367A"/>
    <w:rsid w:val="00F8392D"/>
    <w:rsid w:val="00F83C8B"/>
    <w:rsid w:val="00F85AB1"/>
    <w:rsid w:val="00F90C92"/>
    <w:rsid w:val="00F917FE"/>
    <w:rsid w:val="00F93A1D"/>
    <w:rsid w:val="00F94291"/>
    <w:rsid w:val="00F9460B"/>
    <w:rsid w:val="00F947D9"/>
    <w:rsid w:val="00F95751"/>
    <w:rsid w:val="00F957C6"/>
    <w:rsid w:val="00F97880"/>
    <w:rsid w:val="00FA409B"/>
    <w:rsid w:val="00FA46EB"/>
    <w:rsid w:val="00FA5248"/>
    <w:rsid w:val="00FA536D"/>
    <w:rsid w:val="00FB0345"/>
    <w:rsid w:val="00FB0943"/>
    <w:rsid w:val="00FB0FFF"/>
    <w:rsid w:val="00FB22A0"/>
    <w:rsid w:val="00FB2565"/>
    <w:rsid w:val="00FB2A16"/>
    <w:rsid w:val="00FB39B1"/>
    <w:rsid w:val="00FB3F49"/>
    <w:rsid w:val="00FB402D"/>
    <w:rsid w:val="00FB58C0"/>
    <w:rsid w:val="00FB754B"/>
    <w:rsid w:val="00FC0675"/>
    <w:rsid w:val="00FC3C4C"/>
    <w:rsid w:val="00FC496E"/>
    <w:rsid w:val="00FC4CA2"/>
    <w:rsid w:val="00FC4E63"/>
    <w:rsid w:val="00FC595E"/>
    <w:rsid w:val="00FC5D5B"/>
    <w:rsid w:val="00FC6C0D"/>
    <w:rsid w:val="00FD0493"/>
    <w:rsid w:val="00FD38AD"/>
    <w:rsid w:val="00FD3DA1"/>
    <w:rsid w:val="00FD55C7"/>
    <w:rsid w:val="00FD5E2A"/>
    <w:rsid w:val="00FD606D"/>
    <w:rsid w:val="00FD72F3"/>
    <w:rsid w:val="00FD7F9C"/>
    <w:rsid w:val="00FE0C35"/>
    <w:rsid w:val="00FE25EC"/>
    <w:rsid w:val="00FE27EF"/>
    <w:rsid w:val="00FE3AD0"/>
    <w:rsid w:val="00FE3D36"/>
    <w:rsid w:val="00FE6985"/>
    <w:rsid w:val="00FE6B1B"/>
    <w:rsid w:val="00FE75B3"/>
    <w:rsid w:val="00FF03F1"/>
    <w:rsid w:val="00FF30BC"/>
    <w:rsid w:val="00FF4C17"/>
    <w:rsid w:val="00FF542D"/>
    <w:rsid w:val="00FF5BD5"/>
    <w:rsid w:val="00FF764F"/>
    <w:rsid w:val="0146A403"/>
    <w:rsid w:val="017889E6"/>
    <w:rsid w:val="02BB56C5"/>
    <w:rsid w:val="03031301"/>
    <w:rsid w:val="035064E6"/>
    <w:rsid w:val="03540374"/>
    <w:rsid w:val="0354217F"/>
    <w:rsid w:val="037E94E9"/>
    <w:rsid w:val="03C0301E"/>
    <w:rsid w:val="03EB1CD4"/>
    <w:rsid w:val="049E9813"/>
    <w:rsid w:val="04A9888A"/>
    <w:rsid w:val="04AE9971"/>
    <w:rsid w:val="04AFEC23"/>
    <w:rsid w:val="05FA13E4"/>
    <w:rsid w:val="065040DE"/>
    <w:rsid w:val="0692CE9C"/>
    <w:rsid w:val="0781407C"/>
    <w:rsid w:val="0853149C"/>
    <w:rsid w:val="0888734B"/>
    <w:rsid w:val="095089B8"/>
    <w:rsid w:val="09BD558D"/>
    <w:rsid w:val="0A5E0FCF"/>
    <w:rsid w:val="0A88640B"/>
    <w:rsid w:val="0A9F7BDA"/>
    <w:rsid w:val="0AC6C03D"/>
    <w:rsid w:val="0B6A15AF"/>
    <w:rsid w:val="0B83A1F6"/>
    <w:rsid w:val="0BD058B5"/>
    <w:rsid w:val="0BD79602"/>
    <w:rsid w:val="0BDFC9C9"/>
    <w:rsid w:val="0BEF40A4"/>
    <w:rsid w:val="0BFCA08C"/>
    <w:rsid w:val="0C4B8AB5"/>
    <w:rsid w:val="0C5A5153"/>
    <w:rsid w:val="0C6223FF"/>
    <w:rsid w:val="0C81ABEF"/>
    <w:rsid w:val="0C82A1DF"/>
    <w:rsid w:val="0CB26B32"/>
    <w:rsid w:val="0CCC482C"/>
    <w:rsid w:val="0CD7FAEC"/>
    <w:rsid w:val="0CE4CE98"/>
    <w:rsid w:val="0D3AE532"/>
    <w:rsid w:val="0DEA3A30"/>
    <w:rsid w:val="0DEA6D9C"/>
    <w:rsid w:val="0DFCAE73"/>
    <w:rsid w:val="0E0FF3CD"/>
    <w:rsid w:val="0EAAB92C"/>
    <w:rsid w:val="0EB67AD5"/>
    <w:rsid w:val="0EE0A00C"/>
    <w:rsid w:val="0F214469"/>
    <w:rsid w:val="0F2D2D16"/>
    <w:rsid w:val="0F514600"/>
    <w:rsid w:val="0FA7D112"/>
    <w:rsid w:val="0FEF5EF1"/>
    <w:rsid w:val="103FAB21"/>
    <w:rsid w:val="105CAF35"/>
    <w:rsid w:val="10C6D128"/>
    <w:rsid w:val="10CE695F"/>
    <w:rsid w:val="10EB60CD"/>
    <w:rsid w:val="1112FBF4"/>
    <w:rsid w:val="1134A718"/>
    <w:rsid w:val="11734AC3"/>
    <w:rsid w:val="11AD8DA1"/>
    <w:rsid w:val="11E833BD"/>
    <w:rsid w:val="124EAB33"/>
    <w:rsid w:val="12547C4E"/>
    <w:rsid w:val="131E5ED9"/>
    <w:rsid w:val="1338C041"/>
    <w:rsid w:val="13DAE8B4"/>
    <w:rsid w:val="14C1836E"/>
    <w:rsid w:val="14F24A42"/>
    <w:rsid w:val="152A68F9"/>
    <w:rsid w:val="1595A9FD"/>
    <w:rsid w:val="16302F3D"/>
    <w:rsid w:val="1687431F"/>
    <w:rsid w:val="16AA1429"/>
    <w:rsid w:val="16C7F54A"/>
    <w:rsid w:val="16E1AF23"/>
    <w:rsid w:val="175D88E4"/>
    <w:rsid w:val="1821A5FA"/>
    <w:rsid w:val="188163C6"/>
    <w:rsid w:val="188A15F2"/>
    <w:rsid w:val="18A81BA3"/>
    <w:rsid w:val="18ACE152"/>
    <w:rsid w:val="1954DAC5"/>
    <w:rsid w:val="195E576D"/>
    <w:rsid w:val="198BB4F8"/>
    <w:rsid w:val="19A6CB43"/>
    <w:rsid w:val="1A34B03E"/>
    <w:rsid w:val="1A52517A"/>
    <w:rsid w:val="1A99CB4B"/>
    <w:rsid w:val="1AAB7B36"/>
    <w:rsid w:val="1AD515B3"/>
    <w:rsid w:val="1B2AE3AB"/>
    <w:rsid w:val="1B78649D"/>
    <w:rsid w:val="1B8F7C12"/>
    <w:rsid w:val="1B9985B1"/>
    <w:rsid w:val="1C0BD754"/>
    <w:rsid w:val="1CC015B3"/>
    <w:rsid w:val="1D109B07"/>
    <w:rsid w:val="1D2440A3"/>
    <w:rsid w:val="1D2B9EA0"/>
    <w:rsid w:val="1D3B5A3C"/>
    <w:rsid w:val="1D50BB5D"/>
    <w:rsid w:val="1D8679DF"/>
    <w:rsid w:val="1D924C1F"/>
    <w:rsid w:val="1D95F2EE"/>
    <w:rsid w:val="1DCEBD85"/>
    <w:rsid w:val="1E48586D"/>
    <w:rsid w:val="1E86BFDB"/>
    <w:rsid w:val="1F0907DD"/>
    <w:rsid w:val="1F153BF1"/>
    <w:rsid w:val="1F334ECB"/>
    <w:rsid w:val="1FE8E7F0"/>
    <w:rsid w:val="1FF3B9F9"/>
    <w:rsid w:val="20B666B6"/>
    <w:rsid w:val="20C05DCF"/>
    <w:rsid w:val="21119CDB"/>
    <w:rsid w:val="213F6D86"/>
    <w:rsid w:val="217344FB"/>
    <w:rsid w:val="217405B6"/>
    <w:rsid w:val="218229DA"/>
    <w:rsid w:val="21E685A3"/>
    <w:rsid w:val="22614D79"/>
    <w:rsid w:val="22883079"/>
    <w:rsid w:val="22903673"/>
    <w:rsid w:val="22995DFD"/>
    <w:rsid w:val="22CD4897"/>
    <w:rsid w:val="23757B2B"/>
    <w:rsid w:val="23B013B1"/>
    <w:rsid w:val="23BC2988"/>
    <w:rsid w:val="23BD48A4"/>
    <w:rsid w:val="24153A7D"/>
    <w:rsid w:val="243EC93D"/>
    <w:rsid w:val="24C1EBB2"/>
    <w:rsid w:val="24C28C81"/>
    <w:rsid w:val="24EC67A7"/>
    <w:rsid w:val="24F2FF0E"/>
    <w:rsid w:val="2519F8CF"/>
    <w:rsid w:val="259BF241"/>
    <w:rsid w:val="268A4C06"/>
    <w:rsid w:val="26B3D2AF"/>
    <w:rsid w:val="26CCF60B"/>
    <w:rsid w:val="26CFE174"/>
    <w:rsid w:val="274908CE"/>
    <w:rsid w:val="27731A27"/>
    <w:rsid w:val="27BED872"/>
    <w:rsid w:val="2875F8DD"/>
    <w:rsid w:val="2910A3B1"/>
    <w:rsid w:val="294816A6"/>
    <w:rsid w:val="297461E8"/>
    <w:rsid w:val="29AB2719"/>
    <w:rsid w:val="29C7C553"/>
    <w:rsid w:val="2A0F7541"/>
    <w:rsid w:val="2A24D3E5"/>
    <w:rsid w:val="2A4063B8"/>
    <w:rsid w:val="2A674955"/>
    <w:rsid w:val="2A8152AB"/>
    <w:rsid w:val="2AC80E74"/>
    <w:rsid w:val="2AE6785C"/>
    <w:rsid w:val="2B6901FA"/>
    <w:rsid w:val="2BF2740F"/>
    <w:rsid w:val="2C2F03E4"/>
    <w:rsid w:val="2CC0B09E"/>
    <w:rsid w:val="2CEE9B8C"/>
    <w:rsid w:val="2D2ACA1F"/>
    <w:rsid w:val="2D7518E1"/>
    <w:rsid w:val="2DA699C2"/>
    <w:rsid w:val="2DB9E6F3"/>
    <w:rsid w:val="2E029BD7"/>
    <w:rsid w:val="2E209E8C"/>
    <w:rsid w:val="2E64E80D"/>
    <w:rsid w:val="2E72A89D"/>
    <w:rsid w:val="2E86DD9C"/>
    <w:rsid w:val="2F066877"/>
    <w:rsid w:val="2F60DD85"/>
    <w:rsid w:val="2FA87607"/>
    <w:rsid w:val="30639FB9"/>
    <w:rsid w:val="306EC2D7"/>
    <w:rsid w:val="31BD64F7"/>
    <w:rsid w:val="31C86134"/>
    <w:rsid w:val="31CD368E"/>
    <w:rsid w:val="32AD1688"/>
    <w:rsid w:val="32EDF63E"/>
    <w:rsid w:val="32FC53A8"/>
    <w:rsid w:val="3352AB51"/>
    <w:rsid w:val="335E0B31"/>
    <w:rsid w:val="338EE547"/>
    <w:rsid w:val="33F8323D"/>
    <w:rsid w:val="348F6460"/>
    <w:rsid w:val="34BA6F26"/>
    <w:rsid w:val="352BB746"/>
    <w:rsid w:val="35CAFE2C"/>
    <w:rsid w:val="36904EF9"/>
    <w:rsid w:val="36B62E65"/>
    <w:rsid w:val="36EB44C4"/>
    <w:rsid w:val="3782BEA5"/>
    <w:rsid w:val="3803DEBE"/>
    <w:rsid w:val="38153CE8"/>
    <w:rsid w:val="385A6D2A"/>
    <w:rsid w:val="385A9812"/>
    <w:rsid w:val="38DA774E"/>
    <w:rsid w:val="393D8E23"/>
    <w:rsid w:val="39D4C4CE"/>
    <w:rsid w:val="3A28F248"/>
    <w:rsid w:val="3A37E7FA"/>
    <w:rsid w:val="3A40F6A3"/>
    <w:rsid w:val="3B858077"/>
    <w:rsid w:val="3BF57074"/>
    <w:rsid w:val="3C298529"/>
    <w:rsid w:val="3C7AC503"/>
    <w:rsid w:val="3C8A041C"/>
    <w:rsid w:val="3CAA6BDB"/>
    <w:rsid w:val="3D4C0743"/>
    <w:rsid w:val="3D5B9E05"/>
    <w:rsid w:val="3D8A20C7"/>
    <w:rsid w:val="3E02D5C5"/>
    <w:rsid w:val="3E98396A"/>
    <w:rsid w:val="3E9DA48B"/>
    <w:rsid w:val="3EFF67F3"/>
    <w:rsid w:val="3F39F0E0"/>
    <w:rsid w:val="3F692BD2"/>
    <w:rsid w:val="3FC766DA"/>
    <w:rsid w:val="3FCF7595"/>
    <w:rsid w:val="404759A5"/>
    <w:rsid w:val="4070D4D2"/>
    <w:rsid w:val="408E9DD5"/>
    <w:rsid w:val="40FDC6B1"/>
    <w:rsid w:val="413298F7"/>
    <w:rsid w:val="414CF11E"/>
    <w:rsid w:val="41AC09BE"/>
    <w:rsid w:val="41B20FF1"/>
    <w:rsid w:val="41B6CF60"/>
    <w:rsid w:val="421501A2"/>
    <w:rsid w:val="42ED7223"/>
    <w:rsid w:val="43041765"/>
    <w:rsid w:val="4310D4A9"/>
    <w:rsid w:val="43182F88"/>
    <w:rsid w:val="438C98AE"/>
    <w:rsid w:val="43AA191C"/>
    <w:rsid w:val="4405D4F2"/>
    <w:rsid w:val="441F4B05"/>
    <w:rsid w:val="44467C07"/>
    <w:rsid w:val="44706150"/>
    <w:rsid w:val="447C1BCB"/>
    <w:rsid w:val="449565A2"/>
    <w:rsid w:val="44E2457F"/>
    <w:rsid w:val="44F32734"/>
    <w:rsid w:val="4508C7E8"/>
    <w:rsid w:val="45587C7F"/>
    <w:rsid w:val="461DAF78"/>
    <w:rsid w:val="462655F4"/>
    <w:rsid w:val="462CF493"/>
    <w:rsid w:val="46546593"/>
    <w:rsid w:val="467FECC7"/>
    <w:rsid w:val="46A5B234"/>
    <w:rsid w:val="47418CCB"/>
    <w:rsid w:val="47561AA6"/>
    <w:rsid w:val="4779748E"/>
    <w:rsid w:val="47831FB3"/>
    <w:rsid w:val="478CAAD9"/>
    <w:rsid w:val="478EEA9D"/>
    <w:rsid w:val="488008EB"/>
    <w:rsid w:val="48D9DF49"/>
    <w:rsid w:val="48E35F35"/>
    <w:rsid w:val="490ED879"/>
    <w:rsid w:val="49479B64"/>
    <w:rsid w:val="49BC93C2"/>
    <w:rsid w:val="49C9126C"/>
    <w:rsid w:val="49DC6200"/>
    <w:rsid w:val="4A8FCAED"/>
    <w:rsid w:val="4AA7605A"/>
    <w:rsid w:val="4B0E137E"/>
    <w:rsid w:val="4B6863D3"/>
    <w:rsid w:val="4C208042"/>
    <w:rsid w:val="4C2223A3"/>
    <w:rsid w:val="4C23566D"/>
    <w:rsid w:val="4C505A2B"/>
    <w:rsid w:val="4CB0076F"/>
    <w:rsid w:val="4CE55362"/>
    <w:rsid w:val="4D4AD9CE"/>
    <w:rsid w:val="4DA9FC91"/>
    <w:rsid w:val="4DB1D97D"/>
    <w:rsid w:val="4DB925AF"/>
    <w:rsid w:val="4E1AF60B"/>
    <w:rsid w:val="4E9ADA87"/>
    <w:rsid w:val="4EDD21A9"/>
    <w:rsid w:val="4EF8D5B3"/>
    <w:rsid w:val="4F74606D"/>
    <w:rsid w:val="4FD3DE40"/>
    <w:rsid w:val="502653FC"/>
    <w:rsid w:val="509D1D30"/>
    <w:rsid w:val="50BC7523"/>
    <w:rsid w:val="51544EE8"/>
    <w:rsid w:val="51561BF2"/>
    <w:rsid w:val="517EF92E"/>
    <w:rsid w:val="51917242"/>
    <w:rsid w:val="51BC695A"/>
    <w:rsid w:val="5204110D"/>
    <w:rsid w:val="527ADB36"/>
    <w:rsid w:val="52D8A48A"/>
    <w:rsid w:val="53035545"/>
    <w:rsid w:val="53364039"/>
    <w:rsid w:val="53AF279D"/>
    <w:rsid w:val="53B5EAAF"/>
    <w:rsid w:val="53E92598"/>
    <w:rsid w:val="53F7BB99"/>
    <w:rsid w:val="547FB486"/>
    <w:rsid w:val="556BDE67"/>
    <w:rsid w:val="55894D89"/>
    <w:rsid w:val="55DBFA10"/>
    <w:rsid w:val="562135B8"/>
    <w:rsid w:val="56437067"/>
    <w:rsid w:val="564ED9D2"/>
    <w:rsid w:val="5652D534"/>
    <w:rsid w:val="56A6BA82"/>
    <w:rsid w:val="56BE4E20"/>
    <w:rsid w:val="5748DEC3"/>
    <w:rsid w:val="575A09AA"/>
    <w:rsid w:val="57B45403"/>
    <w:rsid w:val="57CD75FD"/>
    <w:rsid w:val="57F50DC8"/>
    <w:rsid w:val="583C7BED"/>
    <w:rsid w:val="584064EB"/>
    <w:rsid w:val="58562511"/>
    <w:rsid w:val="58AE3546"/>
    <w:rsid w:val="59012745"/>
    <w:rsid w:val="59C240E7"/>
    <w:rsid w:val="5B1CD026"/>
    <w:rsid w:val="5B82FE48"/>
    <w:rsid w:val="5B947B6F"/>
    <w:rsid w:val="5BB26791"/>
    <w:rsid w:val="5C2DE42E"/>
    <w:rsid w:val="5C37FA80"/>
    <w:rsid w:val="5C4AE0AE"/>
    <w:rsid w:val="5CB7FECD"/>
    <w:rsid w:val="5D579CAC"/>
    <w:rsid w:val="5D850E65"/>
    <w:rsid w:val="5DDBBB3D"/>
    <w:rsid w:val="5E1D126B"/>
    <w:rsid w:val="5E67052D"/>
    <w:rsid w:val="5E87359E"/>
    <w:rsid w:val="5E97F6D1"/>
    <w:rsid w:val="5F001AC1"/>
    <w:rsid w:val="5F20A418"/>
    <w:rsid w:val="5F541301"/>
    <w:rsid w:val="5FC48F2C"/>
    <w:rsid w:val="6009E35A"/>
    <w:rsid w:val="601A4A85"/>
    <w:rsid w:val="603C54FE"/>
    <w:rsid w:val="6084247D"/>
    <w:rsid w:val="608E55AE"/>
    <w:rsid w:val="60E07908"/>
    <w:rsid w:val="61431339"/>
    <w:rsid w:val="6193CBD1"/>
    <w:rsid w:val="61B5B4F2"/>
    <w:rsid w:val="61C126F0"/>
    <w:rsid w:val="61C18177"/>
    <w:rsid w:val="62C3CC16"/>
    <w:rsid w:val="6321C8A1"/>
    <w:rsid w:val="63601AB5"/>
    <w:rsid w:val="6380A5C0"/>
    <w:rsid w:val="63B56EEF"/>
    <w:rsid w:val="63B77D12"/>
    <w:rsid w:val="63E33161"/>
    <w:rsid w:val="6484FB84"/>
    <w:rsid w:val="648DE359"/>
    <w:rsid w:val="64C589D3"/>
    <w:rsid w:val="6503721A"/>
    <w:rsid w:val="658659D9"/>
    <w:rsid w:val="659F360E"/>
    <w:rsid w:val="668593AE"/>
    <w:rsid w:val="66CEF7C1"/>
    <w:rsid w:val="66F3F86C"/>
    <w:rsid w:val="67391FDB"/>
    <w:rsid w:val="6744A4C8"/>
    <w:rsid w:val="6798EBD9"/>
    <w:rsid w:val="67DE8981"/>
    <w:rsid w:val="67E15ECB"/>
    <w:rsid w:val="688610BF"/>
    <w:rsid w:val="68BE330C"/>
    <w:rsid w:val="69827785"/>
    <w:rsid w:val="69B3B48F"/>
    <w:rsid w:val="69F7B17E"/>
    <w:rsid w:val="6A48B4EF"/>
    <w:rsid w:val="6A71C676"/>
    <w:rsid w:val="6AAF90C7"/>
    <w:rsid w:val="6B618DAE"/>
    <w:rsid w:val="6B8F1140"/>
    <w:rsid w:val="6BAC24CF"/>
    <w:rsid w:val="6BB02913"/>
    <w:rsid w:val="6BBB7C8E"/>
    <w:rsid w:val="6C01E7C4"/>
    <w:rsid w:val="6C5C2A61"/>
    <w:rsid w:val="6CC5E11C"/>
    <w:rsid w:val="6D779E97"/>
    <w:rsid w:val="6E03B535"/>
    <w:rsid w:val="6E21295D"/>
    <w:rsid w:val="6E2390A4"/>
    <w:rsid w:val="6E346559"/>
    <w:rsid w:val="6EADB5E5"/>
    <w:rsid w:val="6EE9F107"/>
    <w:rsid w:val="6F08AEF6"/>
    <w:rsid w:val="6F168B51"/>
    <w:rsid w:val="6F49CF8D"/>
    <w:rsid w:val="6F879CFB"/>
    <w:rsid w:val="6FAB868F"/>
    <w:rsid w:val="70682C1D"/>
    <w:rsid w:val="712EC67B"/>
    <w:rsid w:val="7157A5EA"/>
    <w:rsid w:val="71615EBE"/>
    <w:rsid w:val="718A1C55"/>
    <w:rsid w:val="71DCA57B"/>
    <w:rsid w:val="724DED72"/>
    <w:rsid w:val="725AC72C"/>
    <w:rsid w:val="729CB48B"/>
    <w:rsid w:val="72A7B746"/>
    <w:rsid w:val="731A19C8"/>
    <w:rsid w:val="73457502"/>
    <w:rsid w:val="73817AEC"/>
    <w:rsid w:val="73B2AAC7"/>
    <w:rsid w:val="73F63B69"/>
    <w:rsid w:val="740957F4"/>
    <w:rsid w:val="7424EDAF"/>
    <w:rsid w:val="747295A2"/>
    <w:rsid w:val="74A8257B"/>
    <w:rsid w:val="74E15047"/>
    <w:rsid w:val="74E57C2B"/>
    <w:rsid w:val="74F11B5F"/>
    <w:rsid w:val="74FA66BD"/>
    <w:rsid w:val="750B0307"/>
    <w:rsid w:val="7582D699"/>
    <w:rsid w:val="759AC548"/>
    <w:rsid w:val="75AF183F"/>
    <w:rsid w:val="75B05F48"/>
    <w:rsid w:val="75EA18BF"/>
    <w:rsid w:val="7641B11F"/>
    <w:rsid w:val="764D53CE"/>
    <w:rsid w:val="7689E704"/>
    <w:rsid w:val="768E14E6"/>
    <w:rsid w:val="76CC0622"/>
    <w:rsid w:val="7706E638"/>
    <w:rsid w:val="7753D067"/>
    <w:rsid w:val="777C5F43"/>
    <w:rsid w:val="778C89CB"/>
    <w:rsid w:val="78166214"/>
    <w:rsid w:val="781ECB45"/>
    <w:rsid w:val="783F3CCB"/>
    <w:rsid w:val="78841A2A"/>
    <w:rsid w:val="79166777"/>
    <w:rsid w:val="792D54F7"/>
    <w:rsid w:val="79AE6A40"/>
    <w:rsid w:val="79DBA4E0"/>
    <w:rsid w:val="7A1EAC66"/>
    <w:rsid w:val="7A6FFE92"/>
    <w:rsid w:val="7B65A705"/>
    <w:rsid w:val="7BC2D6A0"/>
    <w:rsid w:val="7C654593"/>
    <w:rsid w:val="7CA3D02B"/>
    <w:rsid w:val="7CDD0664"/>
    <w:rsid w:val="7D66D939"/>
    <w:rsid w:val="7D9073A1"/>
    <w:rsid w:val="7DD268DE"/>
    <w:rsid w:val="7E33697B"/>
    <w:rsid w:val="7E7D0FBD"/>
    <w:rsid w:val="7F1A8FA5"/>
    <w:rsid w:val="7F1D2C2D"/>
    <w:rsid w:val="7F6F2EDE"/>
    <w:rsid w:val="7FD7D781"/>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27E2C"/>
  <w15:chartTrackingRefBased/>
  <w15:docId w15:val="{AD8BF0A7-2FF0-4144-B5F4-9B2067AD2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1BE1"/>
    <w:pPr>
      <w:jc w:val="both"/>
    </w:pPr>
    <w:rPr>
      <w:rFonts w:ascii="Calibri" w:hAnsi="Calibri"/>
      <w:sz w:val="22"/>
    </w:rPr>
  </w:style>
  <w:style w:type="paragraph" w:styleId="Titre1">
    <w:name w:val="heading 1"/>
    <w:basedOn w:val="Normal"/>
    <w:next w:val="Normal"/>
    <w:link w:val="Titre1Car"/>
    <w:uiPriority w:val="9"/>
    <w:qFormat/>
    <w:rsid w:val="003D7731"/>
    <w:pPr>
      <w:keepNext/>
      <w:keepLines/>
      <w:spacing w:before="360" w:after="80"/>
      <w:outlineLvl w:val="0"/>
    </w:pPr>
    <w:rPr>
      <w:rFonts w:eastAsiaTheme="majorEastAsia" w:cstheme="majorBidi"/>
      <w:b/>
      <w:color w:val="9BA823"/>
      <w:sz w:val="40"/>
      <w:szCs w:val="40"/>
    </w:rPr>
  </w:style>
  <w:style w:type="paragraph" w:styleId="Titre2">
    <w:name w:val="heading 2"/>
    <w:basedOn w:val="Normal"/>
    <w:next w:val="Normal"/>
    <w:link w:val="Titre2Car"/>
    <w:uiPriority w:val="9"/>
    <w:unhideWhenUsed/>
    <w:qFormat/>
    <w:rsid w:val="003D7731"/>
    <w:pPr>
      <w:keepNext/>
      <w:keepLines/>
      <w:spacing w:before="160" w:after="80"/>
      <w:outlineLvl w:val="1"/>
    </w:pPr>
    <w:rPr>
      <w:rFonts w:eastAsiaTheme="majorEastAsia" w:cstheme="majorBidi"/>
      <w:color w:val="9BA823"/>
      <w:sz w:val="32"/>
      <w:szCs w:val="32"/>
    </w:rPr>
  </w:style>
  <w:style w:type="paragraph" w:styleId="Titre3">
    <w:name w:val="heading 3"/>
    <w:basedOn w:val="Normal"/>
    <w:next w:val="Normal"/>
    <w:link w:val="Titre3Car"/>
    <w:uiPriority w:val="9"/>
    <w:unhideWhenUsed/>
    <w:qFormat/>
    <w:rsid w:val="0051203A"/>
    <w:pPr>
      <w:keepNext/>
      <w:keepLines/>
      <w:spacing w:before="160" w:after="80"/>
      <w:outlineLvl w:val="2"/>
    </w:pPr>
    <w:rPr>
      <w:rFonts w:eastAsiaTheme="majorEastAsia" w:cstheme="majorBidi"/>
      <w:color w:val="9BA823"/>
      <w:sz w:val="28"/>
      <w:szCs w:val="28"/>
    </w:rPr>
  </w:style>
  <w:style w:type="paragraph" w:styleId="Titre4">
    <w:name w:val="heading 4"/>
    <w:basedOn w:val="Normal"/>
    <w:next w:val="Normal"/>
    <w:link w:val="Titre4Car"/>
    <w:uiPriority w:val="9"/>
    <w:unhideWhenUsed/>
    <w:qFormat/>
    <w:rsid w:val="003D7731"/>
    <w:pPr>
      <w:keepNext/>
      <w:keepLines/>
      <w:spacing w:before="80" w:after="40"/>
      <w:outlineLvl w:val="3"/>
    </w:pPr>
    <w:rPr>
      <w:rFonts w:eastAsiaTheme="majorEastAsia" w:cstheme="majorBidi"/>
      <w:b/>
      <w:iCs/>
      <w:color w:val="000000" w:themeColor="text1"/>
    </w:rPr>
  </w:style>
  <w:style w:type="paragraph" w:styleId="Titre5">
    <w:name w:val="heading 5"/>
    <w:basedOn w:val="Normal"/>
    <w:next w:val="Normal"/>
    <w:link w:val="Titre5Car"/>
    <w:uiPriority w:val="9"/>
    <w:unhideWhenUsed/>
    <w:qFormat/>
    <w:rsid w:val="003D7731"/>
    <w:pPr>
      <w:keepNext/>
      <w:keepLines/>
      <w:spacing w:before="80" w:after="40"/>
      <w:outlineLvl w:val="4"/>
    </w:pPr>
    <w:rPr>
      <w:rFonts w:eastAsiaTheme="majorEastAsia" w:cstheme="majorBidi"/>
      <w:i/>
      <w:color w:val="7F7F7F" w:themeColor="text1" w:themeTint="80"/>
    </w:rPr>
  </w:style>
  <w:style w:type="paragraph" w:styleId="Titre6">
    <w:name w:val="heading 6"/>
    <w:basedOn w:val="Normal"/>
    <w:next w:val="Normal"/>
    <w:link w:val="Titre6Car"/>
    <w:uiPriority w:val="9"/>
    <w:unhideWhenUsed/>
    <w:qFormat/>
    <w:rsid w:val="0051203A"/>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51203A"/>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51203A"/>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51203A"/>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D7731"/>
    <w:rPr>
      <w:rFonts w:ascii="Calibri" w:eastAsiaTheme="majorEastAsia" w:hAnsi="Calibri" w:cstheme="majorBidi"/>
      <w:b/>
      <w:color w:val="9BA823"/>
      <w:sz w:val="40"/>
      <w:szCs w:val="40"/>
    </w:rPr>
  </w:style>
  <w:style w:type="character" w:customStyle="1" w:styleId="Titre2Car">
    <w:name w:val="Titre 2 Car"/>
    <w:basedOn w:val="Policepardfaut"/>
    <w:link w:val="Titre2"/>
    <w:uiPriority w:val="9"/>
    <w:rsid w:val="003D7731"/>
    <w:rPr>
      <w:rFonts w:ascii="Calibri" w:eastAsiaTheme="majorEastAsia" w:hAnsi="Calibri" w:cstheme="majorBidi"/>
      <w:color w:val="9BA823"/>
      <w:sz w:val="32"/>
      <w:szCs w:val="32"/>
    </w:rPr>
  </w:style>
  <w:style w:type="character" w:customStyle="1" w:styleId="Titre3Car">
    <w:name w:val="Titre 3 Car"/>
    <w:basedOn w:val="Policepardfaut"/>
    <w:link w:val="Titre3"/>
    <w:uiPriority w:val="9"/>
    <w:rsid w:val="0051203A"/>
    <w:rPr>
      <w:rFonts w:eastAsiaTheme="majorEastAsia" w:cstheme="majorBidi"/>
      <w:color w:val="9BA823"/>
      <w:sz w:val="28"/>
      <w:szCs w:val="28"/>
    </w:rPr>
  </w:style>
  <w:style w:type="character" w:customStyle="1" w:styleId="Titre4Car">
    <w:name w:val="Titre 4 Car"/>
    <w:basedOn w:val="Policepardfaut"/>
    <w:link w:val="Titre4"/>
    <w:uiPriority w:val="9"/>
    <w:rsid w:val="003D7731"/>
    <w:rPr>
      <w:rFonts w:ascii="Calibri" w:eastAsiaTheme="majorEastAsia" w:hAnsi="Calibri" w:cstheme="majorBidi"/>
      <w:b/>
      <w:iCs/>
      <w:color w:val="000000" w:themeColor="text1"/>
      <w:sz w:val="22"/>
    </w:rPr>
  </w:style>
  <w:style w:type="character" w:customStyle="1" w:styleId="Titre5Car">
    <w:name w:val="Titre 5 Car"/>
    <w:basedOn w:val="Policepardfaut"/>
    <w:link w:val="Titre5"/>
    <w:uiPriority w:val="9"/>
    <w:rsid w:val="003D7731"/>
    <w:rPr>
      <w:rFonts w:ascii="Calibri" w:eastAsiaTheme="majorEastAsia" w:hAnsi="Calibri" w:cstheme="majorBidi"/>
      <w:i/>
      <w:color w:val="7F7F7F" w:themeColor="text1" w:themeTint="80"/>
      <w:sz w:val="22"/>
    </w:rPr>
  </w:style>
  <w:style w:type="character" w:customStyle="1" w:styleId="Titre6Car">
    <w:name w:val="Titre 6 Car"/>
    <w:basedOn w:val="Policepardfaut"/>
    <w:link w:val="Titre6"/>
    <w:uiPriority w:val="9"/>
    <w:rsid w:val="0051203A"/>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51203A"/>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51203A"/>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51203A"/>
    <w:rPr>
      <w:rFonts w:eastAsiaTheme="majorEastAsia" w:cstheme="majorBidi"/>
      <w:color w:val="272727" w:themeColor="text1" w:themeTint="D8"/>
    </w:rPr>
  </w:style>
  <w:style w:type="paragraph" w:styleId="Titre">
    <w:name w:val="Title"/>
    <w:basedOn w:val="Normal"/>
    <w:next w:val="Normal"/>
    <w:link w:val="TitreCar"/>
    <w:uiPriority w:val="10"/>
    <w:qFormat/>
    <w:rsid w:val="0051203A"/>
    <w:pPr>
      <w:spacing w:after="80" w:line="240" w:lineRule="auto"/>
      <w:contextualSpacing/>
    </w:pPr>
    <w:rPr>
      <w:rFonts w:asciiTheme="majorHAnsi" w:eastAsiaTheme="majorEastAsia" w:hAnsiTheme="majorHAnsi" w:cstheme="majorBidi"/>
      <w:color w:val="9BA823"/>
      <w:spacing w:val="-10"/>
      <w:kern w:val="28"/>
      <w:sz w:val="56"/>
      <w:szCs w:val="56"/>
    </w:rPr>
  </w:style>
  <w:style w:type="character" w:customStyle="1" w:styleId="TitreCar">
    <w:name w:val="Titre Car"/>
    <w:basedOn w:val="Policepardfaut"/>
    <w:link w:val="Titre"/>
    <w:uiPriority w:val="10"/>
    <w:rsid w:val="0051203A"/>
    <w:rPr>
      <w:rFonts w:asciiTheme="majorHAnsi" w:eastAsiaTheme="majorEastAsia" w:hAnsiTheme="majorHAnsi" w:cstheme="majorBidi"/>
      <w:color w:val="9BA823"/>
      <w:spacing w:val="-10"/>
      <w:kern w:val="28"/>
      <w:sz w:val="56"/>
      <w:szCs w:val="56"/>
    </w:rPr>
  </w:style>
  <w:style w:type="paragraph" w:styleId="Sous-titre">
    <w:name w:val="Subtitle"/>
    <w:basedOn w:val="Normal"/>
    <w:next w:val="Normal"/>
    <w:link w:val="Sous-titreCar"/>
    <w:uiPriority w:val="11"/>
    <w:qFormat/>
    <w:rsid w:val="0051203A"/>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1203A"/>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1203A"/>
    <w:pPr>
      <w:spacing w:before="160"/>
      <w:jc w:val="center"/>
    </w:pPr>
    <w:rPr>
      <w:i/>
      <w:iCs/>
      <w:color w:val="404040" w:themeColor="text1" w:themeTint="BF"/>
    </w:rPr>
  </w:style>
  <w:style w:type="character" w:customStyle="1" w:styleId="CitationCar">
    <w:name w:val="Citation Car"/>
    <w:basedOn w:val="Policepardfaut"/>
    <w:link w:val="Citation"/>
    <w:uiPriority w:val="29"/>
    <w:rsid w:val="0051203A"/>
    <w:rPr>
      <w:i/>
      <w:iCs/>
      <w:color w:val="404040" w:themeColor="text1" w:themeTint="BF"/>
    </w:rPr>
  </w:style>
  <w:style w:type="paragraph" w:styleId="Paragraphedeliste">
    <w:name w:val="List Paragraph"/>
    <w:basedOn w:val="Normal"/>
    <w:uiPriority w:val="34"/>
    <w:qFormat/>
    <w:rsid w:val="00A41A5F"/>
    <w:pPr>
      <w:ind w:left="720"/>
      <w:contextualSpacing/>
    </w:pPr>
  </w:style>
  <w:style w:type="character" w:styleId="Accentuationintense">
    <w:name w:val="Intense Emphasis"/>
    <w:basedOn w:val="Policepardfaut"/>
    <w:uiPriority w:val="21"/>
    <w:qFormat/>
    <w:rsid w:val="0051203A"/>
    <w:rPr>
      <w:i/>
      <w:iCs/>
      <w:color w:val="0F4761" w:themeColor="accent1" w:themeShade="BF"/>
    </w:rPr>
  </w:style>
  <w:style w:type="paragraph" w:styleId="Citationintense">
    <w:name w:val="Intense Quote"/>
    <w:basedOn w:val="Normal"/>
    <w:next w:val="Normal"/>
    <w:link w:val="CitationintenseCar"/>
    <w:uiPriority w:val="30"/>
    <w:qFormat/>
    <w:rsid w:val="005120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51203A"/>
    <w:rPr>
      <w:i/>
      <w:iCs/>
      <w:color w:val="0F4761" w:themeColor="accent1" w:themeShade="BF"/>
    </w:rPr>
  </w:style>
  <w:style w:type="character" w:styleId="Rfrenceintense">
    <w:name w:val="Intense Reference"/>
    <w:basedOn w:val="Policepardfaut"/>
    <w:uiPriority w:val="32"/>
    <w:qFormat/>
    <w:rsid w:val="0051203A"/>
    <w:rPr>
      <w:b/>
      <w:bCs/>
      <w:smallCaps/>
      <w:color w:val="0F4761" w:themeColor="accent1" w:themeShade="BF"/>
      <w:spacing w:val="5"/>
    </w:rPr>
  </w:style>
  <w:style w:type="table" w:styleId="Grilledutableau">
    <w:name w:val="Table Grid"/>
    <w:basedOn w:val="TableauNormal"/>
    <w:uiPriority w:val="39"/>
    <w:rsid w:val="005120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51203A"/>
    <w:pPr>
      <w:tabs>
        <w:tab w:val="center" w:pos="4536"/>
        <w:tab w:val="right" w:pos="9072"/>
      </w:tabs>
      <w:spacing w:after="0" w:line="240" w:lineRule="auto"/>
    </w:pPr>
  </w:style>
  <w:style w:type="character" w:customStyle="1" w:styleId="En-tteCar">
    <w:name w:val="En-tête Car"/>
    <w:basedOn w:val="Policepardfaut"/>
    <w:link w:val="En-tte"/>
    <w:uiPriority w:val="99"/>
    <w:rsid w:val="0051203A"/>
  </w:style>
  <w:style w:type="paragraph" w:styleId="Pieddepage">
    <w:name w:val="footer"/>
    <w:basedOn w:val="Normal"/>
    <w:link w:val="PieddepageCar"/>
    <w:uiPriority w:val="99"/>
    <w:unhideWhenUsed/>
    <w:rsid w:val="0051203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1203A"/>
  </w:style>
  <w:style w:type="paragraph" w:customStyle="1" w:styleId="Affiliation">
    <w:name w:val="Affiliation"/>
    <w:basedOn w:val="Normal"/>
    <w:link w:val="AffiliationChar"/>
    <w:qFormat/>
    <w:rsid w:val="002D6A5D"/>
    <w:pPr>
      <w:spacing w:before="120" w:after="0" w:line="240" w:lineRule="auto"/>
      <w:contextualSpacing/>
    </w:pPr>
    <w:rPr>
      <w:rFonts w:ascii="Times New Roman" w:eastAsia="Times New Roman" w:hAnsi="Times New Roman" w:cs="Times New Roman"/>
      <w:kern w:val="0"/>
      <w:sz w:val="20"/>
      <w:lang w:val="en-GB" w:eastAsia="de-DE"/>
      <w14:ligatures w14:val="none"/>
    </w:rPr>
  </w:style>
  <w:style w:type="character" w:customStyle="1" w:styleId="AffiliationChar">
    <w:name w:val="Affiliation Char"/>
    <w:basedOn w:val="Policepardfaut"/>
    <w:link w:val="Affiliation"/>
    <w:rsid w:val="002D6A5D"/>
    <w:rPr>
      <w:rFonts w:ascii="Times New Roman" w:eastAsia="Times New Roman" w:hAnsi="Times New Roman" w:cs="Times New Roman"/>
      <w:kern w:val="0"/>
      <w:sz w:val="20"/>
      <w:lang w:val="en-GB" w:eastAsia="de-DE"/>
      <w14:ligatures w14:val="none"/>
    </w:rPr>
  </w:style>
  <w:style w:type="paragraph" w:customStyle="1" w:styleId="Authors">
    <w:name w:val="Authors"/>
    <w:basedOn w:val="Normal"/>
    <w:link w:val="AuthorsChar"/>
    <w:qFormat/>
    <w:rsid w:val="002D6A5D"/>
    <w:pPr>
      <w:spacing w:before="180" w:after="0" w:line="240" w:lineRule="auto"/>
      <w:contextualSpacing/>
    </w:pPr>
    <w:rPr>
      <w:rFonts w:ascii="Times New Roman" w:eastAsia="Times New Roman" w:hAnsi="Times New Roman" w:cs="Times New Roman"/>
      <w:kern w:val="0"/>
      <w:lang w:val="en-GB" w:eastAsia="de-DE"/>
      <w14:ligatures w14:val="none"/>
    </w:rPr>
  </w:style>
  <w:style w:type="character" w:customStyle="1" w:styleId="AuthorsChar">
    <w:name w:val="Authors Char"/>
    <w:basedOn w:val="Policepardfaut"/>
    <w:link w:val="Authors"/>
    <w:rsid w:val="002D6A5D"/>
    <w:rPr>
      <w:rFonts w:ascii="Times New Roman" w:eastAsia="Times New Roman" w:hAnsi="Times New Roman" w:cs="Times New Roman"/>
      <w:kern w:val="0"/>
      <w:lang w:val="en-GB" w:eastAsia="de-DE"/>
      <w14:ligatures w14:val="none"/>
    </w:rPr>
  </w:style>
  <w:style w:type="character" w:styleId="Lienhypertexte">
    <w:name w:val="Hyperlink"/>
    <w:basedOn w:val="Policepardfaut"/>
    <w:uiPriority w:val="99"/>
    <w:unhideWhenUsed/>
    <w:rsid w:val="00EA039B"/>
    <w:rPr>
      <w:color w:val="467886" w:themeColor="hyperlink"/>
      <w:u w:val="single"/>
    </w:rPr>
  </w:style>
  <w:style w:type="character" w:styleId="Mentionnonrsolue">
    <w:name w:val="Unresolved Mention"/>
    <w:basedOn w:val="Policepardfaut"/>
    <w:uiPriority w:val="99"/>
    <w:semiHidden/>
    <w:unhideWhenUsed/>
    <w:rsid w:val="00EA039B"/>
    <w:rPr>
      <w:color w:val="605E5C"/>
      <w:shd w:val="clear" w:color="auto" w:fill="E1DFDD"/>
    </w:rPr>
  </w:style>
  <w:style w:type="paragraph" w:styleId="En-ttedetabledesmatires">
    <w:name w:val="TOC Heading"/>
    <w:basedOn w:val="Titre1"/>
    <w:next w:val="Normal"/>
    <w:uiPriority w:val="39"/>
    <w:unhideWhenUsed/>
    <w:qFormat/>
    <w:rsid w:val="002948EB"/>
    <w:pPr>
      <w:spacing w:before="240" w:after="0" w:line="259" w:lineRule="auto"/>
      <w:outlineLvl w:val="9"/>
    </w:pPr>
    <w:rPr>
      <w:b w:val="0"/>
      <w:color w:val="0F4761" w:themeColor="accent1" w:themeShade="BF"/>
      <w:kern w:val="0"/>
      <w:sz w:val="32"/>
      <w:szCs w:val="32"/>
      <w:lang w:eastAsia="fr-BE"/>
      <w14:ligatures w14:val="none"/>
    </w:rPr>
  </w:style>
  <w:style w:type="paragraph" w:styleId="TM1">
    <w:name w:val="toc 1"/>
    <w:basedOn w:val="Normal"/>
    <w:next w:val="Normal"/>
    <w:autoRedefine/>
    <w:uiPriority w:val="39"/>
    <w:unhideWhenUsed/>
    <w:rsid w:val="002948EB"/>
    <w:pPr>
      <w:spacing w:after="100"/>
    </w:pPr>
  </w:style>
  <w:style w:type="paragraph" w:styleId="TM3">
    <w:name w:val="toc 3"/>
    <w:basedOn w:val="Normal"/>
    <w:next w:val="Normal"/>
    <w:autoRedefine/>
    <w:uiPriority w:val="39"/>
    <w:unhideWhenUsed/>
    <w:rsid w:val="002948EB"/>
    <w:pPr>
      <w:spacing w:after="100"/>
      <w:ind w:left="480"/>
    </w:pPr>
  </w:style>
  <w:style w:type="paragraph" w:styleId="TM2">
    <w:name w:val="toc 2"/>
    <w:basedOn w:val="Normal"/>
    <w:next w:val="Normal"/>
    <w:autoRedefine/>
    <w:uiPriority w:val="39"/>
    <w:unhideWhenUsed/>
    <w:rsid w:val="003869F4"/>
    <w:pPr>
      <w:spacing w:after="100"/>
      <w:ind w:left="240"/>
    </w:pPr>
  </w:style>
  <w:style w:type="paragraph" w:styleId="Notedebasdepage">
    <w:name w:val="footnote text"/>
    <w:basedOn w:val="Normal"/>
    <w:link w:val="NotedebasdepageCar"/>
    <w:uiPriority w:val="99"/>
    <w:semiHidden/>
    <w:unhideWhenUsed/>
    <w:rsid w:val="000937CF"/>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0937CF"/>
    <w:rPr>
      <w:rFonts w:ascii="Calibri" w:hAnsi="Calibri"/>
      <w:sz w:val="20"/>
      <w:szCs w:val="20"/>
    </w:rPr>
  </w:style>
  <w:style w:type="character" w:styleId="Appelnotedebasdep">
    <w:name w:val="footnote reference"/>
    <w:basedOn w:val="Policepardfaut"/>
    <w:uiPriority w:val="99"/>
    <w:semiHidden/>
    <w:unhideWhenUsed/>
    <w:rsid w:val="000937CF"/>
    <w:rPr>
      <w:vertAlign w:val="superscript"/>
    </w:rPr>
  </w:style>
  <w:style w:type="character" w:styleId="Lienhypertextesuivivisit">
    <w:name w:val="FollowedHyperlink"/>
    <w:basedOn w:val="Policepardfaut"/>
    <w:uiPriority w:val="99"/>
    <w:semiHidden/>
    <w:unhideWhenUsed/>
    <w:rsid w:val="00196FAF"/>
    <w:rPr>
      <w:color w:val="96607D" w:themeColor="followedHyperlink"/>
      <w:u w:val="single"/>
    </w:rPr>
  </w:style>
  <w:style w:type="paragraph" w:styleId="Lgende">
    <w:name w:val="caption"/>
    <w:basedOn w:val="Normal"/>
    <w:next w:val="Normal"/>
    <w:uiPriority w:val="35"/>
    <w:unhideWhenUsed/>
    <w:qFormat/>
    <w:rsid w:val="00B11112"/>
    <w:pPr>
      <w:spacing w:after="200" w:line="240" w:lineRule="auto"/>
    </w:pPr>
    <w:rPr>
      <w:i/>
      <w:iCs/>
      <w:color w:val="0E2841" w:themeColor="text2"/>
      <w:sz w:val="18"/>
      <w:szCs w:val="18"/>
    </w:rPr>
  </w:style>
  <w:style w:type="paragraph" w:styleId="Bibliographie">
    <w:name w:val="Bibliography"/>
    <w:basedOn w:val="Normal"/>
    <w:next w:val="Normal"/>
    <w:uiPriority w:val="37"/>
    <w:unhideWhenUsed/>
    <w:rsid w:val="00CD3886"/>
    <w:pPr>
      <w:spacing w:after="240" w:line="240" w:lineRule="auto"/>
      <w:ind w:left="720" w:hanging="720"/>
    </w:pPr>
  </w:style>
  <w:style w:type="character" w:styleId="Marquedecommentaire">
    <w:name w:val="annotation reference"/>
    <w:basedOn w:val="Policepardfaut"/>
    <w:uiPriority w:val="99"/>
    <w:semiHidden/>
    <w:unhideWhenUsed/>
    <w:rsid w:val="00816FEE"/>
    <w:rPr>
      <w:sz w:val="16"/>
      <w:szCs w:val="16"/>
    </w:rPr>
  </w:style>
  <w:style w:type="paragraph" w:styleId="Commentaire">
    <w:name w:val="annotation text"/>
    <w:basedOn w:val="Normal"/>
    <w:link w:val="CommentaireCar"/>
    <w:uiPriority w:val="99"/>
    <w:unhideWhenUsed/>
    <w:rsid w:val="00816FEE"/>
    <w:pPr>
      <w:spacing w:line="240" w:lineRule="auto"/>
    </w:pPr>
    <w:rPr>
      <w:sz w:val="20"/>
      <w:szCs w:val="20"/>
    </w:rPr>
  </w:style>
  <w:style w:type="character" w:customStyle="1" w:styleId="CommentaireCar">
    <w:name w:val="Commentaire Car"/>
    <w:basedOn w:val="Policepardfaut"/>
    <w:link w:val="Commentaire"/>
    <w:uiPriority w:val="99"/>
    <w:rsid w:val="00816FEE"/>
    <w:rPr>
      <w:rFonts w:ascii="Calibri" w:hAnsi="Calibri"/>
      <w:sz w:val="20"/>
      <w:szCs w:val="20"/>
    </w:rPr>
  </w:style>
  <w:style w:type="paragraph" w:styleId="Objetducommentaire">
    <w:name w:val="annotation subject"/>
    <w:basedOn w:val="Commentaire"/>
    <w:next w:val="Commentaire"/>
    <w:link w:val="ObjetducommentaireCar"/>
    <w:uiPriority w:val="99"/>
    <w:semiHidden/>
    <w:unhideWhenUsed/>
    <w:rsid w:val="00816FEE"/>
    <w:rPr>
      <w:b/>
      <w:bCs/>
    </w:rPr>
  </w:style>
  <w:style w:type="character" w:customStyle="1" w:styleId="ObjetducommentaireCar">
    <w:name w:val="Objet du commentaire Car"/>
    <w:basedOn w:val="CommentaireCar"/>
    <w:link w:val="Objetducommentaire"/>
    <w:uiPriority w:val="99"/>
    <w:semiHidden/>
    <w:rsid w:val="00816FEE"/>
    <w:rPr>
      <w:rFonts w:ascii="Calibri" w:hAnsi="Calibri"/>
      <w:b/>
      <w:bCs/>
      <w:sz w:val="20"/>
      <w:szCs w:val="20"/>
    </w:rPr>
  </w:style>
  <w:style w:type="character" w:styleId="Appeldenotedefin">
    <w:name w:val="endnote reference"/>
    <w:basedOn w:val="Policepardfaut"/>
    <w:uiPriority w:val="99"/>
    <w:semiHidden/>
    <w:unhideWhenUsed/>
    <w:rsid w:val="00EE7D55"/>
    <w:rPr>
      <w:vertAlign w:val="superscript"/>
    </w:rPr>
  </w:style>
  <w:style w:type="paragraph" w:styleId="Rvision">
    <w:name w:val="Revision"/>
    <w:hidden/>
    <w:uiPriority w:val="99"/>
    <w:semiHidden/>
    <w:rsid w:val="00B01293"/>
    <w:pPr>
      <w:spacing w:after="0" w:line="240" w:lineRule="auto"/>
    </w:pPr>
    <w:rPr>
      <w:rFonts w:ascii="Calibri" w:hAnsi="Calibri"/>
      <w:sz w:val="22"/>
    </w:rPr>
  </w:style>
  <w:style w:type="character" w:styleId="Textedelespacerserv">
    <w:name w:val="Placeholder Text"/>
    <w:basedOn w:val="Policepardfaut"/>
    <w:uiPriority w:val="99"/>
    <w:semiHidden/>
    <w:rsid w:val="00A6363E"/>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5"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7.pn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yperlink" Target="https://territoire.wallonie.be/fr/page/formulaires#formulaires"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3.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qualite-sols.ch/" TargetMode="External"/><Relationship Id="rId1" Type="http://schemas.openxmlformats.org/officeDocument/2006/relationships/hyperlink" Target="https://geoportail.wallonie.be/catalogue/05f9e824-2aa3-4236-8a79-1a8d6dcc1610.html"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7b15121-e655-4d8f-966a-8241a5a765ce" xsi:nil="true"/>
    <lcf76f155ced4ddcb4097134ff3c332f xmlns="02ac61c8-0274-4f4f-b0bd-984d4b0d52a7">
      <Terms xmlns="http://schemas.microsoft.com/office/infopath/2007/PartnerControls"/>
    </lcf76f155ced4ddcb4097134ff3c332f>
    <Notes xmlns="02ac61c8-0274-4f4f-b0bd-984d4b0d52a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AB4291AEEA43648ABED206827048E2D" ma:contentTypeVersion="17" ma:contentTypeDescription="Crée un document." ma:contentTypeScope="" ma:versionID="b35b0d6d322175f6b8511992af298a90">
  <xsd:schema xmlns:xsd="http://www.w3.org/2001/XMLSchema" xmlns:xs="http://www.w3.org/2001/XMLSchema" xmlns:p="http://schemas.microsoft.com/office/2006/metadata/properties" xmlns:ns2="02ac61c8-0274-4f4f-b0bd-984d4b0d52a7" xmlns:ns3="07b15121-e655-4d8f-966a-8241a5a765ce" targetNamespace="http://schemas.microsoft.com/office/2006/metadata/properties" ma:root="true" ma:fieldsID="ee45684ae9c145741b3dbf1b1c671700" ns2:_="" ns3:_="">
    <xsd:import namespace="02ac61c8-0274-4f4f-b0bd-984d4b0d52a7"/>
    <xsd:import namespace="07b15121-e655-4d8f-966a-8241a5a765c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Note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ac61c8-0274-4f4f-b0bd-984d4b0d52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Notes" ma:index="11" nillable="true" ma:displayName="Notes" ma:format="Dropdown" ma:internalName="Notes">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lcf76f155ced4ddcb4097134ff3c332f" ma:index="16" nillable="true" ma:taxonomy="true" ma:internalName="lcf76f155ced4ddcb4097134ff3c332f" ma:taxonomyFieldName="MediaServiceImageTags" ma:displayName="Balises d’images" ma:readOnly="false" ma:fieldId="{5cf76f15-5ced-4ddc-b409-7134ff3c332f}" ma:taxonomyMulti="true" ma:sspId="df3ab53d-5831-4dd1-a839-c175f8b1e2f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7b15121-e655-4d8f-966a-8241a5a765ce" elementFormDefault="qualified">
    <xsd:import namespace="http://schemas.microsoft.com/office/2006/documentManagement/types"/>
    <xsd:import namespace="http://schemas.microsoft.com/office/infopath/2007/PartnerControls"/>
    <xsd:element name="SharedWithUsers" ma:index="12"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Partagé avec détails" ma:internalName="SharedWithDetails" ma:readOnly="true">
      <xsd:simpleType>
        <xsd:restriction base="dms:Note">
          <xsd:maxLength value="255"/>
        </xsd:restriction>
      </xsd:simpleType>
    </xsd:element>
    <xsd:element name="TaxCatchAll" ma:index="17" nillable="true" ma:displayName="Taxonomy Catch All Column" ma:hidden="true" ma:list="{1c1aa6d0-7670-4f74-9e72-25261da018ca}" ma:internalName="TaxCatchAll" ma:showField="CatchAllData" ma:web="07b15121-e655-4d8f-966a-8241a5a765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12BD4B9-3028-4C33-BD9A-A9EED0699E78}">
  <ds:schemaRefs>
    <ds:schemaRef ds:uri="http://schemas.microsoft.com/office/2006/metadata/properties"/>
    <ds:schemaRef ds:uri="http://schemas.microsoft.com/office/infopath/2007/PartnerControls"/>
    <ds:schemaRef ds:uri="07b15121-e655-4d8f-966a-8241a5a765ce"/>
    <ds:schemaRef ds:uri="02ac61c8-0274-4f4f-b0bd-984d4b0d52a7"/>
  </ds:schemaRefs>
</ds:datastoreItem>
</file>

<file path=customXml/itemProps2.xml><?xml version="1.0" encoding="utf-8"?>
<ds:datastoreItem xmlns:ds="http://schemas.openxmlformats.org/officeDocument/2006/customXml" ds:itemID="{BBE2579D-9DE1-49BF-97C2-A87F9B4C0F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ac61c8-0274-4f4f-b0bd-984d4b0d52a7"/>
    <ds:schemaRef ds:uri="07b15121-e655-4d8f-966a-8241a5a765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744AB3E-7FE4-41A1-87DC-8F78E0AD7D25}">
  <ds:schemaRefs>
    <ds:schemaRef ds:uri="http://schemas.openxmlformats.org/officeDocument/2006/bibliography"/>
  </ds:schemaRefs>
</ds:datastoreItem>
</file>

<file path=customXml/itemProps4.xml><?xml version="1.0" encoding="utf-8"?>
<ds:datastoreItem xmlns:ds="http://schemas.openxmlformats.org/officeDocument/2006/customXml" ds:itemID="{A8570487-4AD1-4643-A615-DB3DA351047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19</Pages>
  <Words>8272</Words>
  <Characters>45496</Characters>
  <Application>Microsoft Office Word</Application>
  <DocSecurity>0</DocSecurity>
  <Lines>379</Lines>
  <Paragraphs>107</Paragraphs>
  <ScaleCrop>false</ScaleCrop>
  <Company/>
  <LinksUpToDate>false</LinksUpToDate>
  <CharactersWithSpaces>53661</CharactersWithSpaces>
  <SharedDoc>false</SharedDoc>
  <HLinks>
    <vt:vector size="264" baseType="variant">
      <vt:variant>
        <vt:i4>393229</vt:i4>
      </vt:variant>
      <vt:variant>
        <vt:i4>261</vt:i4>
      </vt:variant>
      <vt:variant>
        <vt:i4>0</vt:i4>
      </vt:variant>
      <vt:variant>
        <vt:i4>5</vt:i4>
      </vt:variant>
      <vt:variant>
        <vt:lpwstr>https://territoire.wallonie.be/fr/page/formulaires</vt:lpwstr>
      </vt:variant>
      <vt:variant>
        <vt:lpwstr>formulaires</vt:lpwstr>
      </vt:variant>
      <vt:variant>
        <vt:i4>1114165</vt:i4>
      </vt:variant>
      <vt:variant>
        <vt:i4>236</vt:i4>
      </vt:variant>
      <vt:variant>
        <vt:i4>0</vt:i4>
      </vt:variant>
      <vt:variant>
        <vt:i4>5</vt:i4>
      </vt:variant>
      <vt:variant>
        <vt:lpwstr/>
      </vt:variant>
      <vt:variant>
        <vt:lpwstr>_Toc232602511</vt:lpwstr>
      </vt:variant>
      <vt:variant>
        <vt:i4>1114165</vt:i4>
      </vt:variant>
      <vt:variant>
        <vt:i4>230</vt:i4>
      </vt:variant>
      <vt:variant>
        <vt:i4>0</vt:i4>
      </vt:variant>
      <vt:variant>
        <vt:i4>5</vt:i4>
      </vt:variant>
      <vt:variant>
        <vt:lpwstr/>
      </vt:variant>
      <vt:variant>
        <vt:lpwstr>_Toc232602510</vt:lpwstr>
      </vt:variant>
      <vt:variant>
        <vt:i4>1048629</vt:i4>
      </vt:variant>
      <vt:variant>
        <vt:i4>224</vt:i4>
      </vt:variant>
      <vt:variant>
        <vt:i4>0</vt:i4>
      </vt:variant>
      <vt:variant>
        <vt:i4>5</vt:i4>
      </vt:variant>
      <vt:variant>
        <vt:lpwstr/>
      </vt:variant>
      <vt:variant>
        <vt:lpwstr>_Toc232602509</vt:lpwstr>
      </vt:variant>
      <vt:variant>
        <vt:i4>1048629</vt:i4>
      </vt:variant>
      <vt:variant>
        <vt:i4>218</vt:i4>
      </vt:variant>
      <vt:variant>
        <vt:i4>0</vt:i4>
      </vt:variant>
      <vt:variant>
        <vt:i4>5</vt:i4>
      </vt:variant>
      <vt:variant>
        <vt:lpwstr/>
      </vt:variant>
      <vt:variant>
        <vt:lpwstr>_Toc232602508</vt:lpwstr>
      </vt:variant>
      <vt:variant>
        <vt:i4>1048629</vt:i4>
      </vt:variant>
      <vt:variant>
        <vt:i4>212</vt:i4>
      </vt:variant>
      <vt:variant>
        <vt:i4>0</vt:i4>
      </vt:variant>
      <vt:variant>
        <vt:i4>5</vt:i4>
      </vt:variant>
      <vt:variant>
        <vt:lpwstr/>
      </vt:variant>
      <vt:variant>
        <vt:lpwstr>_Toc232602507</vt:lpwstr>
      </vt:variant>
      <vt:variant>
        <vt:i4>1048629</vt:i4>
      </vt:variant>
      <vt:variant>
        <vt:i4>206</vt:i4>
      </vt:variant>
      <vt:variant>
        <vt:i4>0</vt:i4>
      </vt:variant>
      <vt:variant>
        <vt:i4>5</vt:i4>
      </vt:variant>
      <vt:variant>
        <vt:lpwstr/>
      </vt:variant>
      <vt:variant>
        <vt:lpwstr>_Toc232602506</vt:lpwstr>
      </vt:variant>
      <vt:variant>
        <vt:i4>1048629</vt:i4>
      </vt:variant>
      <vt:variant>
        <vt:i4>200</vt:i4>
      </vt:variant>
      <vt:variant>
        <vt:i4>0</vt:i4>
      </vt:variant>
      <vt:variant>
        <vt:i4>5</vt:i4>
      </vt:variant>
      <vt:variant>
        <vt:lpwstr/>
      </vt:variant>
      <vt:variant>
        <vt:lpwstr>_Toc232602505</vt:lpwstr>
      </vt:variant>
      <vt:variant>
        <vt:i4>1048629</vt:i4>
      </vt:variant>
      <vt:variant>
        <vt:i4>194</vt:i4>
      </vt:variant>
      <vt:variant>
        <vt:i4>0</vt:i4>
      </vt:variant>
      <vt:variant>
        <vt:i4>5</vt:i4>
      </vt:variant>
      <vt:variant>
        <vt:lpwstr/>
      </vt:variant>
      <vt:variant>
        <vt:lpwstr>_Toc232602504</vt:lpwstr>
      </vt:variant>
      <vt:variant>
        <vt:i4>1048629</vt:i4>
      </vt:variant>
      <vt:variant>
        <vt:i4>188</vt:i4>
      </vt:variant>
      <vt:variant>
        <vt:i4>0</vt:i4>
      </vt:variant>
      <vt:variant>
        <vt:i4>5</vt:i4>
      </vt:variant>
      <vt:variant>
        <vt:lpwstr/>
      </vt:variant>
      <vt:variant>
        <vt:lpwstr>_Toc232602503</vt:lpwstr>
      </vt:variant>
      <vt:variant>
        <vt:i4>1048629</vt:i4>
      </vt:variant>
      <vt:variant>
        <vt:i4>182</vt:i4>
      </vt:variant>
      <vt:variant>
        <vt:i4>0</vt:i4>
      </vt:variant>
      <vt:variant>
        <vt:i4>5</vt:i4>
      </vt:variant>
      <vt:variant>
        <vt:lpwstr/>
      </vt:variant>
      <vt:variant>
        <vt:lpwstr>_Toc232602502</vt:lpwstr>
      </vt:variant>
      <vt:variant>
        <vt:i4>1048629</vt:i4>
      </vt:variant>
      <vt:variant>
        <vt:i4>176</vt:i4>
      </vt:variant>
      <vt:variant>
        <vt:i4>0</vt:i4>
      </vt:variant>
      <vt:variant>
        <vt:i4>5</vt:i4>
      </vt:variant>
      <vt:variant>
        <vt:lpwstr/>
      </vt:variant>
      <vt:variant>
        <vt:lpwstr>_Toc232602501</vt:lpwstr>
      </vt:variant>
      <vt:variant>
        <vt:i4>1048629</vt:i4>
      </vt:variant>
      <vt:variant>
        <vt:i4>170</vt:i4>
      </vt:variant>
      <vt:variant>
        <vt:i4>0</vt:i4>
      </vt:variant>
      <vt:variant>
        <vt:i4>5</vt:i4>
      </vt:variant>
      <vt:variant>
        <vt:lpwstr/>
      </vt:variant>
      <vt:variant>
        <vt:lpwstr>_Toc232602500</vt:lpwstr>
      </vt:variant>
      <vt:variant>
        <vt:i4>1638452</vt:i4>
      </vt:variant>
      <vt:variant>
        <vt:i4>164</vt:i4>
      </vt:variant>
      <vt:variant>
        <vt:i4>0</vt:i4>
      </vt:variant>
      <vt:variant>
        <vt:i4>5</vt:i4>
      </vt:variant>
      <vt:variant>
        <vt:lpwstr/>
      </vt:variant>
      <vt:variant>
        <vt:lpwstr>_Toc232602499</vt:lpwstr>
      </vt:variant>
      <vt:variant>
        <vt:i4>1638452</vt:i4>
      </vt:variant>
      <vt:variant>
        <vt:i4>158</vt:i4>
      </vt:variant>
      <vt:variant>
        <vt:i4>0</vt:i4>
      </vt:variant>
      <vt:variant>
        <vt:i4>5</vt:i4>
      </vt:variant>
      <vt:variant>
        <vt:lpwstr/>
      </vt:variant>
      <vt:variant>
        <vt:lpwstr>_Toc232602498</vt:lpwstr>
      </vt:variant>
      <vt:variant>
        <vt:i4>1638452</vt:i4>
      </vt:variant>
      <vt:variant>
        <vt:i4>152</vt:i4>
      </vt:variant>
      <vt:variant>
        <vt:i4>0</vt:i4>
      </vt:variant>
      <vt:variant>
        <vt:i4>5</vt:i4>
      </vt:variant>
      <vt:variant>
        <vt:lpwstr/>
      </vt:variant>
      <vt:variant>
        <vt:lpwstr>_Toc232602497</vt:lpwstr>
      </vt:variant>
      <vt:variant>
        <vt:i4>1638452</vt:i4>
      </vt:variant>
      <vt:variant>
        <vt:i4>146</vt:i4>
      </vt:variant>
      <vt:variant>
        <vt:i4>0</vt:i4>
      </vt:variant>
      <vt:variant>
        <vt:i4>5</vt:i4>
      </vt:variant>
      <vt:variant>
        <vt:lpwstr/>
      </vt:variant>
      <vt:variant>
        <vt:lpwstr>_Toc232602496</vt:lpwstr>
      </vt:variant>
      <vt:variant>
        <vt:i4>1638452</vt:i4>
      </vt:variant>
      <vt:variant>
        <vt:i4>140</vt:i4>
      </vt:variant>
      <vt:variant>
        <vt:i4>0</vt:i4>
      </vt:variant>
      <vt:variant>
        <vt:i4>5</vt:i4>
      </vt:variant>
      <vt:variant>
        <vt:lpwstr/>
      </vt:variant>
      <vt:variant>
        <vt:lpwstr>_Toc232602495</vt:lpwstr>
      </vt:variant>
      <vt:variant>
        <vt:i4>1638452</vt:i4>
      </vt:variant>
      <vt:variant>
        <vt:i4>134</vt:i4>
      </vt:variant>
      <vt:variant>
        <vt:i4>0</vt:i4>
      </vt:variant>
      <vt:variant>
        <vt:i4>5</vt:i4>
      </vt:variant>
      <vt:variant>
        <vt:lpwstr/>
      </vt:variant>
      <vt:variant>
        <vt:lpwstr>_Toc232602494</vt:lpwstr>
      </vt:variant>
      <vt:variant>
        <vt:i4>1638452</vt:i4>
      </vt:variant>
      <vt:variant>
        <vt:i4>128</vt:i4>
      </vt:variant>
      <vt:variant>
        <vt:i4>0</vt:i4>
      </vt:variant>
      <vt:variant>
        <vt:i4>5</vt:i4>
      </vt:variant>
      <vt:variant>
        <vt:lpwstr/>
      </vt:variant>
      <vt:variant>
        <vt:lpwstr>_Toc232602493</vt:lpwstr>
      </vt:variant>
      <vt:variant>
        <vt:i4>1638452</vt:i4>
      </vt:variant>
      <vt:variant>
        <vt:i4>122</vt:i4>
      </vt:variant>
      <vt:variant>
        <vt:i4>0</vt:i4>
      </vt:variant>
      <vt:variant>
        <vt:i4>5</vt:i4>
      </vt:variant>
      <vt:variant>
        <vt:lpwstr/>
      </vt:variant>
      <vt:variant>
        <vt:lpwstr>_Toc232602492</vt:lpwstr>
      </vt:variant>
      <vt:variant>
        <vt:i4>1638452</vt:i4>
      </vt:variant>
      <vt:variant>
        <vt:i4>116</vt:i4>
      </vt:variant>
      <vt:variant>
        <vt:i4>0</vt:i4>
      </vt:variant>
      <vt:variant>
        <vt:i4>5</vt:i4>
      </vt:variant>
      <vt:variant>
        <vt:lpwstr/>
      </vt:variant>
      <vt:variant>
        <vt:lpwstr>_Toc232602491</vt:lpwstr>
      </vt:variant>
      <vt:variant>
        <vt:i4>1638452</vt:i4>
      </vt:variant>
      <vt:variant>
        <vt:i4>110</vt:i4>
      </vt:variant>
      <vt:variant>
        <vt:i4>0</vt:i4>
      </vt:variant>
      <vt:variant>
        <vt:i4>5</vt:i4>
      </vt:variant>
      <vt:variant>
        <vt:lpwstr/>
      </vt:variant>
      <vt:variant>
        <vt:lpwstr>_Toc232602490</vt:lpwstr>
      </vt:variant>
      <vt:variant>
        <vt:i4>1572916</vt:i4>
      </vt:variant>
      <vt:variant>
        <vt:i4>104</vt:i4>
      </vt:variant>
      <vt:variant>
        <vt:i4>0</vt:i4>
      </vt:variant>
      <vt:variant>
        <vt:i4>5</vt:i4>
      </vt:variant>
      <vt:variant>
        <vt:lpwstr/>
      </vt:variant>
      <vt:variant>
        <vt:lpwstr>_Toc232602489</vt:lpwstr>
      </vt:variant>
      <vt:variant>
        <vt:i4>1572916</vt:i4>
      </vt:variant>
      <vt:variant>
        <vt:i4>98</vt:i4>
      </vt:variant>
      <vt:variant>
        <vt:i4>0</vt:i4>
      </vt:variant>
      <vt:variant>
        <vt:i4>5</vt:i4>
      </vt:variant>
      <vt:variant>
        <vt:lpwstr/>
      </vt:variant>
      <vt:variant>
        <vt:lpwstr>_Toc232602488</vt:lpwstr>
      </vt:variant>
      <vt:variant>
        <vt:i4>1572916</vt:i4>
      </vt:variant>
      <vt:variant>
        <vt:i4>92</vt:i4>
      </vt:variant>
      <vt:variant>
        <vt:i4>0</vt:i4>
      </vt:variant>
      <vt:variant>
        <vt:i4>5</vt:i4>
      </vt:variant>
      <vt:variant>
        <vt:lpwstr/>
      </vt:variant>
      <vt:variant>
        <vt:lpwstr>_Toc232602487</vt:lpwstr>
      </vt:variant>
      <vt:variant>
        <vt:i4>1572916</vt:i4>
      </vt:variant>
      <vt:variant>
        <vt:i4>86</vt:i4>
      </vt:variant>
      <vt:variant>
        <vt:i4>0</vt:i4>
      </vt:variant>
      <vt:variant>
        <vt:i4>5</vt:i4>
      </vt:variant>
      <vt:variant>
        <vt:lpwstr/>
      </vt:variant>
      <vt:variant>
        <vt:lpwstr>_Toc232602486</vt:lpwstr>
      </vt:variant>
      <vt:variant>
        <vt:i4>1572916</vt:i4>
      </vt:variant>
      <vt:variant>
        <vt:i4>80</vt:i4>
      </vt:variant>
      <vt:variant>
        <vt:i4>0</vt:i4>
      </vt:variant>
      <vt:variant>
        <vt:i4>5</vt:i4>
      </vt:variant>
      <vt:variant>
        <vt:lpwstr/>
      </vt:variant>
      <vt:variant>
        <vt:lpwstr>_Toc232602485</vt:lpwstr>
      </vt:variant>
      <vt:variant>
        <vt:i4>1572916</vt:i4>
      </vt:variant>
      <vt:variant>
        <vt:i4>74</vt:i4>
      </vt:variant>
      <vt:variant>
        <vt:i4>0</vt:i4>
      </vt:variant>
      <vt:variant>
        <vt:i4>5</vt:i4>
      </vt:variant>
      <vt:variant>
        <vt:lpwstr/>
      </vt:variant>
      <vt:variant>
        <vt:lpwstr>_Toc232602484</vt:lpwstr>
      </vt:variant>
      <vt:variant>
        <vt:i4>1572916</vt:i4>
      </vt:variant>
      <vt:variant>
        <vt:i4>68</vt:i4>
      </vt:variant>
      <vt:variant>
        <vt:i4>0</vt:i4>
      </vt:variant>
      <vt:variant>
        <vt:i4>5</vt:i4>
      </vt:variant>
      <vt:variant>
        <vt:lpwstr/>
      </vt:variant>
      <vt:variant>
        <vt:lpwstr>_Toc232602483</vt:lpwstr>
      </vt:variant>
      <vt:variant>
        <vt:i4>1572916</vt:i4>
      </vt:variant>
      <vt:variant>
        <vt:i4>62</vt:i4>
      </vt:variant>
      <vt:variant>
        <vt:i4>0</vt:i4>
      </vt:variant>
      <vt:variant>
        <vt:i4>5</vt:i4>
      </vt:variant>
      <vt:variant>
        <vt:lpwstr/>
      </vt:variant>
      <vt:variant>
        <vt:lpwstr>_Toc232602482</vt:lpwstr>
      </vt:variant>
      <vt:variant>
        <vt:i4>1572916</vt:i4>
      </vt:variant>
      <vt:variant>
        <vt:i4>56</vt:i4>
      </vt:variant>
      <vt:variant>
        <vt:i4>0</vt:i4>
      </vt:variant>
      <vt:variant>
        <vt:i4>5</vt:i4>
      </vt:variant>
      <vt:variant>
        <vt:lpwstr/>
      </vt:variant>
      <vt:variant>
        <vt:lpwstr>_Toc232602481</vt:lpwstr>
      </vt:variant>
      <vt:variant>
        <vt:i4>1572916</vt:i4>
      </vt:variant>
      <vt:variant>
        <vt:i4>50</vt:i4>
      </vt:variant>
      <vt:variant>
        <vt:i4>0</vt:i4>
      </vt:variant>
      <vt:variant>
        <vt:i4>5</vt:i4>
      </vt:variant>
      <vt:variant>
        <vt:lpwstr/>
      </vt:variant>
      <vt:variant>
        <vt:lpwstr>_Toc232602480</vt:lpwstr>
      </vt:variant>
      <vt:variant>
        <vt:i4>1507380</vt:i4>
      </vt:variant>
      <vt:variant>
        <vt:i4>44</vt:i4>
      </vt:variant>
      <vt:variant>
        <vt:i4>0</vt:i4>
      </vt:variant>
      <vt:variant>
        <vt:i4>5</vt:i4>
      </vt:variant>
      <vt:variant>
        <vt:lpwstr/>
      </vt:variant>
      <vt:variant>
        <vt:lpwstr>_Toc232602479</vt:lpwstr>
      </vt:variant>
      <vt:variant>
        <vt:i4>1507380</vt:i4>
      </vt:variant>
      <vt:variant>
        <vt:i4>38</vt:i4>
      </vt:variant>
      <vt:variant>
        <vt:i4>0</vt:i4>
      </vt:variant>
      <vt:variant>
        <vt:i4>5</vt:i4>
      </vt:variant>
      <vt:variant>
        <vt:lpwstr/>
      </vt:variant>
      <vt:variant>
        <vt:lpwstr>_Toc232602478</vt:lpwstr>
      </vt:variant>
      <vt:variant>
        <vt:i4>1507380</vt:i4>
      </vt:variant>
      <vt:variant>
        <vt:i4>32</vt:i4>
      </vt:variant>
      <vt:variant>
        <vt:i4>0</vt:i4>
      </vt:variant>
      <vt:variant>
        <vt:i4>5</vt:i4>
      </vt:variant>
      <vt:variant>
        <vt:lpwstr/>
      </vt:variant>
      <vt:variant>
        <vt:lpwstr>_Toc232602477</vt:lpwstr>
      </vt:variant>
      <vt:variant>
        <vt:i4>1507380</vt:i4>
      </vt:variant>
      <vt:variant>
        <vt:i4>26</vt:i4>
      </vt:variant>
      <vt:variant>
        <vt:i4>0</vt:i4>
      </vt:variant>
      <vt:variant>
        <vt:i4>5</vt:i4>
      </vt:variant>
      <vt:variant>
        <vt:lpwstr/>
      </vt:variant>
      <vt:variant>
        <vt:lpwstr>_Toc232602476</vt:lpwstr>
      </vt:variant>
      <vt:variant>
        <vt:i4>1507380</vt:i4>
      </vt:variant>
      <vt:variant>
        <vt:i4>20</vt:i4>
      </vt:variant>
      <vt:variant>
        <vt:i4>0</vt:i4>
      </vt:variant>
      <vt:variant>
        <vt:i4>5</vt:i4>
      </vt:variant>
      <vt:variant>
        <vt:lpwstr/>
      </vt:variant>
      <vt:variant>
        <vt:lpwstr>_Toc232602475</vt:lpwstr>
      </vt:variant>
      <vt:variant>
        <vt:i4>1507380</vt:i4>
      </vt:variant>
      <vt:variant>
        <vt:i4>14</vt:i4>
      </vt:variant>
      <vt:variant>
        <vt:i4>0</vt:i4>
      </vt:variant>
      <vt:variant>
        <vt:i4>5</vt:i4>
      </vt:variant>
      <vt:variant>
        <vt:lpwstr/>
      </vt:variant>
      <vt:variant>
        <vt:lpwstr>_Toc232602474</vt:lpwstr>
      </vt:variant>
      <vt:variant>
        <vt:i4>1507380</vt:i4>
      </vt:variant>
      <vt:variant>
        <vt:i4>8</vt:i4>
      </vt:variant>
      <vt:variant>
        <vt:i4>0</vt:i4>
      </vt:variant>
      <vt:variant>
        <vt:i4>5</vt:i4>
      </vt:variant>
      <vt:variant>
        <vt:lpwstr/>
      </vt:variant>
      <vt:variant>
        <vt:lpwstr>_Toc232602473</vt:lpwstr>
      </vt:variant>
      <vt:variant>
        <vt:i4>1507380</vt:i4>
      </vt:variant>
      <vt:variant>
        <vt:i4>2</vt:i4>
      </vt:variant>
      <vt:variant>
        <vt:i4>0</vt:i4>
      </vt:variant>
      <vt:variant>
        <vt:i4>5</vt:i4>
      </vt:variant>
      <vt:variant>
        <vt:lpwstr/>
      </vt:variant>
      <vt:variant>
        <vt:lpwstr>_Toc232602472</vt:lpwstr>
      </vt:variant>
      <vt:variant>
        <vt:i4>5636167</vt:i4>
      </vt:variant>
      <vt:variant>
        <vt:i4>6</vt:i4>
      </vt:variant>
      <vt:variant>
        <vt:i4>0</vt:i4>
      </vt:variant>
      <vt:variant>
        <vt:i4>5</vt:i4>
      </vt:variant>
      <vt:variant>
        <vt:lpwstr>https://www.ecologie.gouv.fr/politiques-publiques/artificialisation-sols</vt:lpwstr>
      </vt:variant>
      <vt:variant>
        <vt:lpwstr/>
      </vt:variant>
      <vt:variant>
        <vt:i4>3276851</vt:i4>
      </vt:variant>
      <vt:variant>
        <vt:i4>3</vt:i4>
      </vt:variant>
      <vt:variant>
        <vt:i4>0</vt:i4>
      </vt:variant>
      <vt:variant>
        <vt:i4>5</vt:i4>
      </vt:variant>
      <vt:variant>
        <vt:lpwstr>https://geoportail.wallonie.be/catalogue/05f9e824-2aa3-4236-8a79-1a8d6dcc1610.html</vt:lpwstr>
      </vt:variant>
      <vt:variant>
        <vt:lpwstr/>
      </vt:variant>
      <vt:variant>
        <vt:i4>65541</vt:i4>
      </vt:variant>
      <vt:variant>
        <vt:i4>0</vt:i4>
      </vt:variant>
      <vt:variant>
        <vt:i4>0</vt:i4>
      </vt:variant>
      <vt:variant>
        <vt:i4>5</vt:i4>
      </vt:variant>
      <vt:variant>
        <vt:lpwstr>https://qualite-sols.ch/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Clélia VAN DE CASTEELE</dc:creator>
  <cp:keywords/>
  <dc:description/>
  <cp:lastModifiedBy>Clélia VAN DE CASTEELE</cp:lastModifiedBy>
  <cp:revision>89</cp:revision>
  <cp:lastPrinted>2026-05-04T17:00:00Z</cp:lastPrinted>
  <dcterms:created xsi:type="dcterms:W3CDTF">2026-06-26T15:35:00Z</dcterms:created>
  <dcterms:modified xsi:type="dcterms:W3CDTF">2026-09-28T06:55:00Z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0x010100DAB4291AEEA43648ABED206827048E2D</vt:lpwstr>
  </property>
  <property fmtid="{D5CDD505-2E9C-101B-9397-08002B2CF9AE}" pid="3" name="ZOTERO_PREF_1">
    <vt:lpwstr>&lt;data data-version="3" zotero-version="9.0.5"&gt;&lt;session id="KvfPaD0O"/&gt;&lt;style id="http://www.zotero.org/styles/chicago-author-date" locale="fr-FR" hasBibliography="1" bibliographyStyleHasBeenSet="1"/&gt;&lt;prefs&gt;&lt;pref name="fieldType" value="Field"/&gt;&lt;pref name=</vt:lpwstr>
  </property>
  <property fmtid="{D5CDD505-2E9C-101B-9397-08002B2CF9AE}" pid="4" name="ZOTERO_PREF_2">
    <vt:lpwstr>"automaticJournalAbbreviations" value="true"/&gt;&lt;/prefs&gt;&lt;/data&gt;</vt:lpwstr>
  </property>
  <property fmtid="{D5CDD505-2E9C-101B-9397-08002B2CF9AE}" pid="5" name="MediaServiceImageTags">
    <vt:lpwstr/>
  </property>
</Properties>
</file>