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40"/>
      </w:tblGrid>
      <w:tr w:rsidR="009427E8" w:rsidRPr="0059302B" w14:paraId="67EB4752" w14:textId="77777777">
        <w:trPr>
          <w:cantSplit/>
          <w:trHeight w:val="1833"/>
        </w:trPr>
        <w:tc>
          <w:tcPr>
            <w:tcW w:w="0" w:type="auto"/>
            <w:tcBorders>
              <w:top w:val="single" w:sz="12" w:space="0" w:color="auto"/>
              <w:left w:val="single" w:sz="12" w:space="0" w:color="auto"/>
              <w:bottom w:val="nil"/>
              <w:right w:val="single" w:sz="12" w:space="0" w:color="auto"/>
            </w:tcBorders>
            <w:vAlign w:val="center"/>
          </w:tcPr>
          <w:p w14:paraId="2277C5C8" w14:textId="77777777" w:rsidR="009427E8" w:rsidRPr="0051203A" w:rsidRDefault="009427E8">
            <w:pPr>
              <w:pStyle w:val="Titre"/>
              <w:jc w:val="left"/>
              <w:rPr>
                <w:lang w:val="fr-FR"/>
              </w:rPr>
            </w:pPr>
            <w:r>
              <w:rPr>
                <w:b/>
                <w:bCs/>
                <w:noProof/>
                <w:lang w:val="fr-FR"/>
              </w:rPr>
              <w:drawing>
                <wp:anchor distT="0" distB="0" distL="114300" distR="114300" simplePos="0" relativeHeight="251658242" behindDoc="0" locked="0" layoutInCell="1" allowOverlap="1" wp14:anchorId="184ACF05" wp14:editId="08F4A4BA">
                  <wp:simplePos x="0" y="0"/>
                  <wp:positionH relativeFrom="column">
                    <wp:posOffset>4561840</wp:posOffset>
                  </wp:positionH>
                  <wp:positionV relativeFrom="paragraph">
                    <wp:posOffset>48895</wp:posOffset>
                  </wp:positionV>
                  <wp:extent cx="1079500" cy="1091565"/>
                  <wp:effectExtent l="0" t="0" r="6350" b="0"/>
                  <wp:wrapNone/>
                  <wp:docPr id="170751869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500"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rPr>
              <w:drawing>
                <wp:inline distT="0" distB="0" distL="0" distR="0" wp14:anchorId="2C6016A3" wp14:editId="7D51455A">
                  <wp:extent cx="2814770" cy="1187355"/>
                  <wp:effectExtent l="0" t="0" r="0" b="0"/>
                  <wp:docPr id="111686556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0809" cy="1206776"/>
                          </a:xfrm>
                          <a:prstGeom prst="rect">
                            <a:avLst/>
                          </a:prstGeom>
                          <a:noFill/>
                          <a:ln>
                            <a:noFill/>
                          </a:ln>
                        </pic:spPr>
                      </pic:pic>
                    </a:graphicData>
                  </a:graphic>
                </wp:inline>
              </w:drawing>
            </w:r>
          </w:p>
        </w:tc>
      </w:tr>
      <w:tr w:rsidR="007F14BE" w:rsidRPr="0059302B" w14:paraId="1F4868D4" w14:textId="77777777">
        <w:trPr>
          <w:cantSplit/>
          <w:trHeight w:val="8385"/>
        </w:trPr>
        <w:tc>
          <w:tcPr>
            <w:tcW w:w="0" w:type="auto"/>
            <w:tcBorders>
              <w:top w:val="nil"/>
              <w:left w:val="single" w:sz="12" w:space="0" w:color="auto"/>
              <w:bottom w:val="nil"/>
              <w:right w:val="single" w:sz="12" w:space="0" w:color="auto"/>
            </w:tcBorders>
            <w:vAlign w:val="center"/>
          </w:tcPr>
          <w:p w14:paraId="3440E328" w14:textId="77777777" w:rsidR="007F14BE" w:rsidRPr="00DB19A8" w:rsidRDefault="007F14BE" w:rsidP="007F14BE">
            <w:pPr>
              <w:pStyle w:val="Titre"/>
              <w:jc w:val="center"/>
              <w:rPr>
                <w:color w:val="auto"/>
                <w:sz w:val="40"/>
                <w:szCs w:val="40"/>
                <w:lang w:val="fr-FR"/>
              </w:rPr>
            </w:pPr>
            <w:r w:rsidRPr="00DB19A8">
              <w:rPr>
                <w:color w:val="auto"/>
                <w:sz w:val="40"/>
                <w:szCs w:val="40"/>
                <w:lang w:val="fr-FR"/>
              </w:rPr>
              <w:t>Indice de Qualité des Sols Wallons (IQSW-pro)</w:t>
            </w:r>
          </w:p>
          <w:p w14:paraId="385750CB" w14:textId="77777777" w:rsidR="007F14BE" w:rsidRPr="00B634B7" w:rsidRDefault="007F14BE" w:rsidP="007F14BE">
            <w:pPr>
              <w:rPr>
                <w:lang w:val="fr-FR"/>
              </w:rPr>
            </w:pPr>
          </w:p>
          <w:p w14:paraId="08C35EBB" w14:textId="77777777" w:rsidR="007F14BE" w:rsidRPr="00DB19A8" w:rsidRDefault="007F14BE" w:rsidP="007F14BE">
            <w:pPr>
              <w:pStyle w:val="Titre"/>
              <w:jc w:val="center"/>
              <w:rPr>
                <w:b/>
                <w:bCs/>
                <w:sz w:val="48"/>
                <w:szCs w:val="48"/>
                <w:lang w:val="fr-FR"/>
              </w:rPr>
            </w:pPr>
            <w:r w:rsidRPr="00DB19A8">
              <w:rPr>
                <w:b/>
                <w:bCs/>
                <w:sz w:val="48"/>
                <w:szCs w:val="48"/>
                <w:lang w:val="fr-FR"/>
              </w:rPr>
              <w:t xml:space="preserve">Guide méthodologique à destination des </w:t>
            </w:r>
            <w:r w:rsidRPr="7D7E1223">
              <w:rPr>
                <w:b/>
                <w:bCs/>
                <w:sz w:val="48"/>
                <w:szCs w:val="48"/>
                <w:lang w:val="fr-FR"/>
              </w:rPr>
              <w:t>professionnels</w:t>
            </w:r>
          </w:p>
          <w:p w14:paraId="4A15DD63" w14:textId="6CA5A032" w:rsidR="007F14BE" w:rsidRPr="002F3C3D" w:rsidRDefault="007F14BE" w:rsidP="007F14BE">
            <w:pPr>
              <w:pStyle w:val="Titre"/>
              <w:jc w:val="center"/>
              <w:rPr>
                <w:sz w:val="40"/>
                <w:szCs w:val="40"/>
                <w:lang w:val="fr-FR"/>
              </w:rPr>
            </w:pPr>
            <w:r w:rsidRPr="002F3C3D">
              <w:rPr>
                <w:sz w:val="40"/>
                <w:szCs w:val="40"/>
                <w:lang w:val="fr-FR"/>
              </w:rPr>
              <w:t xml:space="preserve">Annexe </w:t>
            </w:r>
            <w:r>
              <w:rPr>
                <w:sz w:val="40"/>
                <w:szCs w:val="40"/>
                <w:lang w:val="fr-FR"/>
              </w:rPr>
              <w:t xml:space="preserve">1 </w:t>
            </w:r>
            <w:r w:rsidRPr="002F3C3D">
              <w:rPr>
                <w:sz w:val="40"/>
                <w:szCs w:val="40"/>
                <w:lang w:val="fr-FR"/>
              </w:rPr>
              <w:t xml:space="preserve">– </w:t>
            </w:r>
            <w:r>
              <w:rPr>
                <w:sz w:val="40"/>
                <w:szCs w:val="40"/>
                <w:lang w:val="fr-FR"/>
              </w:rPr>
              <w:t>Guide pratique pour le diagnostic</w:t>
            </w:r>
          </w:p>
          <w:p w14:paraId="43DAF44F" w14:textId="77777777" w:rsidR="007F14BE" w:rsidRPr="00647D21" w:rsidRDefault="007F14BE" w:rsidP="007F14BE">
            <w:pPr>
              <w:jc w:val="center"/>
              <w:rPr>
                <w:b/>
                <w:bCs/>
                <w:sz w:val="24"/>
                <w:lang w:val="fr-FR"/>
              </w:rPr>
            </w:pPr>
            <w:r>
              <w:rPr>
                <w:b/>
                <w:bCs/>
                <w:sz w:val="24"/>
                <w:lang w:val="fr-FR"/>
              </w:rPr>
              <w:t xml:space="preserve">Projet </w:t>
            </w:r>
            <w:r w:rsidRPr="00647D21">
              <w:rPr>
                <w:b/>
                <w:bCs/>
                <w:sz w:val="24"/>
                <w:lang w:val="fr-FR"/>
              </w:rPr>
              <w:t>financé par le Plan de Relance de la Wallonie</w:t>
            </w:r>
            <w:r>
              <w:rPr>
                <w:b/>
                <w:bCs/>
                <w:sz w:val="24"/>
                <w:lang w:val="fr-FR"/>
              </w:rPr>
              <w:t xml:space="preserve"> (</w:t>
            </w:r>
            <w:r w:rsidRPr="00647D21">
              <w:rPr>
                <w:b/>
                <w:bCs/>
                <w:sz w:val="24"/>
                <w:lang w:val="fr-FR"/>
              </w:rPr>
              <w:t>PRW 115.2</w:t>
            </w:r>
            <w:r w:rsidRPr="00E311CC">
              <w:rPr>
                <w:b/>
                <w:bCs/>
                <w:sz w:val="24"/>
                <w:lang w:val="fr-FR"/>
              </w:rPr>
              <w:t xml:space="preserve">, </w:t>
            </w:r>
            <w:r>
              <w:rPr>
                <w:b/>
                <w:bCs/>
                <w:sz w:val="24"/>
                <w:lang w:val="fr-FR"/>
              </w:rPr>
              <w:t>convention</w:t>
            </w:r>
            <w:r w:rsidRPr="00326484">
              <w:rPr>
                <w:b/>
                <w:bCs/>
              </w:rPr>
              <w:t xml:space="preserve"> </w:t>
            </w:r>
            <w:r w:rsidRPr="00741D42">
              <w:rPr>
                <w:b/>
                <w:bCs/>
                <w:sz w:val="24"/>
              </w:rPr>
              <w:t>O3.07.05-23-1343</w:t>
            </w:r>
            <w:r w:rsidRPr="00741D42">
              <w:rPr>
                <w:b/>
                <w:bCs/>
                <w:sz w:val="24"/>
                <w:lang w:val="fr-FR"/>
              </w:rPr>
              <w:t>)</w:t>
            </w:r>
            <w:r w:rsidRPr="00E311CC">
              <w:rPr>
                <w:b/>
                <w:bCs/>
                <w:sz w:val="24"/>
                <w:lang w:val="fr-FR"/>
              </w:rPr>
              <w:t>,</w:t>
            </w:r>
            <w:r>
              <w:rPr>
                <w:b/>
                <w:bCs/>
                <w:sz w:val="24"/>
                <w:lang w:val="fr-FR"/>
              </w:rPr>
              <w:t xml:space="preserve"> à l’initiative de la Direction de la Protection des Sols (DPS), SPW ARNE</w:t>
            </w:r>
          </w:p>
          <w:p w14:paraId="41DB5044" w14:textId="77777777" w:rsidR="007F14BE" w:rsidRDefault="007F14BE" w:rsidP="007F14BE">
            <w:pPr>
              <w:jc w:val="center"/>
              <w:rPr>
                <w:lang w:val="fr-FR"/>
              </w:rPr>
            </w:pPr>
          </w:p>
          <w:p w14:paraId="15A32B2E" w14:textId="77777777" w:rsidR="007F14BE" w:rsidRPr="00647D21" w:rsidRDefault="007F14BE" w:rsidP="007F14BE">
            <w:pPr>
              <w:jc w:val="center"/>
              <w:rPr>
                <w:b/>
                <w:bCs/>
                <w:lang w:val="fr-FR"/>
              </w:rPr>
            </w:pPr>
            <w:r w:rsidRPr="00647D21">
              <w:rPr>
                <w:b/>
                <w:bCs/>
                <w:lang w:val="fr-FR"/>
              </w:rPr>
              <w:t xml:space="preserve">- </w:t>
            </w:r>
            <w:r>
              <w:rPr>
                <w:b/>
                <w:bCs/>
                <w:lang w:val="fr-FR"/>
              </w:rPr>
              <w:t>Septembre</w:t>
            </w:r>
            <w:r w:rsidRPr="00647D21">
              <w:rPr>
                <w:b/>
                <w:bCs/>
                <w:lang w:val="fr-FR"/>
              </w:rPr>
              <w:t xml:space="preserve"> 2026 -</w:t>
            </w:r>
          </w:p>
          <w:p w14:paraId="14BFDB2F" w14:textId="77777777" w:rsidR="007F14BE" w:rsidRPr="0059302B" w:rsidRDefault="007F14BE" w:rsidP="007F14BE">
            <w:pPr>
              <w:jc w:val="left"/>
              <w:rPr>
                <w:lang w:val="fr-FR"/>
              </w:rPr>
            </w:pPr>
          </w:p>
        </w:tc>
      </w:tr>
      <w:tr w:rsidR="007F14BE" w:rsidRPr="008B317A" w14:paraId="20A7633D" w14:textId="77777777">
        <w:trPr>
          <w:cantSplit/>
          <w:trHeight w:val="1549"/>
        </w:trPr>
        <w:tc>
          <w:tcPr>
            <w:tcW w:w="0" w:type="auto"/>
            <w:tcBorders>
              <w:top w:val="nil"/>
              <w:left w:val="single" w:sz="12" w:space="0" w:color="auto"/>
              <w:bottom w:val="nil"/>
              <w:right w:val="single" w:sz="12" w:space="0" w:color="auto"/>
            </w:tcBorders>
            <w:vAlign w:val="center"/>
          </w:tcPr>
          <w:p w14:paraId="2FBC3B75" w14:textId="77777777" w:rsidR="007F14BE" w:rsidRPr="00CC6C6B" w:rsidRDefault="007F14BE" w:rsidP="007F14BE">
            <w:pPr>
              <w:pStyle w:val="Authors"/>
              <w:rPr>
                <w:rFonts w:asciiTheme="minorHAnsi" w:hAnsiTheme="minorHAnsi"/>
                <w:b/>
                <w:bCs/>
                <w:sz w:val="20"/>
                <w:szCs w:val="20"/>
                <w:vertAlign w:val="superscript"/>
                <w:lang w:val="fr-BE"/>
              </w:rPr>
            </w:pPr>
            <w:r w:rsidRPr="009407F2">
              <w:rPr>
                <w:rFonts w:asciiTheme="minorHAnsi" w:hAnsiTheme="minorHAnsi"/>
                <w:b/>
                <w:bCs/>
                <w:sz w:val="20"/>
                <w:szCs w:val="20"/>
                <w:lang w:val="fr-BE"/>
              </w:rPr>
              <w:t>Clélia Van de Casteele</w:t>
            </w:r>
            <w:r>
              <w:rPr>
                <w:rFonts w:asciiTheme="minorHAnsi" w:hAnsiTheme="minorHAnsi"/>
                <w:b/>
                <w:bCs/>
                <w:sz w:val="20"/>
                <w:szCs w:val="20"/>
                <w:vertAlign w:val="superscript"/>
                <w:lang w:val="fr-BE"/>
              </w:rPr>
              <w:t>1</w:t>
            </w:r>
            <w:r>
              <w:rPr>
                <w:rFonts w:asciiTheme="minorHAnsi" w:hAnsiTheme="minorHAnsi"/>
                <w:b/>
                <w:bCs/>
                <w:sz w:val="20"/>
                <w:szCs w:val="20"/>
                <w:lang w:val="fr-BE"/>
              </w:rPr>
              <w:t>,</w:t>
            </w:r>
            <w:r w:rsidRPr="006552DA">
              <w:rPr>
                <w:rFonts w:asciiTheme="minorHAnsi" w:hAnsiTheme="minorHAnsi"/>
                <w:b/>
                <w:bCs/>
                <w:sz w:val="20"/>
                <w:szCs w:val="20"/>
                <w:lang w:val="fr-BE"/>
              </w:rPr>
              <w:t xml:space="preserve"> Louis Vandebroek</w:t>
            </w:r>
            <w:r>
              <w:rPr>
                <w:rFonts w:asciiTheme="minorHAnsi" w:hAnsiTheme="minorHAnsi"/>
                <w:b/>
                <w:bCs/>
                <w:sz w:val="20"/>
                <w:szCs w:val="20"/>
                <w:vertAlign w:val="superscript"/>
                <w:lang w:val="fr-BE"/>
              </w:rPr>
              <w:t>1</w:t>
            </w:r>
            <w:r>
              <w:rPr>
                <w:rFonts w:asciiTheme="minorHAnsi" w:hAnsiTheme="minorHAnsi"/>
                <w:b/>
                <w:bCs/>
                <w:sz w:val="20"/>
                <w:szCs w:val="20"/>
                <w:lang w:val="fr-BE"/>
              </w:rPr>
              <w:t>, B</w:t>
            </w:r>
            <w:r w:rsidRPr="006552DA">
              <w:rPr>
                <w:rFonts w:asciiTheme="minorHAnsi" w:hAnsiTheme="minorHAnsi"/>
                <w:b/>
                <w:bCs/>
                <w:sz w:val="20"/>
                <w:szCs w:val="20"/>
                <w:lang w:val="fr-BE"/>
              </w:rPr>
              <w:t>rieuc F. Hardy</w:t>
            </w:r>
            <w:r>
              <w:rPr>
                <w:rFonts w:asciiTheme="minorHAnsi" w:hAnsiTheme="minorHAnsi"/>
                <w:b/>
                <w:bCs/>
                <w:sz w:val="20"/>
                <w:szCs w:val="20"/>
                <w:vertAlign w:val="superscript"/>
                <w:lang w:val="fr-BE"/>
              </w:rPr>
              <w:t>2</w:t>
            </w:r>
            <w:r w:rsidRPr="006552DA">
              <w:rPr>
                <w:rFonts w:asciiTheme="minorHAnsi" w:hAnsiTheme="minorHAnsi"/>
                <w:b/>
                <w:bCs/>
                <w:sz w:val="20"/>
                <w:szCs w:val="20"/>
                <w:lang w:val="fr-BE"/>
              </w:rPr>
              <w:t>, Yannick Agnan</w:t>
            </w:r>
            <w:r>
              <w:rPr>
                <w:rFonts w:asciiTheme="minorHAnsi" w:hAnsiTheme="minorHAnsi"/>
                <w:b/>
                <w:bCs/>
                <w:sz w:val="20"/>
                <w:szCs w:val="20"/>
                <w:vertAlign w:val="superscript"/>
                <w:lang w:val="fr-BE"/>
              </w:rPr>
              <w:t>3</w:t>
            </w:r>
          </w:p>
          <w:p w14:paraId="6341D6BC" w14:textId="77777777" w:rsidR="007F14BE" w:rsidRPr="00401FB8" w:rsidRDefault="007F14BE" w:rsidP="007F14BE">
            <w:pPr>
              <w:pStyle w:val="Affiliation"/>
              <w:rPr>
                <w:rFonts w:asciiTheme="minorHAnsi" w:hAnsiTheme="minorHAnsi"/>
                <w:sz w:val="14"/>
                <w:szCs w:val="14"/>
                <w:lang w:val="fr-BE"/>
              </w:rPr>
            </w:pPr>
            <w:r w:rsidRPr="00401FB8">
              <w:rPr>
                <w:rFonts w:asciiTheme="minorHAnsi" w:hAnsiTheme="minorHAnsi"/>
                <w:sz w:val="14"/>
                <w:szCs w:val="14"/>
                <w:vertAlign w:val="superscript"/>
                <w:lang w:val="fr-BE"/>
              </w:rPr>
              <w:t>1</w:t>
            </w:r>
            <w:r w:rsidRPr="00401FB8">
              <w:rPr>
                <w:rFonts w:asciiTheme="minorHAnsi" w:hAnsiTheme="minorHAnsi"/>
                <w:sz w:val="14"/>
                <w:szCs w:val="14"/>
                <w:lang w:val="fr-BE"/>
              </w:rPr>
              <w:t>ARIES Consultants</w:t>
            </w:r>
          </w:p>
          <w:p w14:paraId="6FD7E554" w14:textId="77777777" w:rsidR="007F14BE" w:rsidRPr="0077358D" w:rsidRDefault="007F14BE" w:rsidP="007F14BE">
            <w:pPr>
              <w:pStyle w:val="Affiliation"/>
              <w:rPr>
                <w:rFonts w:asciiTheme="minorHAnsi" w:hAnsiTheme="minorHAnsi"/>
                <w:sz w:val="14"/>
                <w:szCs w:val="14"/>
                <w:lang w:val="fr-BE"/>
              </w:rPr>
            </w:pPr>
            <w:r>
              <w:rPr>
                <w:rFonts w:asciiTheme="minorHAnsi" w:hAnsiTheme="minorHAnsi"/>
                <w:sz w:val="14"/>
                <w:szCs w:val="14"/>
                <w:vertAlign w:val="superscript"/>
                <w:lang w:val="fr-BE"/>
              </w:rPr>
              <w:t>2</w:t>
            </w:r>
            <w:r w:rsidRPr="0077358D">
              <w:rPr>
                <w:rFonts w:asciiTheme="minorHAnsi" w:hAnsiTheme="minorHAnsi"/>
                <w:sz w:val="14"/>
                <w:szCs w:val="14"/>
                <w:vertAlign w:val="superscript"/>
                <w:lang w:val="fr-BE"/>
              </w:rPr>
              <w:t xml:space="preserve"> </w:t>
            </w:r>
            <w:r w:rsidRPr="0077358D">
              <w:rPr>
                <w:rFonts w:asciiTheme="minorHAnsi" w:hAnsiTheme="minorHAnsi"/>
                <w:sz w:val="14"/>
                <w:szCs w:val="14"/>
                <w:lang w:val="fr-BE"/>
              </w:rPr>
              <w:t>Département durabilité, systèmes et prospectives – Unité sols, eaux et productions intégrées, Centre wallon de Recherches Agronomiques</w:t>
            </w:r>
          </w:p>
          <w:p w14:paraId="4885AB18" w14:textId="77777777" w:rsidR="007F14BE" w:rsidRPr="0077358D" w:rsidRDefault="007F14BE" w:rsidP="007F14BE">
            <w:pPr>
              <w:pStyle w:val="Affiliation"/>
              <w:rPr>
                <w:rFonts w:asciiTheme="minorHAnsi" w:hAnsiTheme="minorHAnsi"/>
                <w:sz w:val="14"/>
                <w:szCs w:val="14"/>
                <w:lang w:val="en-US"/>
              </w:rPr>
            </w:pPr>
            <w:r>
              <w:rPr>
                <w:rFonts w:asciiTheme="minorHAnsi" w:hAnsiTheme="minorHAnsi"/>
                <w:sz w:val="14"/>
                <w:szCs w:val="14"/>
                <w:vertAlign w:val="superscript"/>
                <w:lang w:val="en-US"/>
              </w:rPr>
              <w:t>3</w:t>
            </w:r>
            <w:r w:rsidRPr="0077358D">
              <w:rPr>
                <w:rFonts w:asciiTheme="minorHAnsi" w:hAnsiTheme="minorHAnsi"/>
                <w:sz w:val="14"/>
                <w:szCs w:val="14"/>
                <w:lang w:val="en-US"/>
              </w:rPr>
              <w:t xml:space="preserve"> Earth and Life Institute, </w:t>
            </w:r>
            <w:proofErr w:type="spellStart"/>
            <w:r w:rsidRPr="0077358D">
              <w:rPr>
                <w:rFonts w:asciiTheme="minorHAnsi" w:hAnsiTheme="minorHAnsi"/>
                <w:sz w:val="14"/>
                <w:szCs w:val="14"/>
                <w:lang w:val="en-US"/>
              </w:rPr>
              <w:t>UCLouvain</w:t>
            </w:r>
            <w:proofErr w:type="spellEnd"/>
          </w:p>
          <w:p w14:paraId="607C6E7C" w14:textId="77777777" w:rsidR="007F14BE" w:rsidRPr="00EA039B" w:rsidRDefault="007F14BE" w:rsidP="007F14BE">
            <w:pPr>
              <w:pStyle w:val="Affiliation"/>
              <w:rPr>
                <w:rFonts w:asciiTheme="minorHAnsi" w:hAnsiTheme="minorHAnsi"/>
                <w:noProof/>
                <w:sz w:val="24"/>
                <w:lang w:val="en-US"/>
              </w:rPr>
            </w:pPr>
          </w:p>
        </w:tc>
      </w:tr>
      <w:tr w:rsidR="009427E8" w:rsidRPr="008B317A" w14:paraId="490E4082" w14:textId="77777777">
        <w:trPr>
          <w:cantSplit/>
          <w:trHeight w:val="425"/>
        </w:trPr>
        <w:tc>
          <w:tcPr>
            <w:tcW w:w="0" w:type="auto"/>
            <w:tcBorders>
              <w:top w:val="nil"/>
              <w:left w:val="single" w:sz="12" w:space="0" w:color="auto"/>
              <w:bottom w:val="nil"/>
              <w:right w:val="single" w:sz="12" w:space="0" w:color="auto"/>
            </w:tcBorders>
            <w:vAlign w:val="center"/>
          </w:tcPr>
          <w:p w14:paraId="5096ECFB" w14:textId="77777777" w:rsidR="009427E8" w:rsidRPr="002C23BB" w:rsidRDefault="009427E8">
            <w:pPr>
              <w:rPr>
                <w:noProof/>
                <w:lang w:val="en-GB"/>
              </w:rPr>
            </w:pPr>
          </w:p>
        </w:tc>
      </w:tr>
      <w:tr w:rsidR="009427E8" w:rsidRPr="008B317A" w14:paraId="02EB4F38" w14:textId="77777777">
        <w:trPr>
          <w:cantSplit/>
          <w:trHeight w:val="1133"/>
        </w:trPr>
        <w:tc>
          <w:tcPr>
            <w:tcW w:w="0" w:type="auto"/>
            <w:tcBorders>
              <w:top w:val="nil"/>
              <w:left w:val="single" w:sz="12" w:space="0" w:color="auto"/>
              <w:bottom w:val="single" w:sz="12" w:space="0" w:color="auto"/>
              <w:right w:val="single" w:sz="12" w:space="0" w:color="auto"/>
            </w:tcBorders>
            <w:vAlign w:val="center"/>
          </w:tcPr>
          <w:p w14:paraId="42CDA793" w14:textId="77777777" w:rsidR="009427E8" w:rsidRPr="002C23BB" w:rsidRDefault="009427E8">
            <w:pPr>
              <w:rPr>
                <w:noProof/>
                <w:lang w:val="en-GB"/>
              </w:rPr>
            </w:pPr>
            <w:r w:rsidRPr="0059302B">
              <w:rPr>
                <w:noProof/>
                <w:lang w:val="fr-FR"/>
              </w:rPr>
              <w:drawing>
                <wp:anchor distT="0" distB="0" distL="114300" distR="114300" simplePos="0" relativeHeight="251658245" behindDoc="0" locked="0" layoutInCell="1" allowOverlap="1" wp14:anchorId="31DE7B3E" wp14:editId="3F2AC294">
                  <wp:simplePos x="0" y="0"/>
                  <wp:positionH relativeFrom="column">
                    <wp:posOffset>4044950</wp:posOffset>
                  </wp:positionH>
                  <wp:positionV relativeFrom="paragraph">
                    <wp:posOffset>226060</wp:posOffset>
                  </wp:positionV>
                  <wp:extent cx="1504315" cy="284480"/>
                  <wp:effectExtent l="0" t="0" r="635" b="1270"/>
                  <wp:wrapNone/>
                  <wp:docPr id="20679514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431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noProof/>
                <w:lang w:val="fr-FR"/>
              </w:rPr>
              <w:drawing>
                <wp:anchor distT="0" distB="0" distL="114300" distR="114300" simplePos="0" relativeHeight="251658244" behindDoc="0" locked="0" layoutInCell="1" allowOverlap="1" wp14:anchorId="6677856D" wp14:editId="12468263">
                  <wp:simplePos x="0" y="0"/>
                  <wp:positionH relativeFrom="column">
                    <wp:posOffset>77470</wp:posOffset>
                  </wp:positionH>
                  <wp:positionV relativeFrom="paragraph">
                    <wp:posOffset>201930</wp:posOffset>
                  </wp:positionV>
                  <wp:extent cx="1459865" cy="338455"/>
                  <wp:effectExtent l="0" t="0" r="0" b="4445"/>
                  <wp:wrapNone/>
                  <wp:docPr id="117288817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9865" cy="338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b/>
                <w:bCs/>
                <w:noProof/>
                <w:lang w:val="fr-FR"/>
              </w:rPr>
              <w:drawing>
                <wp:anchor distT="0" distB="0" distL="114300" distR="114300" simplePos="0" relativeHeight="251658243" behindDoc="0" locked="0" layoutInCell="1" allowOverlap="1" wp14:anchorId="3604D6FF" wp14:editId="72B8D5F7">
                  <wp:simplePos x="0" y="0"/>
                  <wp:positionH relativeFrom="column">
                    <wp:posOffset>2185670</wp:posOffset>
                  </wp:positionH>
                  <wp:positionV relativeFrom="paragraph">
                    <wp:posOffset>15875</wp:posOffset>
                  </wp:positionV>
                  <wp:extent cx="1255395" cy="718820"/>
                  <wp:effectExtent l="0" t="0" r="0" b="0"/>
                  <wp:wrapNone/>
                  <wp:docPr id="36559598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539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A27EE7" w14:textId="77777777" w:rsidR="009427E8" w:rsidRPr="002C23BB" w:rsidRDefault="009427E8">
            <w:pPr>
              <w:rPr>
                <w:lang w:val="en-GB"/>
              </w:rPr>
            </w:pPr>
          </w:p>
        </w:tc>
      </w:tr>
    </w:tbl>
    <w:p w14:paraId="2EBB40C9" w14:textId="482EF079" w:rsidR="0022164A" w:rsidRDefault="0022164A">
      <w:pPr>
        <w:jc w:val="left"/>
        <w:rPr>
          <w:rFonts w:eastAsiaTheme="majorEastAsia" w:cstheme="majorBidi"/>
          <w:color w:val="9BA823"/>
          <w:sz w:val="32"/>
          <w:szCs w:val="32"/>
        </w:rPr>
      </w:pPr>
      <w:r>
        <w:br w:type="page"/>
      </w:r>
    </w:p>
    <w:sdt>
      <w:sdtPr>
        <w:rPr>
          <w:rFonts w:eastAsiaTheme="minorEastAsia" w:cstheme="minorBidi"/>
          <w:color w:val="auto"/>
          <w:kern w:val="2"/>
          <w:sz w:val="22"/>
          <w:szCs w:val="22"/>
          <w:lang w:val="fr-FR" w:eastAsia="en-US"/>
          <w14:ligatures w14:val="standardContextual"/>
        </w:rPr>
        <w:id w:val="-911769584"/>
        <w:docPartObj>
          <w:docPartGallery w:val="Table of Contents"/>
          <w:docPartUnique/>
        </w:docPartObj>
      </w:sdtPr>
      <w:sdtEndPr>
        <w:rPr>
          <w:b/>
          <w:bCs/>
        </w:rPr>
      </w:sdtEndPr>
      <w:sdtContent>
        <w:p w14:paraId="5DD6C426" w14:textId="0F08EF63" w:rsidR="007A5FFF" w:rsidRDefault="007A5FFF">
          <w:pPr>
            <w:pStyle w:val="En-ttedetabledesmatires"/>
          </w:pPr>
          <w:r>
            <w:rPr>
              <w:lang w:val="fr-FR"/>
            </w:rPr>
            <w:t>Table des matières</w:t>
          </w:r>
        </w:p>
        <w:p w14:paraId="444F70DC" w14:textId="6F8F5EAD" w:rsidR="00CF44D6" w:rsidRDefault="007A5FFF">
          <w:pPr>
            <w:pStyle w:val="TM1"/>
            <w:tabs>
              <w:tab w:val="left" w:pos="480"/>
              <w:tab w:val="right" w:leader="dot" w:pos="9060"/>
            </w:tabs>
            <w:rPr>
              <w:rFonts w:asciiTheme="minorHAnsi" w:eastAsiaTheme="minorEastAsia" w:hAnsiTheme="minorHAnsi"/>
              <w:noProof/>
              <w:sz w:val="24"/>
              <w:lang w:eastAsia="fr-BE"/>
            </w:rPr>
          </w:pPr>
          <w:r>
            <w:fldChar w:fldCharType="begin"/>
          </w:r>
          <w:r>
            <w:instrText xml:space="preserve"> TOC \o "1-3" \h \z \u </w:instrText>
          </w:r>
          <w:r>
            <w:fldChar w:fldCharType="separate"/>
          </w:r>
          <w:hyperlink w:anchor="_Toc241226328" w:history="1">
            <w:r w:rsidR="00CF44D6" w:rsidRPr="00BF4180">
              <w:rPr>
                <w:rStyle w:val="Lienhypertexte"/>
                <w:noProof/>
              </w:rPr>
              <w:t>1.</w:t>
            </w:r>
            <w:r w:rsidR="00CF44D6">
              <w:rPr>
                <w:rFonts w:asciiTheme="minorHAnsi" w:eastAsiaTheme="minorEastAsia" w:hAnsiTheme="minorHAnsi"/>
                <w:noProof/>
                <w:sz w:val="24"/>
                <w:lang w:eastAsia="fr-BE"/>
              </w:rPr>
              <w:tab/>
            </w:r>
            <w:r w:rsidR="00CF44D6" w:rsidRPr="00BF4180">
              <w:rPr>
                <w:rStyle w:val="Lienhypertexte"/>
                <w:noProof/>
              </w:rPr>
              <w:t>Délimitation des zones homogènes</w:t>
            </w:r>
            <w:r w:rsidR="00CF44D6">
              <w:rPr>
                <w:noProof/>
                <w:webHidden/>
              </w:rPr>
              <w:tab/>
            </w:r>
            <w:r w:rsidR="00CF44D6">
              <w:rPr>
                <w:noProof/>
                <w:webHidden/>
              </w:rPr>
              <w:fldChar w:fldCharType="begin"/>
            </w:r>
            <w:r w:rsidR="00CF44D6">
              <w:rPr>
                <w:noProof/>
                <w:webHidden/>
              </w:rPr>
              <w:instrText xml:space="preserve"> PAGEREF _Toc241226328 \h </w:instrText>
            </w:r>
            <w:r w:rsidR="00CF44D6">
              <w:rPr>
                <w:noProof/>
                <w:webHidden/>
              </w:rPr>
            </w:r>
            <w:r w:rsidR="00CF44D6">
              <w:rPr>
                <w:noProof/>
                <w:webHidden/>
              </w:rPr>
              <w:fldChar w:fldCharType="separate"/>
            </w:r>
            <w:r w:rsidR="00CF44D6">
              <w:rPr>
                <w:noProof/>
                <w:webHidden/>
              </w:rPr>
              <w:t>3</w:t>
            </w:r>
            <w:r w:rsidR="00CF44D6">
              <w:rPr>
                <w:noProof/>
                <w:webHidden/>
              </w:rPr>
              <w:fldChar w:fldCharType="end"/>
            </w:r>
          </w:hyperlink>
        </w:p>
        <w:p w14:paraId="36A97D44" w14:textId="4D6998BC" w:rsidR="00CF44D6" w:rsidRDefault="00CF44D6">
          <w:pPr>
            <w:pStyle w:val="TM1"/>
            <w:tabs>
              <w:tab w:val="left" w:pos="480"/>
              <w:tab w:val="right" w:leader="dot" w:pos="9060"/>
            </w:tabs>
            <w:rPr>
              <w:rFonts w:asciiTheme="minorHAnsi" w:eastAsiaTheme="minorEastAsia" w:hAnsiTheme="minorHAnsi"/>
              <w:noProof/>
              <w:sz w:val="24"/>
              <w:lang w:eastAsia="fr-BE"/>
            </w:rPr>
          </w:pPr>
          <w:hyperlink w:anchor="_Toc241226329" w:history="1">
            <w:r w:rsidRPr="00BF4180">
              <w:rPr>
                <w:rStyle w:val="Lienhypertexte"/>
                <w:noProof/>
              </w:rPr>
              <w:t>2.</w:t>
            </w:r>
            <w:r>
              <w:rPr>
                <w:rFonts w:asciiTheme="minorHAnsi" w:eastAsiaTheme="minorEastAsia" w:hAnsiTheme="minorHAnsi"/>
                <w:noProof/>
                <w:sz w:val="24"/>
                <w:lang w:eastAsia="fr-BE"/>
              </w:rPr>
              <w:tab/>
            </w:r>
            <w:r w:rsidRPr="00BF4180">
              <w:rPr>
                <w:rStyle w:val="Lienhypertexte"/>
                <w:noProof/>
              </w:rPr>
              <w:t>Établissement de la stratégie d’échantillonnage</w:t>
            </w:r>
            <w:r>
              <w:rPr>
                <w:noProof/>
                <w:webHidden/>
              </w:rPr>
              <w:tab/>
            </w:r>
            <w:r>
              <w:rPr>
                <w:noProof/>
                <w:webHidden/>
              </w:rPr>
              <w:fldChar w:fldCharType="begin"/>
            </w:r>
            <w:r>
              <w:rPr>
                <w:noProof/>
                <w:webHidden/>
              </w:rPr>
              <w:instrText xml:space="preserve"> PAGEREF _Toc241226329 \h </w:instrText>
            </w:r>
            <w:r>
              <w:rPr>
                <w:noProof/>
                <w:webHidden/>
              </w:rPr>
            </w:r>
            <w:r>
              <w:rPr>
                <w:noProof/>
                <w:webHidden/>
              </w:rPr>
              <w:fldChar w:fldCharType="separate"/>
            </w:r>
            <w:r>
              <w:rPr>
                <w:noProof/>
                <w:webHidden/>
              </w:rPr>
              <w:t>4</w:t>
            </w:r>
            <w:r>
              <w:rPr>
                <w:noProof/>
                <w:webHidden/>
              </w:rPr>
              <w:fldChar w:fldCharType="end"/>
            </w:r>
          </w:hyperlink>
        </w:p>
        <w:p w14:paraId="1F376F46" w14:textId="33A785C7" w:rsidR="00CF44D6" w:rsidRDefault="00CF44D6">
          <w:pPr>
            <w:pStyle w:val="TM1"/>
            <w:tabs>
              <w:tab w:val="left" w:pos="480"/>
              <w:tab w:val="right" w:leader="dot" w:pos="9060"/>
            </w:tabs>
            <w:rPr>
              <w:rFonts w:asciiTheme="minorHAnsi" w:eastAsiaTheme="minorEastAsia" w:hAnsiTheme="minorHAnsi"/>
              <w:noProof/>
              <w:sz w:val="24"/>
              <w:lang w:eastAsia="fr-BE"/>
            </w:rPr>
          </w:pPr>
          <w:hyperlink w:anchor="_Toc241226330" w:history="1">
            <w:r w:rsidRPr="00BF4180">
              <w:rPr>
                <w:rStyle w:val="Lienhypertexte"/>
                <w:noProof/>
              </w:rPr>
              <w:t>3.</w:t>
            </w:r>
            <w:r>
              <w:rPr>
                <w:rFonts w:asciiTheme="minorHAnsi" w:eastAsiaTheme="minorEastAsia" w:hAnsiTheme="minorHAnsi"/>
                <w:noProof/>
                <w:sz w:val="24"/>
                <w:lang w:eastAsia="fr-BE"/>
              </w:rPr>
              <w:tab/>
            </w:r>
            <w:r w:rsidRPr="00BF4180">
              <w:rPr>
                <w:rStyle w:val="Lienhypertexte"/>
                <w:noProof/>
              </w:rPr>
              <w:t>Travaux de terrain</w:t>
            </w:r>
            <w:r>
              <w:rPr>
                <w:noProof/>
                <w:webHidden/>
              </w:rPr>
              <w:tab/>
            </w:r>
            <w:r>
              <w:rPr>
                <w:noProof/>
                <w:webHidden/>
              </w:rPr>
              <w:fldChar w:fldCharType="begin"/>
            </w:r>
            <w:r>
              <w:rPr>
                <w:noProof/>
                <w:webHidden/>
              </w:rPr>
              <w:instrText xml:space="preserve"> PAGEREF _Toc241226330 \h </w:instrText>
            </w:r>
            <w:r>
              <w:rPr>
                <w:noProof/>
                <w:webHidden/>
              </w:rPr>
            </w:r>
            <w:r>
              <w:rPr>
                <w:noProof/>
                <w:webHidden/>
              </w:rPr>
              <w:fldChar w:fldCharType="separate"/>
            </w:r>
            <w:r>
              <w:rPr>
                <w:noProof/>
                <w:webHidden/>
              </w:rPr>
              <w:t>6</w:t>
            </w:r>
            <w:r>
              <w:rPr>
                <w:noProof/>
                <w:webHidden/>
              </w:rPr>
              <w:fldChar w:fldCharType="end"/>
            </w:r>
          </w:hyperlink>
        </w:p>
        <w:p w14:paraId="2CB4948A" w14:textId="44828228" w:rsidR="00CF44D6" w:rsidRDefault="00CF44D6">
          <w:pPr>
            <w:pStyle w:val="TM2"/>
            <w:tabs>
              <w:tab w:val="right" w:leader="dot" w:pos="9060"/>
            </w:tabs>
            <w:rPr>
              <w:rFonts w:asciiTheme="minorHAnsi" w:eastAsiaTheme="minorEastAsia" w:hAnsiTheme="minorHAnsi"/>
              <w:noProof/>
              <w:sz w:val="24"/>
              <w:lang w:eastAsia="fr-BE"/>
            </w:rPr>
          </w:pPr>
          <w:hyperlink w:anchor="_Toc241226331" w:history="1">
            <w:r w:rsidRPr="00BF4180">
              <w:rPr>
                <w:rStyle w:val="Lienhypertexte"/>
                <w:noProof/>
              </w:rPr>
              <w:t>Conditions d’application</w:t>
            </w:r>
            <w:r>
              <w:rPr>
                <w:noProof/>
                <w:webHidden/>
              </w:rPr>
              <w:tab/>
            </w:r>
            <w:r>
              <w:rPr>
                <w:noProof/>
                <w:webHidden/>
              </w:rPr>
              <w:fldChar w:fldCharType="begin"/>
            </w:r>
            <w:r>
              <w:rPr>
                <w:noProof/>
                <w:webHidden/>
              </w:rPr>
              <w:instrText xml:space="preserve"> PAGEREF _Toc241226331 \h </w:instrText>
            </w:r>
            <w:r>
              <w:rPr>
                <w:noProof/>
                <w:webHidden/>
              </w:rPr>
            </w:r>
            <w:r>
              <w:rPr>
                <w:noProof/>
                <w:webHidden/>
              </w:rPr>
              <w:fldChar w:fldCharType="separate"/>
            </w:r>
            <w:r>
              <w:rPr>
                <w:noProof/>
                <w:webHidden/>
              </w:rPr>
              <w:t>6</w:t>
            </w:r>
            <w:r>
              <w:rPr>
                <w:noProof/>
                <w:webHidden/>
              </w:rPr>
              <w:fldChar w:fldCharType="end"/>
            </w:r>
          </w:hyperlink>
        </w:p>
        <w:p w14:paraId="26B3503F" w14:textId="5CE9158A" w:rsidR="00CF44D6" w:rsidRDefault="00CF44D6">
          <w:pPr>
            <w:pStyle w:val="TM2"/>
            <w:tabs>
              <w:tab w:val="left" w:pos="880"/>
              <w:tab w:val="right" w:leader="dot" w:pos="9060"/>
            </w:tabs>
            <w:rPr>
              <w:rFonts w:asciiTheme="minorHAnsi" w:eastAsiaTheme="minorEastAsia" w:hAnsiTheme="minorHAnsi"/>
              <w:noProof/>
              <w:sz w:val="24"/>
              <w:lang w:eastAsia="fr-BE"/>
            </w:rPr>
          </w:pPr>
          <w:hyperlink w:anchor="_Toc241226332" w:history="1">
            <w:r w:rsidRPr="00BF4180">
              <w:rPr>
                <w:rStyle w:val="Lienhypertexte"/>
                <w:noProof/>
              </w:rPr>
              <w:t>3.1.</w:t>
            </w:r>
            <w:r>
              <w:rPr>
                <w:rFonts w:asciiTheme="minorHAnsi" w:eastAsiaTheme="minorEastAsia" w:hAnsiTheme="minorHAnsi"/>
                <w:noProof/>
                <w:sz w:val="24"/>
                <w:lang w:eastAsia="fr-BE"/>
              </w:rPr>
              <w:tab/>
            </w:r>
            <w:r w:rsidRPr="00BF4180">
              <w:rPr>
                <w:rStyle w:val="Lienhypertexte"/>
                <w:noProof/>
              </w:rPr>
              <w:t>Description de la zone homogène</w:t>
            </w:r>
            <w:r>
              <w:rPr>
                <w:noProof/>
                <w:webHidden/>
              </w:rPr>
              <w:tab/>
            </w:r>
            <w:r>
              <w:rPr>
                <w:noProof/>
                <w:webHidden/>
              </w:rPr>
              <w:fldChar w:fldCharType="begin"/>
            </w:r>
            <w:r>
              <w:rPr>
                <w:noProof/>
                <w:webHidden/>
              </w:rPr>
              <w:instrText xml:space="preserve"> PAGEREF _Toc241226332 \h </w:instrText>
            </w:r>
            <w:r>
              <w:rPr>
                <w:noProof/>
                <w:webHidden/>
              </w:rPr>
            </w:r>
            <w:r>
              <w:rPr>
                <w:noProof/>
                <w:webHidden/>
              </w:rPr>
              <w:fldChar w:fldCharType="separate"/>
            </w:r>
            <w:r>
              <w:rPr>
                <w:noProof/>
                <w:webHidden/>
              </w:rPr>
              <w:t>6</w:t>
            </w:r>
            <w:r>
              <w:rPr>
                <w:noProof/>
                <w:webHidden/>
              </w:rPr>
              <w:fldChar w:fldCharType="end"/>
            </w:r>
          </w:hyperlink>
        </w:p>
        <w:p w14:paraId="481A39C2" w14:textId="2511B16E" w:rsidR="00CF44D6" w:rsidRDefault="00CF44D6">
          <w:pPr>
            <w:pStyle w:val="TM2"/>
            <w:tabs>
              <w:tab w:val="left" w:pos="880"/>
              <w:tab w:val="right" w:leader="dot" w:pos="9060"/>
            </w:tabs>
            <w:rPr>
              <w:rFonts w:asciiTheme="minorHAnsi" w:eastAsiaTheme="minorEastAsia" w:hAnsiTheme="minorHAnsi"/>
              <w:noProof/>
              <w:sz w:val="24"/>
              <w:lang w:eastAsia="fr-BE"/>
            </w:rPr>
          </w:pPr>
          <w:hyperlink w:anchor="_Toc241226333" w:history="1">
            <w:r w:rsidRPr="00BF4180">
              <w:rPr>
                <w:rStyle w:val="Lienhypertexte"/>
                <w:noProof/>
              </w:rPr>
              <w:t>3.2.</w:t>
            </w:r>
            <w:r>
              <w:rPr>
                <w:rFonts w:asciiTheme="minorHAnsi" w:eastAsiaTheme="minorEastAsia" w:hAnsiTheme="minorHAnsi"/>
                <w:noProof/>
                <w:sz w:val="24"/>
                <w:lang w:eastAsia="fr-BE"/>
              </w:rPr>
              <w:tab/>
            </w:r>
            <w:r w:rsidRPr="00BF4180">
              <w:rPr>
                <w:rStyle w:val="Lienhypertexte"/>
                <w:noProof/>
              </w:rPr>
              <w:t>Prélèvement d’un échantillon composite (0-30 cm)</w:t>
            </w:r>
            <w:r>
              <w:rPr>
                <w:noProof/>
                <w:webHidden/>
              </w:rPr>
              <w:tab/>
            </w:r>
            <w:r>
              <w:rPr>
                <w:noProof/>
                <w:webHidden/>
              </w:rPr>
              <w:fldChar w:fldCharType="begin"/>
            </w:r>
            <w:r>
              <w:rPr>
                <w:noProof/>
                <w:webHidden/>
              </w:rPr>
              <w:instrText xml:space="preserve"> PAGEREF _Toc241226333 \h </w:instrText>
            </w:r>
            <w:r>
              <w:rPr>
                <w:noProof/>
                <w:webHidden/>
              </w:rPr>
            </w:r>
            <w:r>
              <w:rPr>
                <w:noProof/>
                <w:webHidden/>
              </w:rPr>
              <w:fldChar w:fldCharType="separate"/>
            </w:r>
            <w:r>
              <w:rPr>
                <w:noProof/>
                <w:webHidden/>
              </w:rPr>
              <w:t>7</w:t>
            </w:r>
            <w:r>
              <w:rPr>
                <w:noProof/>
                <w:webHidden/>
              </w:rPr>
              <w:fldChar w:fldCharType="end"/>
            </w:r>
          </w:hyperlink>
        </w:p>
        <w:p w14:paraId="31269C26" w14:textId="05FA4711"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34" w:history="1">
            <w:r w:rsidRPr="00BF4180">
              <w:rPr>
                <w:rStyle w:val="Lienhypertexte"/>
                <w:noProof/>
              </w:rPr>
              <w:t>3.2.1.</w:t>
            </w:r>
            <w:r>
              <w:rPr>
                <w:rFonts w:asciiTheme="minorHAnsi" w:eastAsiaTheme="minorEastAsia" w:hAnsiTheme="minorHAnsi"/>
                <w:noProof/>
                <w:sz w:val="24"/>
                <w:lang w:eastAsia="fr-BE"/>
              </w:rPr>
              <w:tab/>
            </w:r>
            <w:r w:rsidRPr="00BF4180">
              <w:rPr>
                <w:rStyle w:val="Lienhypertexte"/>
                <w:noProof/>
              </w:rPr>
              <w:t>Désinfection du matériel de prélèvement</w:t>
            </w:r>
            <w:r>
              <w:rPr>
                <w:noProof/>
                <w:webHidden/>
              </w:rPr>
              <w:tab/>
            </w:r>
            <w:r>
              <w:rPr>
                <w:noProof/>
                <w:webHidden/>
              </w:rPr>
              <w:fldChar w:fldCharType="begin"/>
            </w:r>
            <w:r>
              <w:rPr>
                <w:noProof/>
                <w:webHidden/>
              </w:rPr>
              <w:instrText xml:space="preserve"> PAGEREF _Toc241226334 \h </w:instrText>
            </w:r>
            <w:r>
              <w:rPr>
                <w:noProof/>
                <w:webHidden/>
              </w:rPr>
            </w:r>
            <w:r>
              <w:rPr>
                <w:noProof/>
                <w:webHidden/>
              </w:rPr>
              <w:fldChar w:fldCharType="separate"/>
            </w:r>
            <w:r>
              <w:rPr>
                <w:noProof/>
                <w:webHidden/>
              </w:rPr>
              <w:t>7</w:t>
            </w:r>
            <w:r>
              <w:rPr>
                <w:noProof/>
                <w:webHidden/>
              </w:rPr>
              <w:fldChar w:fldCharType="end"/>
            </w:r>
          </w:hyperlink>
        </w:p>
        <w:p w14:paraId="31411B06" w14:textId="23EAFADC"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35" w:history="1">
            <w:r w:rsidRPr="00BF4180">
              <w:rPr>
                <w:rStyle w:val="Lienhypertexte"/>
                <w:noProof/>
              </w:rPr>
              <w:t>3.2.2.</w:t>
            </w:r>
            <w:r>
              <w:rPr>
                <w:rFonts w:asciiTheme="minorHAnsi" w:eastAsiaTheme="minorEastAsia" w:hAnsiTheme="minorHAnsi"/>
                <w:noProof/>
                <w:sz w:val="24"/>
                <w:lang w:eastAsia="fr-BE"/>
              </w:rPr>
              <w:tab/>
            </w:r>
            <w:r w:rsidRPr="00BF4180">
              <w:rPr>
                <w:rStyle w:val="Lienhypertexte"/>
                <w:noProof/>
              </w:rPr>
              <w:t>Prélèvement, conditionnement et transport vers les laboratoires</w:t>
            </w:r>
            <w:r>
              <w:rPr>
                <w:noProof/>
                <w:webHidden/>
              </w:rPr>
              <w:tab/>
            </w:r>
            <w:r>
              <w:rPr>
                <w:noProof/>
                <w:webHidden/>
              </w:rPr>
              <w:fldChar w:fldCharType="begin"/>
            </w:r>
            <w:r>
              <w:rPr>
                <w:noProof/>
                <w:webHidden/>
              </w:rPr>
              <w:instrText xml:space="preserve"> PAGEREF _Toc241226335 \h </w:instrText>
            </w:r>
            <w:r>
              <w:rPr>
                <w:noProof/>
                <w:webHidden/>
              </w:rPr>
            </w:r>
            <w:r>
              <w:rPr>
                <w:noProof/>
                <w:webHidden/>
              </w:rPr>
              <w:fldChar w:fldCharType="separate"/>
            </w:r>
            <w:r>
              <w:rPr>
                <w:noProof/>
                <w:webHidden/>
              </w:rPr>
              <w:t>7</w:t>
            </w:r>
            <w:r>
              <w:rPr>
                <w:noProof/>
                <w:webHidden/>
              </w:rPr>
              <w:fldChar w:fldCharType="end"/>
            </w:r>
          </w:hyperlink>
        </w:p>
        <w:p w14:paraId="29B67804" w14:textId="789267CA" w:rsidR="00CF44D6" w:rsidRDefault="00CF44D6">
          <w:pPr>
            <w:pStyle w:val="TM2"/>
            <w:tabs>
              <w:tab w:val="left" w:pos="880"/>
              <w:tab w:val="right" w:leader="dot" w:pos="9060"/>
            </w:tabs>
            <w:rPr>
              <w:rFonts w:asciiTheme="minorHAnsi" w:eastAsiaTheme="minorEastAsia" w:hAnsiTheme="minorHAnsi"/>
              <w:noProof/>
              <w:sz w:val="24"/>
              <w:lang w:eastAsia="fr-BE"/>
            </w:rPr>
          </w:pPr>
          <w:hyperlink w:anchor="_Toc241226336" w:history="1">
            <w:r w:rsidRPr="00BF4180">
              <w:rPr>
                <w:rStyle w:val="Lienhypertexte"/>
                <w:noProof/>
              </w:rPr>
              <w:t>3.3.</w:t>
            </w:r>
            <w:r>
              <w:rPr>
                <w:rFonts w:asciiTheme="minorHAnsi" w:eastAsiaTheme="minorEastAsia" w:hAnsiTheme="minorHAnsi"/>
                <w:noProof/>
                <w:sz w:val="24"/>
                <w:lang w:eastAsia="fr-BE"/>
              </w:rPr>
              <w:tab/>
            </w:r>
            <w:r w:rsidRPr="00BF4180">
              <w:rPr>
                <w:rStyle w:val="Lienhypertexte"/>
                <w:noProof/>
              </w:rPr>
              <w:t xml:space="preserve">Protocoles pour les mesures </w:t>
            </w:r>
            <w:r w:rsidRPr="00BF4180">
              <w:rPr>
                <w:rStyle w:val="Lienhypertexte"/>
                <w:i/>
                <w:iCs/>
                <w:noProof/>
              </w:rPr>
              <w:t>in situ</w:t>
            </w:r>
            <w:r>
              <w:rPr>
                <w:noProof/>
                <w:webHidden/>
              </w:rPr>
              <w:tab/>
            </w:r>
            <w:r>
              <w:rPr>
                <w:noProof/>
                <w:webHidden/>
              </w:rPr>
              <w:fldChar w:fldCharType="begin"/>
            </w:r>
            <w:r>
              <w:rPr>
                <w:noProof/>
                <w:webHidden/>
              </w:rPr>
              <w:instrText xml:space="preserve"> PAGEREF _Toc241226336 \h </w:instrText>
            </w:r>
            <w:r>
              <w:rPr>
                <w:noProof/>
                <w:webHidden/>
              </w:rPr>
            </w:r>
            <w:r>
              <w:rPr>
                <w:noProof/>
                <w:webHidden/>
              </w:rPr>
              <w:fldChar w:fldCharType="separate"/>
            </w:r>
            <w:r>
              <w:rPr>
                <w:noProof/>
                <w:webHidden/>
              </w:rPr>
              <w:t>9</w:t>
            </w:r>
            <w:r>
              <w:rPr>
                <w:noProof/>
                <w:webHidden/>
              </w:rPr>
              <w:fldChar w:fldCharType="end"/>
            </w:r>
          </w:hyperlink>
        </w:p>
        <w:p w14:paraId="58270C31" w14:textId="7EDB0A76"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37" w:history="1">
            <w:r w:rsidRPr="00BF4180">
              <w:rPr>
                <w:rStyle w:val="Lienhypertexte"/>
                <w:noProof/>
              </w:rPr>
              <w:t>3.3.1.</w:t>
            </w:r>
            <w:r>
              <w:rPr>
                <w:rFonts w:asciiTheme="minorHAnsi" w:eastAsiaTheme="minorEastAsia" w:hAnsiTheme="minorHAnsi"/>
                <w:noProof/>
                <w:sz w:val="24"/>
                <w:lang w:eastAsia="fr-BE"/>
              </w:rPr>
              <w:tab/>
            </w:r>
            <w:r w:rsidRPr="00BF4180">
              <w:rPr>
                <w:rStyle w:val="Lienhypertexte"/>
                <w:noProof/>
              </w:rPr>
              <w:t>Test VESS</w:t>
            </w:r>
            <w:r>
              <w:rPr>
                <w:noProof/>
                <w:webHidden/>
              </w:rPr>
              <w:tab/>
            </w:r>
            <w:r>
              <w:rPr>
                <w:noProof/>
                <w:webHidden/>
              </w:rPr>
              <w:fldChar w:fldCharType="begin"/>
            </w:r>
            <w:r>
              <w:rPr>
                <w:noProof/>
                <w:webHidden/>
              </w:rPr>
              <w:instrText xml:space="preserve"> PAGEREF _Toc241226337 \h </w:instrText>
            </w:r>
            <w:r>
              <w:rPr>
                <w:noProof/>
                <w:webHidden/>
              </w:rPr>
            </w:r>
            <w:r>
              <w:rPr>
                <w:noProof/>
                <w:webHidden/>
              </w:rPr>
              <w:fldChar w:fldCharType="separate"/>
            </w:r>
            <w:r>
              <w:rPr>
                <w:noProof/>
                <w:webHidden/>
              </w:rPr>
              <w:t>9</w:t>
            </w:r>
            <w:r>
              <w:rPr>
                <w:noProof/>
                <w:webHidden/>
              </w:rPr>
              <w:fldChar w:fldCharType="end"/>
            </w:r>
          </w:hyperlink>
        </w:p>
        <w:p w14:paraId="6D0B8C5D" w14:textId="4977D21E"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38" w:history="1">
            <w:r w:rsidRPr="00BF4180">
              <w:rPr>
                <w:rStyle w:val="Lienhypertexte"/>
                <w:noProof/>
              </w:rPr>
              <w:t>3.3.2.</w:t>
            </w:r>
            <w:r>
              <w:rPr>
                <w:rFonts w:asciiTheme="minorHAnsi" w:eastAsiaTheme="minorEastAsia" w:hAnsiTheme="minorHAnsi"/>
                <w:noProof/>
                <w:sz w:val="24"/>
                <w:lang w:eastAsia="fr-BE"/>
              </w:rPr>
              <w:tab/>
            </w:r>
            <w:r w:rsidRPr="00BF4180">
              <w:rPr>
                <w:rStyle w:val="Lienhypertexte"/>
                <w:noProof/>
              </w:rPr>
              <w:t>Masse volumique apparente (</w:t>
            </w:r>
            <w:r w:rsidRPr="00BF4180">
              <w:rPr>
                <w:rStyle w:val="Lienhypertexte"/>
                <w:rFonts w:cs="Calibri"/>
                <w:noProof/>
              </w:rPr>
              <w:t>ρ</w:t>
            </w:r>
            <w:r w:rsidRPr="00BF4180">
              <w:rPr>
                <w:rStyle w:val="Lienhypertexte"/>
                <w:rFonts w:cs="Calibri"/>
                <w:noProof/>
                <w:vertAlign w:val="subscript"/>
              </w:rPr>
              <w:t>b</w:t>
            </w:r>
            <w:r w:rsidRPr="00BF4180">
              <w:rPr>
                <w:rStyle w:val="Lienhypertexte"/>
                <w:rFonts w:cs="Calibri"/>
                <w:noProof/>
              </w:rPr>
              <w:t>)</w:t>
            </w:r>
            <w:r>
              <w:rPr>
                <w:noProof/>
                <w:webHidden/>
              </w:rPr>
              <w:tab/>
            </w:r>
            <w:r>
              <w:rPr>
                <w:noProof/>
                <w:webHidden/>
              </w:rPr>
              <w:fldChar w:fldCharType="begin"/>
            </w:r>
            <w:r>
              <w:rPr>
                <w:noProof/>
                <w:webHidden/>
              </w:rPr>
              <w:instrText xml:space="preserve"> PAGEREF _Toc241226338 \h </w:instrText>
            </w:r>
            <w:r>
              <w:rPr>
                <w:noProof/>
                <w:webHidden/>
              </w:rPr>
            </w:r>
            <w:r>
              <w:rPr>
                <w:noProof/>
                <w:webHidden/>
              </w:rPr>
              <w:fldChar w:fldCharType="separate"/>
            </w:r>
            <w:r>
              <w:rPr>
                <w:noProof/>
                <w:webHidden/>
              </w:rPr>
              <w:t>12</w:t>
            </w:r>
            <w:r>
              <w:rPr>
                <w:noProof/>
                <w:webHidden/>
              </w:rPr>
              <w:fldChar w:fldCharType="end"/>
            </w:r>
          </w:hyperlink>
        </w:p>
        <w:p w14:paraId="6F14C072" w14:textId="5525AF88"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39" w:history="1">
            <w:r w:rsidRPr="00BF4180">
              <w:rPr>
                <w:rStyle w:val="Lienhypertexte"/>
                <w:noProof/>
              </w:rPr>
              <w:t>3.3.3.</w:t>
            </w:r>
            <w:r>
              <w:rPr>
                <w:rFonts w:asciiTheme="minorHAnsi" w:eastAsiaTheme="minorEastAsia" w:hAnsiTheme="minorHAnsi"/>
                <w:noProof/>
                <w:sz w:val="24"/>
                <w:lang w:eastAsia="fr-BE"/>
              </w:rPr>
              <w:tab/>
            </w:r>
            <w:r w:rsidRPr="00BF4180">
              <w:rPr>
                <w:rStyle w:val="Lienhypertexte"/>
                <w:noProof/>
              </w:rPr>
              <w:t>Charge en éléments grossiers</w:t>
            </w:r>
            <w:r>
              <w:rPr>
                <w:noProof/>
                <w:webHidden/>
              </w:rPr>
              <w:tab/>
            </w:r>
            <w:r>
              <w:rPr>
                <w:noProof/>
                <w:webHidden/>
              </w:rPr>
              <w:fldChar w:fldCharType="begin"/>
            </w:r>
            <w:r>
              <w:rPr>
                <w:noProof/>
                <w:webHidden/>
              </w:rPr>
              <w:instrText xml:space="preserve"> PAGEREF _Toc241226339 \h </w:instrText>
            </w:r>
            <w:r>
              <w:rPr>
                <w:noProof/>
                <w:webHidden/>
              </w:rPr>
            </w:r>
            <w:r>
              <w:rPr>
                <w:noProof/>
                <w:webHidden/>
              </w:rPr>
              <w:fldChar w:fldCharType="separate"/>
            </w:r>
            <w:r>
              <w:rPr>
                <w:noProof/>
                <w:webHidden/>
              </w:rPr>
              <w:t>14</w:t>
            </w:r>
            <w:r>
              <w:rPr>
                <w:noProof/>
                <w:webHidden/>
              </w:rPr>
              <w:fldChar w:fldCharType="end"/>
            </w:r>
          </w:hyperlink>
        </w:p>
        <w:p w14:paraId="0A27CE94" w14:textId="24496653"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40" w:history="1">
            <w:r w:rsidRPr="00BF4180">
              <w:rPr>
                <w:rStyle w:val="Lienhypertexte"/>
                <w:noProof/>
              </w:rPr>
              <w:t>3.3.4.</w:t>
            </w:r>
            <w:r>
              <w:rPr>
                <w:rFonts w:asciiTheme="minorHAnsi" w:eastAsiaTheme="minorEastAsia" w:hAnsiTheme="minorHAnsi"/>
                <w:noProof/>
                <w:sz w:val="24"/>
                <w:lang w:eastAsia="fr-BE"/>
              </w:rPr>
              <w:tab/>
            </w:r>
            <w:r w:rsidRPr="00BF4180">
              <w:rPr>
                <w:rStyle w:val="Lienhypertexte"/>
                <w:noProof/>
              </w:rPr>
              <w:t>Profil tarière : sondage, description et prélèvement des échantillons profonds</w:t>
            </w:r>
            <w:r>
              <w:rPr>
                <w:noProof/>
                <w:webHidden/>
              </w:rPr>
              <w:tab/>
            </w:r>
            <w:r>
              <w:rPr>
                <w:noProof/>
                <w:webHidden/>
              </w:rPr>
              <w:fldChar w:fldCharType="begin"/>
            </w:r>
            <w:r>
              <w:rPr>
                <w:noProof/>
                <w:webHidden/>
              </w:rPr>
              <w:instrText xml:space="preserve"> PAGEREF _Toc241226340 \h </w:instrText>
            </w:r>
            <w:r>
              <w:rPr>
                <w:noProof/>
                <w:webHidden/>
              </w:rPr>
            </w:r>
            <w:r>
              <w:rPr>
                <w:noProof/>
                <w:webHidden/>
              </w:rPr>
              <w:fldChar w:fldCharType="separate"/>
            </w:r>
            <w:r>
              <w:rPr>
                <w:noProof/>
                <w:webHidden/>
              </w:rPr>
              <w:t>16</w:t>
            </w:r>
            <w:r>
              <w:rPr>
                <w:noProof/>
                <w:webHidden/>
              </w:rPr>
              <w:fldChar w:fldCharType="end"/>
            </w:r>
          </w:hyperlink>
        </w:p>
        <w:p w14:paraId="342CAC4E" w14:textId="7B3EA76B" w:rsidR="00CF44D6" w:rsidRDefault="00CF44D6">
          <w:pPr>
            <w:pStyle w:val="TM3"/>
            <w:tabs>
              <w:tab w:val="left" w:pos="1440"/>
              <w:tab w:val="right" w:leader="dot" w:pos="9060"/>
            </w:tabs>
            <w:rPr>
              <w:rFonts w:asciiTheme="minorHAnsi" w:eastAsiaTheme="minorEastAsia" w:hAnsiTheme="minorHAnsi"/>
              <w:noProof/>
              <w:sz w:val="24"/>
              <w:lang w:eastAsia="fr-BE"/>
            </w:rPr>
          </w:pPr>
          <w:hyperlink w:anchor="_Toc241226341" w:history="1">
            <w:r w:rsidRPr="00BF4180">
              <w:rPr>
                <w:rStyle w:val="Lienhypertexte"/>
                <w:noProof/>
              </w:rPr>
              <w:t>3.3.5.</w:t>
            </w:r>
            <w:r>
              <w:rPr>
                <w:rFonts w:asciiTheme="minorHAnsi" w:eastAsiaTheme="minorEastAsia" w:hAnsiTheme="minorHAnsi"/>
                <w:noProof/>
                <w:sz w:val="24"/>
                <w:lang w:eastAsia="fr-BE"/>
              </w:rPr>
              <w:tab/>
            </w:r>
            <w:r w:rsidRPr="00BF4180">
              <w:rPr>
                <w:rStyle w:val="Lienhypertexte"/>
                <w:noProof/>
              </w:rPr>
              <w:t>Conductivité hydraulique à saturation (Ksat)</w:t>
            </w:r>
            <w:r>
              <w:rPr>
                <w:noProof/>
                <w:webHidden/>
              </w:rPr>
              <w:tab/>
            </w:r>
            <w:r>
              <w:rPr>
                <w:noProof/>
                <w:webHidden/>
              </w:rPr>
              <w:fldChar w:fldCharType="begin"/>
            </w:r>
            <w:r>
              <w:rPr>
                <w:noProof/>
                <w:webHidden/>
              </w:rPr>
              <w:instrText xml:space="preserve"> PAGEREF _Toc241226341 \h </w:instrText>
            </w:r>
            <w:r>
              <w:rPr>
                <w:noProof/>
                <w:webHidden/>
              </w:rPr>
            </w:r>
            <w:r>
              <w:rPr>
                <w:noProof/>
                <w:webHidden/>
              </w:rPr>
              <w:fldChar w:fldCharType="separate"/>
            </w:r>
            <w:r>
              <w:rPr>
                <w:noProof/>
                <w:webHidden/>
              </w:rPr>
              <w:t>20</w:t>
            </w:r>
            <w:r>
              <w:rPr>
                <w:noProof/>
                <w:webHidden/>
              </w:rPr>
              <w:fldChar w:fldCharType="end"/>
            </w:r>
          </w:hyperlink>
        </w:p>
        <w:p w14:paraId="30DAEA14" w14:textId="60A50323" w:rsidR="00CF44D6" w:rsidRDefault="00CF44D6">
          <w:pPr>
            <w:pStyle w:val="TM1"/>
            <w:tabs>
              <w:tab w:val="right" w:leader="dot" w:pos="9060"/>
            </w:tabs>
            <w:rPr>
              <w:rFonts w:asciiTheme="minorHAnsi" w:eastAsiaTheme="minorEastAsia" w:hAnsiTheme="minorHAnsi"/>
              <w:noProof/>
              <w:sz w:val="24"/>
              <w:lang w:eastAsia="fr-BE"/>
            </w:rPr>
          </w:pPr>
          <w:hyperlink w:anchor="_Toc241226342" w:history="1">
            <w:r w:rsidRPr="00BF4180">
              <w:rPr>
                <w:rStyle w:val="Lienhypertexte"/>
                <w:noProof/>
              </w:rPr>
              <w:t>Bibliographie</w:t>
            </w:r>
            <w:r>
              <w:rPr>
                <w:noProof/>
                <w:webHidden/>
              </w:rPr>
              <w:tab/>
            </w:r>
            <w:r>
              <w:rPr>
                <w:noProof/>
                <w:webHidden/>
              </w:rPr>
              <w:fldChar w:fldCharType="begin"/>
            </w:r>
            <w:r>
              <w:rPr>
                <w:noProof/>
                <w:webHidden/>
              </w:rPr>
              <w:instrText xml:space="preserve"> PAGEREF _Toc241226342 \h </w:instrText>
            </w:r>
            <w:r>
              <w:rPr>
                <w:noProof/>
                <w:webHidden/>
              </w:rPr>
            </w:r>
            <w:r>
              <w:rPr>
                <w:noProof/>
                <w:webHidden/>
              </w:rPr>
              <w:fldChar w:fldCharType="separate"/>
            </w:r>
            <w:r>
              <w:rPr>
                <w:noProof/>
                <w:webHidden/>
              </w:rPr>
              <w:t>23</w:t>
            </w:r>
            <w:r>
              <w:rPr>
                <w:noProof/>
                <w:webHidden/>
              </w:rPr>
              <w:fldChar w:fldCharType="end"/>
            </w:r>
          </w:hyperlink>
        </w:p>
        <w:p w14:paraId="132FDE5E" w14:textId="5952CE84" w:rsidR="007A5FFF" w:rsidRDefault="007A5FFF">
          <w:r>
            <w:rPr>
              <w:b/>
              <w:bCs/>
              <w:lang w:val="fr-FR"/>
            </w:rPr>
            <w:fldChar w:fldCharType="end"/>
          </w:r>
        </w:p>
      </w:sdtContent>
    </w:sdt>
    <w:p w14:paraId="4AE6AAF0" w14:textId="5DEEC679" w:rsidR="008E0436" w:rsidRDefault="008E0436">
      <w:pPr>
        <w:jc w:val="left"/>
      </w:pPr>
      <w:r>
        <w:br w:type="page"/>
      </w:r>
    </w:p>
    <w:p w14:paraId="61856E4E" w14:textId="77777777" w:rsidR="00AE7E93" w:rsidRDefault="00AE7E93" w:rsidP="00C739D3">
      <w:pPr>
        <w:pStyle w:val="Titre1"/>
        <w:numPr>
          <w:ilvl w:val="0"/>
          <w:numId w:val="26"/>
        </w:numPr>
      </w:pPr>
      <w:bookmarkStart w:id="0" w:name="_Toc241226328"/>
      <w:bookmarkStart w:id="1" w:name="_Toc230267156"/>
      <w:bookmarkStart w:id="2" w:name="_Toc232158226"/>
      <w:r w:rsidRPr="00AE7E93">
        <w:lastRenderedPageBreak/>
        <w:t>Délimitation des zones homogènes</w:t>
      </w:r>
      <w:bookmarkEnd w:id="0"/>
    </w:p>
    <w:p w14:paraId="1E7437C8" w14:textId="495FAFF2" w:rsidR="0069469F" w:rsidRDefault="0069469F" w:rsidP="0069469F">
      <w:r>
        <w:t xml:space="preserve">Préalablement aux travaux de terrain, la première étape du diagnostic IQSW-pro consiste en une consultation d’une série de couches cartographiques disponibles sur le Géoportail de la Wallonie. Cette étape est nécessaire pour établir une hypothèse de répartition de zones homogènes distinctes sur le site, qui devra ensuite être validée ou adaptée sur base des observations de terrain (couvertures végétales contrastées, signes de compaction, différences pédologiques, etc.). Les couches pertinentes sont listées dans le </w:t>
      </w:r>
      <w:r w:rsidRPr="00DF6E03">
        <w:fldChar w:fldCharType="begin" w:fldLock="1"/>
      </w:r>
      <w:r w:rsidRPr="00DF6E03">
        <w:instrText xml:space="preserve"> REF _Ref233122266 \h </w:instrText>
      </w:r>
      <w:r w:rsidR="00DF6E03" w:rsidRPr="00DF6E03">
        <w:instrText xml:space="preserve"> \* MERGEFORMAT </w:instrText>
      </w:r>
      <w:r w:rsidRPr="00DF6E03">
        <w:fldChar w:fldCharType="separate"/>
      </w:r>
      <w:r w:rsidR="00442D60" w:rsidRPr="00F878F7">
        <w:t xml:space="preserve">Tableau </w:t>
      </w:r>
      <w:r w:rsidR="00442D60" w:rsidRPr="00442D60">
        <w:rPr>
          <w:noProof/>
        </w:rPr>
        <w:t>1</w:t>
      </w:r>
      <w:r w:rsidRPr="00DF6E03">
        <w:fldChar w:fldCharType="end"/>
      </w:r>
      <w:r w:rsidRPr="00DF6E03">
        <w:t>.</w:t>
      </w:r>
    </w:p>
    <w:p w14:paraId="6B8CB691" w14:textId="1ADE0096" w:rsidR="0069469F" w:rsidRPr="00F878F7" w:rsidRDefault="0069469F" w:rsidP="0069469F">
      <w:pPr>
        <w:pStyle w:val="Lgende"/>
        <w:keepNext/>
        <w:jc w:val="center"/>
        <w:rPr>
          <w:i w:val="0"/>
          <w:iCs w:val="0"/>
        </w:rPr>
      </w:pPr>
      <w:bookmarkStart w:id="3" w:name="_Ref233122266"/>
      <w:bookmarkStart w:id="4" w:name="_Toc233122676"/>
      <w:r w:rsidRPr="00F878F7">
        <w:rPr>
          <w:i w:val="0"/>
          <w:iCs w:val="0"/>
        </w:rPr>
        <w:t xml:space="preserve">Tableau </w:t>
      </w:r>
      <w:r w:rsidRPr="00F878F7">
        <w:rPr>
          <w:i w:val="0"/>
          <w:iCs w:val="0"/>
        </w:rPr>
        <w:fldChar w:fldCharType="begin"/>
      </w:r>
      <w:r w:rsidRPr="00F878F7">
        <w:rPr>
          <w:i w:val="0"/>
          <w:iCs w:val="0"/>
        </w:rPr>
        <w:instrText xml:space="preserve"> SEQ Tableau \* ARABIC </w:instrText>
      </w:r>
      <w:r w:rsidRPr="00F878F7">
        <w:rPr>
          <w:i w:val="0"/>
          <w:iCs w:val="0"/>
        </w:rPr>
        <w:fldChar w:fldCharType="separate"/>
      </w:r>
      <w:r w:rsidR="00597C1E">
        <w:rPr>
          <w:i w:val="0"/>
          <w:iCs w:val="0"/>
          <w:noProof/>
        </w:rPr>
        <w:t>1</w:t>
      </w:r>
      <w:r w:rsidRPr="00F878F7">
        <w:rPr>
          <w:i w:val="0"/>
          <w:iCs w:val="0"/>
        </w:rPr>
        <w:fldChar w:fldCharType="end"/>
      </w:r>
      <w:bookmarkEnd w:id="3"/>
      <w:r w:rsidRPr="00F878F7">
        <w:rPr>
          <w:i w:val="0"/>
          <w:iCs w:val="0"/>
        </w:rPr>
        <w:t xml:space="preserve"> : Liste des couches cartographiques mobilisables en amont du diagnostic IQSW-pro</w:t>
      </w:r>
      <w:bookmarkEnd w:id="4"/>
    </w:p>
    <w:tbl>
      <w:tblPr>
        <w:tblStyle w:val="Grilledutableau"/>
        <w:tblW w:w="9067" w:type="dxa"/>
        <w:tblLook w:val="04A0" w:firstRow="1" w:lastRow="0" w:firstColumn="1" w:lastColumn="0" w:noHBand="0" w:noVBand="1"/>
      </w:tblPr>
      <w:tblGrid>
        <w:gridCol w:w="2547"/>
        <w:gridCol w:w="6520"/>
      </w:tblGrid>
      <w:tr w:rsidR="0069469F" w:rsidRPr="00C43EAA" w14:paraId="52ED9909" w14:textId="77777777" w:rsidTr="003F3F11">
        <w:trPr>
          <w:trHeight w:val="283"/>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1044BA63" w14:textId="77777777" w:rsidR="0069469F" w:rsidRPr="00C43EAA" w:rsidRDefault="0069469F" w:rsidP="003F3F11">
            <w:pPr>
              <w:jc w:val="center"/>
              <w:rPr>
                <w:b/>
                <w:bCs/>
                <w:sz w:val="20"/>
                <w:szCs w:val="20"/>
              </w:rPr>
            </w:pPr>
            <w:r w:rsidRPr="00C43EAA">
              <w:rPr>
                <w:b/>
                <w:bCs/>
                <w:sz w:val="20"/>
                <w:szCs w:val="20"/>
              </w:rPr>
              <w:t>Catégorie d’information</w:t>
            </w:r>
          </w:p>
        </w:tc>
        <w:tc>
          <w:tcPr>
            <w:tcW w:w="6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37AF160C" w14:textId="77777777" w:rsidR="0069469F" w:rsidRPr="00C43EAA" w:rsidRDefault="0069469F" w:rsidP="003F3F11">
            <w:pPr>
              <w:jc w:val="center"/>
              <w:rPr>
                <w:b/>
                <w:bCs/>
                <w:sz w:val="20"/>
                <w:szCs w:val="20"/>
              </w:rPr>
            </w:pPr>
            <w:r w:rsidRPr="00C43EAA">
              <w:rPr>
                <w:b/>
                <w:bCs/>
                <w:sz w:val="20"/>
                <w:szCs w:val="20"/>
              </w:rPr>
              <w:t xml:space="preserve">Couche </w:t>
            </w:r>
            <w:r>
              <w:rPr>
                <w:b/>
                <w:bCs/>
                <w:sz w:val="20"/>
                <w:szCs w:val="20"/>
              </w:rPr>
              <w:t xml:space="preserve">cartographique </w:t>
            </w:r>
            <w:r w:rsidRPr="00C43EAA">
              <w:rPr>
                <w:b/>
                <w:bCs/>
                <w:sz w:val="20"/>
                <w:szCs w:val="20"/>
              </w:rPr>
              <w:t>mobilisable</w:t>
            </w:r>
          </w:p>
        </w:tc>
      </w:tr>
      <w:tr w:rsidR="0069469F" w:rsidRPr="00C43EAA" w14:paraId="6BB79A62" w14:textId="77777777" w:rsidTr="003F3F11">
        <w:trPr>
          <w:trHeight w:val="283"/>
        </w:trPr>
        <w:tc>
          <w:tcPr>
            <w:tcW w:w="2547" w:type="dxa"/>
            <w:vMerge w:val="restart"/>
            <w:tcBorders>
              <w:top w:val="single" w:sz="4" w:space="0" w:color="FFFFFF" w:themeColor="background1"/>
            </w:tcBorders>
            <w:vAlign w:val="center"/>
            <w:hideMark/>
          </w:tcPr>
          <w:p w14:paraId="0014BD79" w14:textId="77777777" w:rsidR="0069469F" w:rsidRPr="00C43EAA" w:rsidRDefault="0069469F" w:rsidP="003F3F11">
            <w:pPr>
              <w:jc w:val="left"/>
              <w:rPr>
                <w:sz w:val="20"/>
                <w:szCs w:val="20"/>
              </w:rPr>
            </w:pPr>
            <w:r w:rsidRPr="00C43EAA">
              <w:rPr>
                <w:sz w:val="20"/>
                <w:szCs w:val="20"/>
              </w:rPr>
              <w:t>Occupation</w:t>
            </w:r>
          </w:p>
        </w:tc>
        <w:tc>
          <w:tcPr>
            <w:tcW w:w="6520" w:type="dxa"/>
            <w:tcBorders>
              <w:top w:val="single" w:sz="4" w:space="0" w:color="FFFFFF" w:themeColor="background1"/>
            </w:tcBorders>
            <w:vAlign w:val="center"/>
            <w:hideMark/>
          </w:tcPr>
          <w:p w14:paraId="36B57E35" w14:textId="77777777" w:rsidR="0069469F" w:rsidRPr="00C43EAA" w:rsidRDefault="0069469F" w:rsidP="003F3F11">
            <w:pPr>
              <w:jc w:val="left"/>
              <w:rPr>
                <w:sz w:val="20"/>
                <w:szCs w:val="20"/>
              </w:rPr>
            </w:pPr>
            <w:r w:rsidRPr="00C43EAA">
              <w:rPr>
                <w:sz w:val="20"/>
                <w:szCs w:val="20"/>
              </w:rPr>
              <w:t>Plan de secteur</w:t>
            </w:r>
          </w:p>
        </w:tc>
      </w:tr>
      <w:tr w:rsidR="0069469F" w:rsidRPr="00C43EAA" w14:paraId="0FEBF264" w14:textId="77777777" w:rsidTr="003F3F11">
        <w:trPr>
          <w:trHeight w:val="283"/>
        </w:trPr>
        <w:tc>
          <w:tcPr>
            <w:tcW w:w="2547" w:type="dxa"/>
            <w:vMerge/>
            <w:vAlign w:val="center"/>
            <w:hideMark/>
          </w:tcPr>
          <w:p w14:paraId="7DAA94FD" w14:textId="77777777" w:rsidR="0069469F" w:rsidRPr="00C43EAA" w:rsidRDefault="0069469F" w:rsidP="003F3F11">
            <w:pPr>
              <w:jc w:val="left"/>
              <w:rPr>
                <w:sz w:val="20"/>
                <w:szCs w:val="20"/>
              </w:rPr>
            </w:pPr>
          </w:p>
        </w:tc>
        <w:tc>
          <w:tcPr>
            <w:tcW w:w="6520" w:type="dxa"/>
            <w:vAlign w:val="center"/>
            <w:hideMark/>
          </w:tcPr>
          <w:p w14:paraId="1422A3A0" w14:textId="77777777" w:rsidR="0069469F" w:rsidRPr="00C43EAA" w:rsidRDefault="0069469F" w:rsidP="003F3F11">
            <w:pPr>
              <w:jc w:val="left"/>
              <w:rPr>
                <w:sz w:val="20"/>
                <w:szCs w:val="20"/>
              </w:rPr>
            </w:pPr>
            <w:r w:rsidRPr="00C43EAA">
              <w:rPr>
                <w:sz w:val="20"/>
                <w:szCs w:val="20"/>
              </w:rPr>
              <w:t>WALOUS (Occupation du sol) 2023</w:t>
            </w:r>
          </w:p>
        </w:tc>
      </w:tr>
      <w:tr w:rsidR="0069469F" w:rsidRPr="00C43EAA" w14:paraId="7228A7EA" w14:textId="77777777" w:rsidTr="003F3F11">
        <w:trPr>
          <w:trHeight w:val="283"/>
        </w:trPr>
        <w:tc>
          <w:tcPr>
            <w:tcW w:w="2547" w:type="dxa"/>
            <w:vMerge/>
            <w:vAlign w:val="center"/>
            <w:hideMark/>
          </w:tcPr>
          <w:p w14:paraId="69BEA1D2" w14:textId="77777777" w:rsidR="0069469F" w:rsidRPr="00C43EAA" w:rsidRDefault="0069469F" w:rsidP="003F3F11">
            <w:pPr>
              <w:jc w:val="left"/>
              <w:rPr>
                <w:sz w:val="20"/>
                <w:szCs w:val="20"/>
              </w:rPr>
            </w:pPr>
          </w:p>
        </w:tc>
        <w:tc>
          <w:tcPr>
            <w:tcW w:w="6520" w:type="dxa"/>
            <w:vAlign w:val="center"/>
            <w:hideMark/>
          </w:tcPr>
          <w:p w14:paraId="5152D7AB" w14:textId="77777777" w:rsidR="0069469F" w:rsidRPr="00C43EAA" w:rsidRDefault="0069469F" w:rsidP="003F3F11">
            <w:pPr>
              <w:jc w:val="left"/>
              <w:rPr>
                <w:sz w:val="20"/>
                <w:szCs w:val="20"/>
              </w:rPr>
            </w:pPr>
            <w:r w:rsidRPr="00C43EAA">
              <w:rPr>
                <w:sz w:val="20"/>
                <w:szCs w:val="20"/>
              </w:rPr>
              <w:t>SIGEC (sols agricoles)</w:t>
            </w:r>
          </w:p>
        </w:tc>
      </w:tr>
      <w:tr w:rsidR="0069469F" w:rsidRPr="00C43EAA" w14:paraId="56887793" w14:textId="77777777" w:rsidTr="003F3F11">
        <w:trPr>
          <w:trHeight w:val="283"/>
        </w:trPr>
        <w:tc>
          <w:tcPr>
            <w:tcW w:w="2547" w:type="dxa"/>
            <w:vMerge w:val="restart"/>
            <w:vAlign w:val="center"/>
            <w:hideMark/>
          </w:tcPr>
          <w:p w14:paraId="1CBEB252" w14:textId="77777777" w:rsidR="0069469F" w:rsidRPr="00C43EAA" w:rsidRDefault="0069469F" w:rsidP="003F3F11">
            <w:pPr>
              <w:jc w:val="left"/>
              <w:rPr>
                <w:sz w:val="20"/>
                <w:szCs w:val="20"/>
              </w:rPr>
            </w:pPr>
            <w:r w:rsidRPr="00C43EAA">
              <w:rPr>
                <w:sz w:val="20"/>
                <w:szCs w:val="20"/>
              </w:rPr>
              <w:t>Pédologie</w:t>
            </w:r>
          </w:p>
        </w:tc>
        <w:tc>
          <w:tcPr>
            <w:tcW w:w="6520" w:type="dxa"/>
            <w:vAlign w:val="center"/>
            <w:hideMark/>
          </w:tcPr>
          <w:p w14:paraId="5ACBC66F" w14:textId="77777777" w:rsidR="0069469F" w:rsidRPr="00C43EAA" w:rsidRDefault="0069469F" w:rsidP="003F3F11">
            <w:pPr>
              <w:jc w:val="left"/>
              <w:rPr>
                <w:sz w:val="20"/>
                <w:szCs w:val="20"/>
              </w:rPr>
            </w:pPr>
            <w:r w:rsidRPr="00C43EAA">
              <w:rPr>
                <w:sz w:val="20"/>
                <w:szCs w:val="20"/>
              </w:rPr>
              <w:t>Carte Numérique des Sols de Wallonie (CNSW)</w:t>
            </w:r>
          </w:p>
        </w:tc>
      </w:tr>
      <w:tr w:rsidR="0069469F" w:rsidRPr="00C43EAA" w14:paraId="60C232B7" w14:textId="77777777" w:rsidTr="003F3F11">
        <w:trPr>
          <w:trHeight w:val="283"/>
        </w:trPr>
        <w:tc>
          <w:tcPr>
            <w:tcW w:w="2547" w:type="dxa"/>
            <w:vMerge/>
            <w:vAlign w:val="center"/>
            <w:hideMark/>
          </w:tcPr>
          <w:p w14:paraId="4C6027C8" w14:textId="77777777" w:rsidR="0069469F" w:rsidRPr="00C43EAA" w:rsidRDefault="0069469F" w:rsidP="003F3F11">
            <w:pPr>
              <w:jc w:val="left"/>
              <w:rPr>
                <w:sz w:val="20"/>
                <w:szCs w:val="20"/>
              </w:rPr>
            </w:pPr>
          </w:p>
        </w:tc>
        <w:tc>
          <w:tcPr>
            <w:tcW w:w="6520" w:type="dxa"/>
            <w:vAlign w:val="center"/>
            <w:hideMark/>
          </w:tcPr>
          <w:p w14:paraId="1FE2F448" w14:textId="77777777" w:rsidR="0069469F" w:rsidRPr="00C43EAA" w:rsidRDefault="0069469F" w:rsidP="003F3F11">
            <w:pPr>
              <w:jc w:val="left"/>
              <w:rPr>
                <w:sz w:val="20"/>
                <w:szCs w:val="20"/>
              </w:rPr>
            </w:pPr>
            <w:r w:rsidRPr="00C43EAA">
              <w:rPr>
                <w:sz w:val="20"/>
                <w:szCs w:val="20"/>
              </w:rPr>
              <w:t>Carte des principaux types de sol</w:t>
            </w:r>
          </w:p>
        </w:tc>
      </w:tr>
      <w:tr w:rsidR="0069469F" w:rsidRPr="00C43EAA" w14:paraId="24BBE1FF" w14:textId="77777777" w:rsidTr="003F3F11">
        <w:trPr>
          <w:trHeight w:val="283"/>
        </w:trPr>
        <w:tc>
          <w:tcPr>
            <w:tcW w:w="2547" w:type="dxa"/>
            <w:vMerge w:val="restart"/>
            <w:vAlign w:val="center"/>
            <w:hideMark/>
          </w:tcPr>
          <w:p w14:paraId="1520780A" w14:textId="77777777" w:rsidR="0069469F" w:rsidRPr="00C43EAA" w:rsidRDefault="0069469F" w:rsidP="003F3F11">
            <w:pPr>
              <w:jc w:val="left"/>
              <w:rPr>
                <w:sz w:val="20"/>
                <w:szCs w:val="20"/>
              </w:rPr>
            </w:pPr>
            <w:r w:rsidRPr="00C43EAA">
              <w:rPr>
                <w:sz w:val="20"/>
                <w:szCs w:val="20"/>
              </w:rPr>
              <w:t>Historique/Activités humaines/Pollution</w:t>
            </w:r>
          </w:p>
        </w:tc>
        <w:tc>
          <w:tcPr>
            <w:tcW w:w="6520" w:type="dxa"/>
            <w:vAlign w:val="center"/>
            <w:hideMark/>
          </w:tcPr>
          <w:p w14:paraId="19A9DE25" w14:textId="77777777" w:rsidR="0069469F" w:rsidRPr="00C43EAA" w:rsidRDefault="0069469F" w:rsidP="003F3F11">
            <w:pPr>
              <w:jc w:val="left"/>
              <w:rPr>
                <w:sz w:val="20"/>
                <w:szCs w:val="20"/>
              </w:rPr>
            </w:pPr>
            <w:proofErr w:type="spellStart"/>
            <w:r w:rsidRPr="00C43EAA">
              <w:rPr>
                <w:sz w:val="20"/>
                <w:szCs w:val="20"/>
              </w:rPr>
              <w:t>Orthophotoplans</w:t>
            </w:r>
            <w:proofErr w:type="spellEnd"/>
            <w:r w:rsidRPr="00C43EAA">
              <w:rPr>
                <w:sz w:val="20"/>
                <w:szCs w:val="20"/>
              </w:rPr>
              <w:t xml:space="preserve"> (min 20 dernières années)</w:t>
            </w:r>
          </w:p>
        </w:tc>
      </w:tr>
      <w:tr w:rsidR="0069469F" w:rsidRPr="00C43EAA" w14:paraId="09C11449" w14:textId="77777777" w:rsidTr="003F3F11">
        <w:trPr>
          <w:trHeight w:val="283"/>
        </w:trPr>
        <w:tc>
          <w:tcPr>
            <w:tcW w:w="2547" w:type="dxa"/>
            <w:vMerge/>
            <w:vAlign w:val="center"/>
            <w:hideMark/>
          </w:tcPr>
          <w:p w14:paraId="56D9C216" w14:textId="77777777" w:rsidR="0069469F" w:rsidRPr="00C43EAA" w:rsidRDefault="0069469F" w:rsidP="003F3F11">
            <w:pPr>
              <w:jc w:val="left"/>
              <w:rPr>
                <w:sz w:val="20"/>
                <w:szCs w:val="20"/>
              </w:rPr>
            </w:pPr>
          </w:p>
        </w:tc>
        <w:tc>
          <w:tcPr>
            <w:tcW w:w="6520" w:type="dxa"/>
            <w:vAlign w:val="center"/>
            <w:hideMark/>
          </w:tcPr>
          <w:p w14:paraId="7AF7A6A5" w14:textId="77777777" w:rsidR="0069469F" w:rsidRPr="00C43EAA" w:rsidRDefault="0069469F" w:rsidP="003F3F11">
            <w:pPr>
              <w:jc w:val="left"/>
              <w:rPr>
                <w:sz w:val="20"/>
                <w:szCs w:val="20"/>
              </w:rPr>
            </w:pPr>
            <w:r w:rsidRPr="00C43EAA">
              <w:rPr>
                <w:sz w:val="20"/>
                <w:szCs w:val="20"/>
              </w:rPr>
              <w:t>Banque de Données de l’État des Sols (BDES)</w:t>
            </w:r>
          </w:p>
        </w:tc>
      </w:tr>
      <w:tr w:rsidR="0069469F" w:rsidRPr="00C43EAA" w14:paraId="4C5F7710" w14:textId="77777777" w:rsidTr="003F3F11">
        <w:trPr>
          <w:trHeight w:val="283"/>
        </w:trPr>
        <w:tc>
          <w:tcPr>
            <w:tcW w:w="2547" w:type="dxa"/>
            <w:vMerge w:val="restart"/>
            <w:vAlign w:val="center"/>
            <w:hideMark/>
          </w:tcPr>
          <w:p w14:paraId="4F33F03D" w14:textId="77777777" w:rsidR="0069469F" w:rsidRPr="00C43EAA" w:rsidRDefault="0069469F" w:rsidP="003F3F11">
            <w:pPr>
              <w:jc w:val="left"/>
              <w:rPr>
                <w:sz w:val="20"/>
                <w:szCs w:val="20"/>
              </w:rPr>
            </w:pPr>
            <w:r w:rsidRPr="00C43EAA">
              <w:rPr>
                <w:sz w:val="20"/>
                <w:szCs w:val="20"/>
              </w:rPr>
              <w:t>Topographie</w:t>
            </w:r>
          </w:p>
        </w:tc>
        <w:tc>
          <w:tcPr>
            <w:tcW w:w="6520" w:type="dxa"/>
            <w:vAlign w:val="center"/>
            <w:hideMark/>
          </w:tcPr>
          <w:p w14:paraId="16942516" w14:textId="77777777" w:rsidR="0069469F" w:rsidRPr="00C43EAA" w:rsidRDefault="0069469F" w:rsidP="003F3F11">
            <w:pPr>
              <w:jc w:val="left"/>
              <w:rPr>
                <w:sz w:val="20"/>
                <w:szCs w:val="20"/>
              </w:rPr>
            </w:pPr>
            <w:r w:rsidRPr="00C43EAA">
              <w:rPr>
                <w:sz w:val="20"/>
                <w:szCs w:val="20"/>
              </w:rPr>
              <w:t>Modèle Numérique de Terrain</w:t>
            </w:r>
          </w:p>
        </w:tc>
      </w:tr>
      <w:tr w:rsidR="0069469F" w:rsidRPr="00C43EAA" w14:paraId="590BBFC9" w14:textId="77777777" w:rsidTr="003F3F11">
        <w:trPr>
          <w:trHeight w:val="283"/>
        </w:trPr>
        <w:tc>
          <w:tcPr>
            <w:tcW w:w="2547" w:type="dxa"/>
            <w:vMerge/>
            <w:vAlign w:val="center"/>
            <w:hideMark/>
          </w:tcPr>
          <w:p w14:paraId="056771E4" w14:textId="77777777" w:rsidR="0069469F" w:rsidRPr="00C43EAA" w:rsidRDefault="0069469F" w:rsidP="003F3F11">
            <w:pPr>
              <w:jc w:val="left"/>
              <w:rPr>
                <w:sz w:val="20"/>
                <w:szCs w:val="20"/>
              </w:rPr>
            </w:pPr>
          </w:p>
        </w:tc>
        <w:tc>
          <w:tcPr>
            <w:tcW w:w="6520" w:type="dxa"/>
            <w:vAlign w:val="center"/>
            <w:hideMark/>
          </w:tcPr>
          <w:p w14:paraId="6C88D978" w14:textId="77777777" w:rsidR="0069469F" w:rsidRPr="00C43EAA" w:rsidRDefault="0069469F" w:rsidP="003F3F11">
            <w:pPr>
              <w:jc w:val="left"/>
              <w:rPr>
                <w:sz w:val="20"/>
                <w:szCs w:val="20"/>
              </w:rPr>
            </w:pPr>
            <w:r w:rsidRPr="00C43EAA">
              <w:rPr>
                <w:sz w:val="20"/>
                <w:szCs w:val="20"/>
              </w:rPr>
              <w:t>Modèle Numérique des Pentes</w:t>
            </w:r>
          </w:p>
        </w:tc>
      </w:tr>
      <w:tr w:rsidR="0069469F" w:rsidRPr="00C43EAA" w14:paraId="0A00918F" w14:textId="77777777" w:rsidTr="003F3F11">
        <w:trPr>
          <w:trHeight w:val="283"/>
        </w:trPr>
        <w:tc>
          <w:tcPr>
            <w:tcW w:w="2547" w:type="dxa"/>
            <w:vMerge w:val="restart"/>
            <w:vAlign w:val="center"/>
            <w:hideMark/>
          </w:tcPr>
          <w:p w14:paraId="32C97124" w14:textId="77777777" w:rsidR="0069469F" w:rsidRPr="00C43EAA" w:rsidRDefault="0069469F" w:rsidP="003F3F11">
            <w:pPr>
              <w:jc w:val="left"/>
              <w:rPr>
                <w:sz w:val="20"/>
                <w:szCs w:val="20"/>
              </w:rPr>
            </w:pPr>
            <w:r w:rsidRPr="00C43EAA">
              <w:rPr>
                <w:sz w:val="20"/>
                <w:szCs w:val="20"/>
              </w:rPr>
              <w:t>Érosion, ruissellement, inondations</w:t>
            </w:r>
          </w:p>
        </w:tc>
        <w:tc>
          <w:tcPr>
            <w:tcW w:w="6520" w:type="dxa"/>
            <w:vAlign w:val="center"/>
            <w:hideMark/>
          </w:tcPr>
          <w:p w14:paraId="750633DD" w14:textId="77777777" w:rsidR="0069469F" w:rsidRPr="00C43EAA" w:rsidRDefault="0069469F" w:rsidP="003F3F11">
            <w:pPr>
              <w:jc w:val="left"/>
              <w:rPr>
                <w:sz w:val="20"/>
                <w:szCs w:val="20"/>
              </w:rPr>
            </w:pPr>
            <w:r w:rsidRPr="00C43EAA">
              <w:rPr>
                <w:sz w:val="20"/>
                <w:szCs w:val="20"/>
              </w:rPr>
              <w:t>ERRUISSOL - Risque d'érosion hydrique diffuse</w:t>
            </w:r>
          </w:p>
        </w:tc>
      </w:tr>
      <w:tr w:rsidR="0069469F" w:rsidRPr="00C43EAA" w14:paraId="4C7C32FF" w14:textId="77777777" w:rsidTr="003F3F11">
        <w:trPr>
          <w:trHeight w:val="283"/>
        </w:trPr>
        <w:tc>
          <w:tcPr>
            <w:tcW w:w="2547" w:type="dxa"/>
            <w:vMerge/>
            <w:vAlign w:val="center"/>
            <w:hideMark/>
          </w:tcPr>
          <w:p w14:paraId="52DCE08F" w14:textId="77777777" w:rsidR="0069469F" w:rsidRPr="00C43EAA" w:rsidRDefault="0069469F" w:rsidP="003F3F11">
            <w:pPr>
              <w:jc w:val="left"/>
              <w:rPr>
                <w:sz w:val="20"/>
                <w:szCs w:val="20"/>
              </w:rPr>
            </w:pPr>
          </w:p>
        </w:tc>
        <w:tc>
          <w:tcPr>
            <w:tcW w:w="6520" w:type="dxa"/>
            <w:vAlign w:val="center"/>
            <w:hideMark/>
          </w:tcPr>
          <w:p w14:paraId="7E9F9DF8" w14:textId="77777777" w:rsidR="0069469F" w:rsidRPr="00C43EAA" w:rsidRDefault="0069469F" w:rsidP="003F3F11">
            <w:pPr>
              <w:jc w:val="left"/>
              <w:rPr>
                <w:sz w:val="20"/>
                <w:szCs w:val="20"/>
              </w:rPr>
            </w:pPr>
            <w:r w:rsidRPr="00C43EAA">
              <w:rPr>
                <w:sz w:val="20"/>
                <w:szCs w:val="20"/>
              </w:rPr>
              <w:t>ERRUISSOL - Risque de ruissellement diffus</w:t>
            </w:r>
          </w:p>
        </w:tc>
      </w:tr>
      <w:tr w:rsidR="0069469F" w:rsidRPr="00C43EAA" w14:paraId="1566C52B" w14:textId="77777777" w:rsidTr="003F3F11">
        <w:trPr>
          <w:trHeight w:val="283"/>
        </w:trPr>
        <w:tc>
          <w:tcPr>
            <w:tcW w:w="2547" w:type="dxa"/>
            <w:vMerge/>
            <w:vAlign w:val="center"/>
            <w:hideMark/>
          </w:tcPr>
          <w:p w14:paraId="53BD3CDF" w14:textId="77777777" w:rsidR="0069469F" w:rsidRPr="00C43EAA" w:rsidRDefault="0069469F" w:rsidP="003F3F11">
            <w:pPr>
              <w:jc w:val="left"/>
              <w:rPr>
                <w:sz w:val="20"/>
                <w:szCs w:val="20"/>
              </w:rPr>
            </w:pPr>
          </w:p>
        </w:tc>
        <w:tc>
          <w:tcPr>
            <w:tcW w:w="6520" w:type="dxa"/>
            <w:vAlign w:val="center"/>
            <w:hideMark/>
          </w:tcPr>
          <w:p w14:paraId="1DD527DB" w14:textId="77777777" w:rsidR="0069469F" w:rsidRPr="00C43EAA" w:rsidRDefault="0069469F" w:rsidP="003F3F11">
            <w:pPr>
              <w:jc w:val="left"/>
              <w:rPr>
                <w:sz w:val="20"/>
                <w:szCs w:val="20"/>
              </w:rPr>
            </w:pPr>
            <w:r w:rsidRPr="00C43EAA">
              <w:rPr>
                <w:sz w:val="20"/>
                <w:szCs w:val="20"/>
              </w:rPr>
              <w:t>Carte de sensibilité à l’érosion</w:t>
            </w:r>
          </w:p>
        </w:tc>
      </w:tr>
      <w:tr w:rsidR="0069469F" w:rsidRPr="00C43EAA" w14:paraId="20310CF5" w14:textId="77777777" w:rsidTr="003F3F11">
        <w:trPr>
          <w:trHeight w:val="283"/>
        </w:trPr>
        <w:tc>
          <w:tcPr>
            <w:tcW w:w="2547" w:type="dxa"/>
            <w:vMerge/>
            <w:vAlign w:val="center"/>
            <w:hideMark/>
          </w:tcPr>
          <w:p w14:paraId="22A6B679" w14:textId="77777777" w:rsidR="0069469F" w:rsidRPr="00C43EAA" w:rsidRDefault="0069469F" w:rsidP="003F3F11">
            <w:pPr>
              <w:jc w:val="left"/>
              <w:rPr>
                <w:sz w:val="20"/>
                <w:szCs w:val="20"/>
              </w:rPr>
            </w:pPr>
          </w:p>
        </w:tc>
        <w:tc>
          <w:tcPr>
            <w:tcW w:w="6520" w:type="dxa"/>
            <w:vAlign w:val="center"/>
            <w:hideMark/>
          </w:tcPr>
          <w:p w14:paraId="70B30E1B" w14:textId="77777777" w:rsidR="0069469F" w:rsidRPr="00C43EAA" w:rsidRDefault="0069469F" w:rsidP="003F3F11">
            <w:pPr>
              <w:jc w:val="left"/>
              <w:rPr>
                <w:sz w:val="20"/>
                <w:szCs w:val="20"/>
              </w:rPr>
            </w:pPr>
            <w:r w:rsidRPr="00C43EAA">
              <w:rPr>
                <w:sz w:val="20"/>
                <w:szCs w:val="20"/>
              </w:rPr>
              <w:t>Aléas d’inondation</w:t>
            </w:r>
          </w:p>
        </w:tc>
      </w:tr>
      <w:tr w:rsidR="0069469F" w:rsidRPr="00C43EAA" w14:paraId="43F70876" w14:textId="77777777" w:rsidTr="003F3F11">
        <w:trPr>
          <w:trHeight w:val="283"/>
        </w:trPr>
        <w:tc>
          <w:tcPr>
            <w:tcW w:w="2547" w:type="dxa"/>
            <w:vMerge w:val="restart"/>
            <w:vAlign w:val="center"/>
            <w:hideMark/>
          </w:tcPr>
          <w:p w14:paraId="14CAE341" w14:textId="77777777" w:rsidR="0069469F" w:rsidRPr="00C43EAA" w:rsidRDefault="0069469F" w:rsidP="003F3F11">
            <w:pPr>
              <w:jc w:val="left"/>
              <w:rPr>
                <w:sz w:val="20"/>
                <w:szCs w:val="20"/>
              </w:rPr>
            </w:pPr>
            <w:r w:rsidRPr="00C43EAA">
              <w:rPr>
                <w:sz w:val="20"/>
                <w:szCs w:val="20"/>
              </w:rPr>
              <w:t>Biodiversité</w:t>
            </w:r>
          </w:p>
        </w:tc>
        <w:tc>
          <w:tcPr>
            <w:tcW w:w="6520" w:type="dxa"/>
            <w:vAlign w:val="center"/>
            <w:hideMark/>
          </w:tcPr>
          <w:p w14:paraId="467CFCB2" w14:textId="77777777" w:rsidR="0069469F" w:rsidRPr="00C43EAA" w:rsidRDefault="0069469F" w:rsidP="003F3F11">
            <w:pPr>
              <w:jc w:val="left"/>
              <w:rPr>
                <w:sz w:val="20"/>
                <w:szCs w:val="20"/>
              </w:rPr>
            </w:pPr>
            <w:r w:rsidRPr="00C43EAA">
              <w:rPr>
                <w:sz w:val="20"/>
                <w:szCs w:val="20"/>
              </w:rPr>
              <w:t>Contextes écologiques marginaux et sensibles</w:t>
            </w:r>
          </w:p>
        </w:tc>
      </w:tr>
      <w:tr w:rsidR="0069469F" w:rsidRPr="00C43EAA" w14:paraId="42D66506" w14:textId="77777777" w:rsidTr="003F3F11">
        <w:trPr>
          <w:trHeight w:val="283"/>
        </w:trPr>
        <w:tc>
          <w:tcPr>
            <w:tcW w:w="2547" w:type="dxa"/>
            <w:vMerge/>
            <w:vAlign w:val="center"/>
            <w:hideMark/>
          </w:tcPr>
          <w:p w14:paraId="770C81DD" w14:textId="77777777" w:rsidR="0069469F" w:rsidRPr="00C43EAA" w:rsidRDefault="0069469F" w:rsidP="003F3F11">
            <w:pPr>
              <w:jc w:val="left"/>
              <w:rPr>
                <w:sz w:val="20"/>
                <w:szCs w:val="20"/>
              </w:rPr>
            </w:pPr>
          </w:p>
        </w:tc>
        <w:tc>
          <w:tcPr>
            <w:tcW w:w="6520" w:type="dxa"/>
            <w:vAlign w:val="center"/>
            <w:hideMark/>
          </w:tcPr>
          <w:p w14:paraId="35DEE3D0" w14:textId="77777777" w:rsidR="0069469F" w:rsidRPr="00C43EAA" w:rsidRDefault="0069469F" w:rsidP="003F3F11">
            <w:pPr>
              <w:jc w:val="left"/>
              <w:rPr>
                <w:sz w:val="20"/>
                <w:szCs w:val="20"/>
              </w:rPr>
            </w:pPr>
            <w:r w:rsidRPr="00C43EAA">
              <w:rPr>
                <w:sz w:val="20"/>
                <w:szCs w:val="20"/>
              </w:rPr>
              <w:t>Conservation de la Nature - Parcs naturels/</w:t>
            </w:r>
            <w:proofErr w:type="spellStart"/>
            <w:r w:rsidRPr="00C43EAA">
              <w:rPr>
                <w:sz w:val="20"/>
                <w:szCs w:val="20"/>
              </w:rPr>
              <w:t>ZHIB_sites</w:t>
            </w:r>
            <w:proofErr w:type="spellEnd"/>
            <w:r w:rsidRPr="00C43EAA">
              <w:rPr>
                <w:sz w:val="20"/>
                <w:szCs w:val="20"/>
              </w:rPr>
              <w:t xml:space="preserve"> RAMSAR</w:t>
            </w:r>
          </w:p>
        </w:tc>
      </w:tr>
      <w:tr w:rsidR="0069469F" w:rsidRPr="00C43EAA" w14:paraId="0D71625A" w14:textId="77777777" w:rsidTr="003F3F11">
        <w:trPr>
          <w:trHeight w:val="283"/>
        </w:trPr>
        <w:tc>
          <w:tcPr>
            <w:tcW w:w="2547" w:type="dxa"/>
            <w:vMerge w:val="restart"/>
            <w:vAlign w:val="center"/>
            <w:hideMark/>
          </w:tcPr>
          <w:p w14:paraId="35EE7571" w14:textId="77777777" w:rsidR="0069469F" w:rsidRPr="00C43EAA" w:rsidRDefault="0069469F" w:rsidP="003F3F11">
            <w:pPr>
              <w:jc w:val="left"/>
              <w:rPr>
                <w:sz w:val="20"/>
                <w:szCs w:val="20"/>
              </w:rPr>
            </w:pPr>
            <w:r w:rsidRPr="00C43EAA">
              <w:rPr>
                <w:sz w:val="20"/>
                <w:szCs w:val="20"/>
              </w:rPr>
              <w:t>Nappes souterraines</w:t>
            </w:r>
          </w:p>
        </w:tc>
        <w:tc>
          <w:tcPr>
            <w:tcW w:w="6520" w:type="dxa"/>
            <w:vAlign w:val="center"/>
            <w:hideMark/>
          </w:tcPr>
          <w:p w14:paraId="181C36DC" w14:textId="77777777" w:rsidR="0069469F" w:rsidRPr="00C43EAA" w:rsidRDefault="0069469F" w:rsidP="003F3F11">
            <w:pPr>
              <w:jc w:val="left"/>
              <w:rPr>
                <w:sz w:val="20"/>
                <w:szCs w:val="20"/>
              </w:rPr>
            </w:pPr>
            <w:r w:rsidRPr="00C43EAA">
              <w:rPr>
                <w:sz w:val="20"/>
                <w:szCs w:val="20"/>
              </w:rPr>
              <w:t>Masses d'eau souterraine (MESO) Version 2017</w:t>
            </w:r>
          </w:p>
        </w:tc>
      </w:tr>
      <w:tr w:rsidR="0069469F" w:rsidRPr="00C43EAA" w14:paraId="2C11AE1D" w14:textId="77777777" w:rsidTr="003F3F11">
        <w:trPr>
          <w:trHeight w:val="283"/>
        </w:trPr>
        <w:tc>
          <w:tcPr>
            <w:tcW w:w="2547" w:type="dxa"/>
            <w:vMerge/>
            <w:vAlign w:val="center"/>
            <w:hideMark/>
          </w:tcPr>
          <w:p w14:paraId="51D6D4A9" w14:textId="77777777" w:rsidR="0069469F" w:rsidRPr="00C43EAA" w:rsidRDefault="0069469F" w:rsidP="003F3F11">
            <w:pPr>
              <w:jc w:val="left"/>
              <w:rPr>
                <w:sz w:val="20"/>
                <w:szCs w:val="20"/>
              </w:rPr>
            </w:pPr>
          </w:p>
        </w:tc>
        <w:tc>
          <w:tcPr>
            <w:tcW w:w="6520" w:type="dxa"/>
            <w:vAlign w:val="center"/>
            <w:hideMark/>
          </w:tcPr>
          <w:p w14:paraId="39A9398D" w14:textId="77777777" w:rsidR="0069469F" w:rsidRPr="00C43EAA" w:rsidRDefault="0069469F" w:rsidP="003F3F11">
            <w:pPr>
              <w:jc w:val="left"/>
              <w:rPr>
                <w:sz w:val="20"/>
                <w:szCs w:val="20"/>
              </w:rPr>
            </w:pPr>
            <w:r w:rsidRPr="00C43EAA">
              <w:rPr>
                <w:sz w:val="20"/>
                <w:szCs w:val="20"/>
              </w:rPr>
              <w:t>Protection des captages</w:t>
            </w:r>
          </w:p>
        </w:tc>
      </w:tr>
      <w:tr w:rsidR="0069469F" w:rsidRPr="00C43EAA" w14:paraId="0B8206A5" w14:textId="77777777" w:rsidTr="003F3F11">
        <w:trPr>
          <w:trHeight w:val="283"/>
        </w:trPr>
        <w:tc>
          <w:tcPr>
            <w:tcW w:w="2547" w:type="dxa"/>
            <w:vMerge/>
            <w:vAlign w:val="center"/>
            <w:hideMark/>
          </w:tcPr>
          <w:p w14:paraId="3D516AD9" w14:textId="77777777" w:rsidR="0069469F" w:rsidRPr="00C43EAA" w:rsidRDefault="0069469F" w:rsidP="003F3F11">
            <w:pPr>
              <w:jc w:val="left"/>
              <w:rPr>
                <w:sz w:val="20"/>
                <w:szCs w:val="20"/>
              </w:rPr>
            </w:pPr>
          </w:p>
        </w:tc>
        <w:tc>
          <w:tcPr>
            <w:tcW w:w="6520" w:type="dxa"/>
            <w:vAlign w:val="center"/>
            <w:hideMark/>
          </w:tcPr>
          <w:p w14:paraId="777CD847" w14:textId="77777777" w:rsidR="0069469F" w:rsidRPr="00C43EAA" w:rsidRDefault="0069469F" w:rsidP="003F3F11">
            <w:pPr>
              <w:jc w:val="left"/>
              <w:rPr>
                <w:sz w:val="20"/>
                <w:szCs w:val="20"/>
              </w:rPr>
            </w:pPr>
            <w:r w:rsidRPr="00C43EAA">
              <w:rPr>
                <w:sz w:val="20"/>
                <w:szCs w:val="20"/>
              </w:rPr>
              <w:t>Périmètres de contraintes karstiques</w:t>
            </w:r>
          </w:p>
        </w:tc>
      </w:tr>
      <w:tr w:rsidR="0069469F" w:rsidRPr="00C43EAA" w14:paraId="6D5B8992" w14:textId="77777777" w:rsidTr="003F3F11">
        <w:trPr>
          <w:trHeight w:val="283"/>
        </w:trPr>
        <w:tc>
          <w:tcPr>
            <w:tcW w:w="2547" w:type="dxa"/>
            <w:vAlign w:val="center"/>
            <w:hideMark/>
          </w:tcPr>
          <w:p w14:paraId="16459C52" w14:textId="77777777" w:rsidR="0069469F" w:rsidRPr="00C43EAA" w:rsidRDefault="0069469F" w:rsidP="003F3F11">
            <w:pPr>
              <w:jc w:val="left"/>
              <w:rPr>
                <w:sz w:val="20"/>
                <w:szCs w:val="20"/>
              </w:rPr>
            </w:pPr>
            <w:r w:rsidRPr="00C43EAA">
              <w:rPr>
                <w:sz w:val="20"/>
                <w:szCs w:val="20"/>
              </w:rPr>
              <w:t>Patrimoine</w:t>
            </w:r>
          </w:p>
        </w:tc>
        <w:tc>
          <w:tcPr>
            <w:tcW w:w="6520" w:type="dxa"/>
            <w:vAlign w:val="center"/>
            <w:hideMark/>
          </w:tcPr>
          <w:p w14:paraId="078AA7FF" w14:textId="77777777" w:rsidR="0069469F" w:rsidRPr="00C43EAA" w:rsidRDefault="0069469F" w:rsidP="003F3F11">
            <w:pPr>
              <w:jc w:val="left"/>
              <w:rPr>
                <w:sz w:val="20"/>
                <w:szCs w:val="20"/>
              </w:rPr>
            </w:pPr>
            <w:r w:rsidRPr="00C43EAA">
              <w:rPr>
                <w:sz w:val="20"/>
                <w:szCs w:val="20"/>
              </w:rPr>
              <w:t>Carte archéologique</w:t>
            </w:r>
          </w:p>
        </w:tc>
      </w:tr>
    </w:tbl>
    <w:p w14:paraId="192466D6" w14:textId="77777777" w:rsidR="0069469F" w:rsidRDefault="0069469F" w:rsidP="00DF6E03"/>
    <w:p w14:paraId="200EB93B" w14:textId="6EE7B527" w:rsidR="00DF6E03" w:rsidRPr="0069469F" w:rsidRDefault="00DF6E03" w:rsidP="00DF6E03">
      <w:pPr>
        <w:jc w:val="left"/>
      </w:pPr>
      <w:r>
        <w:br w:type="page"/>
      </w:r>
    </w:p>
    <w:p w14:paraId="79E6156D" w14:textId="77777777" w:rsidR="00DD1A70" w:rsidRDefault="00DD1A70" w:rsidP="00657062">
      <w:pPr>
        <w:pStyle w:val="Titre1"/>
        <w:numPr>
          <w:ilvl w:val="0"/>
          <w:numId w:val="26"/>
        </w:numPr>
      </w:pPr>
      <w:bookmarkStart w:id="5" w:name="_Toc241226329"/>
      <w:r w:rsidRPr="00DD1A70">
        <w:lastRenderedPageBreak/>
        <w:t>Établissement de la stratégie d’échantillonnage</w:t>
      </w:r>
      <w:bookmarkEnd w:id="5"/>
    </w:p>
    <w:p w14:paraId="51F343E5" w14:textId="5FDDC17C" w:rsidR="006645E9" w:rsidRDefault="006645E9" w:rsidP="006645E9">
      <w:r w:rsidRPr="006645E9">
        <w:t>Le site étudié sera découpé en différentes zones homogènes, qui elles-mêmes pourront, en fonction de leur superficie, être sous-découpées en zones d’échantillonnage. La zone d’échantillonnage correspond à l’échelle de calcul des indices IQSW-pro.</w:t>
      </w:r>
      <w:r w:rsidR="00ED256E">
        <w:t xml:space="preserve"> La </w:t>
      </w:r>
      <w:r w:rsidR="0008553A" w:rsidRPr="0008553A">
        <w:fldChar w:fldCharType="begin" w:fldLock="1"/>
      </w:r>
      <w:r w:rsidR="0008553A" w:rsidRPr="0008553A">
        <w:instrText xml:space="preserve"> REF _Ref241216980 \h  \* MERGEFORMAT </w:instrText>
      </w:r>
      <w:r w:rsidR="0008553A" w:rsidRPr="0008553A">
        <w:fldChar w:fldCharType="separate"/>
      </w:r>
      <w:r w:rsidR="00442D60" w:rsidRPr="0008553A">
        <w:t xml:space="preserve">Figure </w:t>
      </w:r>
      <w:r w:rsidR="00442D60" w:rsidRPr="00442D60">
        <w:rPr>
          <w:noProof/>
        </w:rPr>
        <w:t>1</w:t>
      </w:r>
      <w:r w:rsidR="0008553A" w:rsidRPr="0008553A">
        <w:fldChar w:fldCharType="end"/>
      </w:r>
      <w:r w:rsidR="0008553A" w:rsidRPr="0008553A">
        <w:t xml:space="preserve"> </w:t>
      </w:r>
      <w:r w:rsidR="00ED256E" w:rsidRPr="0008553A">
        <w:t>présente</w:t>
      </w:r>
      <w:r w:rsidR="00ED256E">
        <w:t xml:space="preserve"> la logique de découpage </w:t>
      </w:r>
      <w:r w:rsidR="00586F48">
        <w:t>du site en vue du diagnostic</w:t>
      </w:r>
      <w:r w:rsidR="009B31D5">
        <w:t>.</w:t>
      </w:r>
    </w:p>
    <w:p w14:paraId="28E38A2F" w14:textId="77777777" w:rsidR="0008553A" w:rsidRDefault="00DD0A2E" w:rsidP="0008553A">
      <w:pPr>
        <w:keepNext/>
      </w:pPr>
      <w:r>
        <w:rPr>
          <w:noProof/>
        </w:rPr>
        <w:drawing>
          <wp:inline distT="0" distB="0" distL="0" distR="0" wp14:anchorId="709F81A6" wp14:editId="1C518611">
            <wp:extent cx="5759450" cy="4302760"/>
            <wp:effectExtent l="0" t="0" r="0" b="2540"/>
            <wp:docPr id="95832776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27763" name="Image 95832776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4302760"/>
                    </a:xfrm>
                    <a:prstGeom prst="rect">
                      <a:avLst/>
                    </a:prstGeom>
                  </pic:spPr>
                </pic:pic>
              </a:graphicData>
            </a:graphic>
          </wp:inline>
        </w:drawing>
      </w:r>
    </w:p>
    <w:p w14:paraId="26368FD6" w14:textId="6CC8F5BD" w:rsidR="00F2346F" w:rsidRPr="0008553A" w:rsidRDefault="0008553A" w:rsidP="0008553A">
      <w:pPr>
        <w:pStyle w:val="Lgende"/>
        <w:jc w:val="center"/>
        <w:rPr>
          <w:i w:val="0"/>
          <w:iCs w:val="0"/>
        </w:rPr>
      </w:pPr>
      <w:bookmarkStart w:id="6" w:name="_Ref241216980"/>
      <w:r w:rsidRPr="0008553A">
        <w:rPr>
          <w:i w:val="0"/>
          <w:iCs w:val="0"/>
        </w:rPr>
        <w:t xml:space="preserve">Figure </w:t>
      </w:r>
      <w:r w:rsidRPr="0008553A">
        <w:rPr>
          <w:i w:val="0"/>
          <w:iCs w:val="0"/>
        </w:rPr>
        <w:fldChar w:fldCharType="begin"/>
      </w:r>
      <w:r w:rsidRPr="0008553A">
        <w:rPr>
          <w:i w:val="0"/>
          <w:iCs w:val="0"/>
        </w:rPr>
        <w:instrText xml:space="preserve"> SEQ Figure \* ARABIC </w:instrText>
      </w:r>
      <w:r w:rsidRPr="0008553A">
        <w:rPr>
          <w:i w:val="0"/>
          <w:iCs w:val="0"/>
        </w:rPr>
        <w:fldChar w:fldCharType="separate"/>
      </w:r>
      <w:r w:rsidR="00597C1E">
        <w:rPr>
          <w:i w:val="0"/>
          <w:iCs w:val="0"/>
          <w:noProof/>
        </w:rPr>
        <w:t>1</w:t>
      </w:r>
      <w:r w:rsidRPr="0008553A">
        <w:rPr>
          <w:i w:val="0"/>
          <w:iCs w:val="0"/>
        </w:rPr>
        <w:fldChar w:fldCharType="end"/>
      </w:r>
      <w:bookmarkEnd w:id="6"/>
      <w:r w:rsidRPr="0008553A">
        <w:rPr>
          <w:i w:val="0"/>
          <w:iCs w:val="0"/>
        </w:rPr>
        <w:t xml:space="preserve"> : Exemple de répartition spatiale des zones d'échantillonnage, des points de mesures in situ et des lieux de prélèvement des échantillons élémentaires en fonction de la délimitation des zones homogènes et de leur superficie</w:t>
      </w:r>
    </w:p>
    <w:p w14:paraId="7AD8694C" w14:textId="3FF2F5C0" w:rsidR="003D6E76" w:rsidRDefault="00F2346F" w:rsidP="00F2346F">
      <w:r>
        <w:t xml:space="preserve">Le </w:t>
      </w:r>
      <w:r w:rsidRPr="003D6E76">
        <w:fldChar w:fldCharType="begin" w:fldLock="1"/>
      </w:r>
      <w:r w:rsidRPr="003D6E76">
        <w:instrText xml:space="preserve"> REF _Ref233122978 \h </w:instrText>
      </w:r>
      <w:r w:rsidR="003D6E76" w:rsidRPr="003D6E76">
        <w:instrText xml:space="preserve"> \* MERGEFORMAT </w:instrText>
      </w:r>
      <w:r w:rsidRPr="003D6E76">
        <w:fldChar w:fldCharType="separate"/>
      </w:r>
      <w:r w:rsidR="00442D60" w:rsidRPr="00126005">
        <w:t xml:space="preserve">Tableau </w:t>
      </w:r>
      <w:r w:rsidR="00442D60" w:rsidRPr="00442D60">
        <w:rPr>
          <w:noProof/>
        </w:rPr>
        <w:t>2</w:t>
      </w:r>
      <w:r w:rsidRPr="003D6E76">
        <w:fldChar w:fldCharType="end"/>
      </w:r>
      <w:r>
        <w:t xml:space="preserve"> précise, en fonction de la superficie de la zone homogène étudiée</w:t>
      </w:r>
      <w:r w:rsidR="003D6E76">
        <w:t> :</w:t>
      </w:r>
      <w:r>
        <w:t xml:space="preserve"> </w:t>
      </w:r>
    </w:p>
    <w:p w14:paraId="026155BA" w14:textId="77777777" w:rsidR="00F54EBA" w:rsidRDefault="00F54EBA" w:rsidP="00F2346F">
      <w:pPr>
        <w:pStyle w:val="Paragraphedeliste"/>
        <w:numPr>
          <w:ilvl w:val="0"/>
          <w:numId w:val="30"/>
        </w:numPr>
      </w:pPr>
      <w:r>
        <w:t>L</w:t>
      </w:r>
      <w:r w:rsidR="00F2346F">
        <w:t xml:space="preserve">e nombre d’échantillons composites à prélever (un échantillon composite = une zone d’échantillonnage), </w:t>
      </w:r>
    </w:p>
    <w:p w14:paraId="6ECFB9C7" w14:textId="77777777" w:rsidR="00F54EBA" w:rsidRDefault="00F54EBA" w:rsidP="00F2346F">
      <w:pPr>
        <w:pStyle w:val="Paragraphedeliste"/>
        <w:numPr>
          <w:ilvl w:val="0"/>
          <w:numId w:val="30"/>
        </w:numPr>
      </w:pPr>
      <w:r>
        <w:t>L</w:t>
      </w:r>
      <w:r w:rsidR="00F2346F">
        <w:t xml:space="preserve">e nombre d’échantillons élémentaires constitutifs d’un échantillon composite, </w:t>
      </w:r>
    </w:p>
    <w:p w14:paraId="7EB487EB" w14:textId="77777777" w:rsidR="00D8139E" w:rsidRDefault="00F54EBA" w:rsidP="00D8139E">
      <w:pPr>
        <w:pStyle w:val="Paragraphedeliste"/>
        <w:numPr>
          <w:ilvl w:val="0"/>
          <w:numId w:val="30"/>
        </w:numPr>
      </w:pPr>
      <w:r>
        <w:t>L</w:t>
      </w:r>
      <w:r w:rsidR="00F2346F">
        <w:t xml:space="preserve">e nombre de points de mesures in situ (en ce compris la mesure de la masse volumique apparente, de la charge volumique en éléments grossiers, la réalisation d’un test VESS, d’un test d’infiltration et de la réalisation et description d'un profil tarière sur un mètre de profondeur). </w:t>
      </w:r>
    </w:p>
    <w:p w14:paraId="1D6C9B10" w14:textId="4E7F24D3" w:rsidR="00F2346F" w:rsidRDefault="00F2346F" w:rsidP="00D8139E">
      <w:r>
        <w:lastRenderedPageBreak/>
        <w:t xml:space="preserve">La stratégie </w:t>
      </w:r>
      <w:r w:rsidR="00F54EBA">
        <w:t xml:space="preserve">proposée </w:t>
      </w:r>
      <w:r>
        <w:t xml:space="preserve">est conforme aux préconisations du Décret sols (nombre de forages et d’échantillons prévus par le </w:t>
      </w:r>
      <w:r w:rsidRPr="00AF088C">
        <w:t>GREC v6 - stratégie R2</w:t>
      </w:r>
      <w:r>
        <w:rPr>
          <w:rStyle w:val="Appelnotedebasdep"/>
        </w:rPr>
        <w:footnoteReference w:id="1"/>
      </w:r>
      <w:r>
        <w:t xml:space="preserve">, adapté à une épaisseur de sol de </w:t>
      </w:r>
      <w:r w:rsidRPr="00AF088C">
        <w:t>30 cm</w:t>
      </w:r>
      <w:r>
        <w:t>).</w:t>
      </w:r>
    </w:p>
    <w:p w14:paraId="46938306" w14:textId="77777777" w:rsidR="00D8139E" w:rsidRDefault="00D8139E" w:rsidP="00D8139E"/>
    <w:p w14:paraId="6A8581C3" w14:textId="312617A3" w:rsidR="00F2346F" w:rsidRPr="00126005" w:rsidRDefault="00F2346F" w:rsidP="00F2346F">
      <w:pPr>
        <w:pStyle w:val="Lgende"/>
        <w:keepNext/>
        <w:jc w:val="center"/>
        <w:rPr>
          <w:i w:val="0"/>
          <w:iCs w:val="0"/>
        </w:rPr>
      </w:pPr>
      <w:bookmarkStart w:id="7" w:name="_Ref233122978"/>
      <w:bookmarkStart w:id="8" w:name="_Toc233122677"/>
      <w:r w:rsidRPr="00126005">
        <w:rPr>
          <w:i w:val="0"/>
          <w:iCs w:val="0"/>
        </w:rPr>
        <w:t xml:space="preserve">Tableau </w:t>
      </w:r>
      <w:r w:rsidRPr="00126005">
        <w:rPr>
          <w:i w:val="0"/>
          <w:iCs w:val="0"/>
        </w:rPr>
        <w:fldChar w:fldCharType="begin"/>
      </w:r>
      <w:r w:rsidRPr="00126005">
        <w:rPr>
          <w:i w:val="0"/>
          <w:iCs w:val="0"/>
        </w:rPr>
        <w:instrText xml:space="preserve"> SEQ Tableau \* ARABIC </w:instrText>
      </w:r>
      <w:r w:rsidRPr="00126005">
        <w:rPr>
          <w:i w:val="0"/>
          <w:iCs w:val="0"/>
        </w:rPr>
        <w:fldChar w:fldCharType="separate"/>
      </w:r>
      <w:r w:rsidR="00597C1E">
        <w:rPr>
          <w:i w:val="0"/>
          <w:iCs w:val="0"/>
          <w:noProof/>
        </w:rPr>
        <w:t>2</w:t>
      </w:r>
      <w:r w:rsidRPr="00126005">
        <w:rPr>
          <w:i w:val="0"/>
          <w:iCs w:val="0"/>
        </w:rPr>
        <w:fldChar w:fldCharType="end"/>
      </w:r>
      <w:bookmarkEnd w:id="7"/>
      <w:r w:rsidRPr="00126005">
        <w:rPr>
          <w:i w:val="0"/>
          <w:iCs w:val="0"/>
        </w:rPr>
        <w:t xml:space="preserve"> : Nombre d'échantillons composites, nombre d'échantillons élémentaires à prélever pour constituer un composite et nombre de points où effectuer un pack de mesures in situ</w:t>
      </w:r>
      <w:bookmarkEnd w:id="8"/>
    </w:p>
    <w:tbl>
      <w:tblPr>
        <w:tblW w:w="9072" w:type="dxa"/>
        <w:tblLayout w:type="fixed"/>
        <w:tblCellMar>
          <w:left w:w="70" w:type="dxa"/>
          <w:right w:w="70" w:type="dxa"/>
        </w:tblCellMar>
        <w:tblLook w:val="04A0" w:firstRow="1" w:lastRow="0" w:firstColumn="1" w:lastColumn="0" w:noHBand="0" w:noVBand="1"/>
      </w:tblPr>
      <w:tblGrid>
        <w:gridCol w:w="2122"/>
        <w:gridCol w:w="868"/>
        <w:gridCol w:w="869"/>
        <w:gridCol w:w="869"/>
        <w:gridCol w:w="869"/>
        <w:gridCol w:w="868"/>
        <w:gridCol w:w="869"/>
        <w:gridCol w:w="869"/>
        <w:gridCol w:w="869"/>
      </w:tblGrid>
      <w:tr w:rsidR="00F2346F" w:rsidRPr="001C3A22" w14:paraId="729A99FC" w14:textId="77777777" w:rsidTr="003F3F11">
        <w:trPr>
          <w:trHeight w:val="303"/>
        </w:trPr>
        <w:tc>
          <w:tcPr>
            <w:tcW w:w="2122" w:type="dxa"/>
            <w:vMerge w:val="restart"/>
            <w:tcBorders>
              <w:top w:val="single" w:sz="4" w:space="0" w:color="auto"/>
              <w:left w:val="single" w:sz="4" w:space="0" w:color="auto"/>
              <w:right w:val="single" w:sz="4" w:space="0" w:color="FFFFFF" w:themeColor="background1"/>
            </w:tcBorders>
            <w:shd w:val="clear" w:color="auto" w:fill="0E2841" w:themeFill="text2"/>
            <w:noWrap/>
            <w:vAlign w:val="center"/>
            <w:hideMark/>
          </w:tcPr>
          <w:p w14:paraId="1ED00496" w14:textId="77777777" w:rsidR="00F2346F" w:rsidRPr="009C3F06" w:rsidRDefault="00F2346F" w:rsidP="003F3F11">
            <w:pPr>
              <w:spacing w:after="0" w:line="240" w:lineRule="auto"/>
              <w:jc w:val="center"/>
              <w:rPr>
                <w:rFonts w:ascii="Times New Roman" w:eastAsia="Times New Roman" w:hAnsi="Times New Roman" w:cs="Times New Roman"/>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Nombre</w:t>
            </w:r>
          </w:p>
        </w:tc>
        <w:tc>
          <w:tcPr>
            <w:tcW w:w="6950"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2D4CB3CD"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 xml:space="preserve">Taille zone </w:t>
            </w:r>
            <w:r>
              <w:rPr>
                <w:rFonts w:ascii="Aptos Narrow" w:eastAsia="Times New Roman" w:hAnsi="Aptos Narrow" w:cs="Arial"/>
                <w:color w:val="FFFFFF" w:themeColor="background1"/>
                <w:kern w:val="0"/>
                <w:sz w:val="18"/>
                <w:szCs w:val="18"/>
                <w:lang w:eastAsia="fr-BE"/>
                <w14:ligatures w14:val="none"/>
              </w:rPr>
              <w:t>homogène</w:t>
            </w:r>
          </w:p>
        </w:tc>
      </w:tr>
      <w:tr w:rsidR="00F2346F" w:rsidRPr="001C3A22" w14:paraId="4E3E2380" w14:textId="77777777" w:rsidTr="003F3F11">
        <w:trPr>
          <w:trHeight w:val="303"/>
        </w:trPr>
        <w:tc>
          <w:tcPr>
            <w:tcW w:w="2122" w:type="dxa"/>
            <w:vMerge/>
            <w:noWrap/>
            <w:vAlign w:val="center"/>
            <w:hideMark/>
          </w:tcPr>
          <w:p w14:paraId="30124292" w14:textId="77777777" w:rsidR="00F2346F" w:rsidRPr="009C3F06" w:rsidRDefault="00F2346F" w:rsidP="003F3F11">
            <w:pPr>
              <w:spacing w:after="0" w:line="240" w:lineRule="auto"/>
              <w:jc w:val="center"/>
              <w:rPr>
                <w:rFonts w:ascii="Aptos Narrow" w:eastAsia="Times New Roman" w:hAnsi="Aptos Narrow" w:cs="Arial"/>
                <w:b/>
                <w:bCs/>
                <w:color w:val="FFFFFF" w:themeColor="background1"/>
                <w:kern w:val="0"/>
                <w:sz w:val="18"/>
                <w:szCs w:val="18"/>
                <w:lang w:eastAsia="fr-BE"/>
                <w14:ligatures w14:val="none"/>
              </w:rPr>
            </w:pPr>
          </w:p>
        </w:tc>
        <w:tc>
          <w:tcPr>
            <w:tcW w:w="868"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4790B5C7"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&lt; 500 m²</w:t>
            </w:r>
          </w:p>
        </w:tc>
        <w:tc>
          <w:tcPr>
            <w:tcW w:w="86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159A6BDC"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500 - 2000 m²</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028A538"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2000 - 5000 m²</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12574E6E"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0,5-1 ha</w:t>
            </w:r>
          </w:p>
        </w:tc>
        <w:tc>
          <w:tcPr>
            <w:tcW w:w="8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3A6899D1"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1-2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59E1C82E"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2-3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45C98412"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3-4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5EDC8DF0" w14:textId="77777777" w:rsidR="00F2346F" w:rsidRPr="009C3F06" w:rsidRDefault="00F2346F" w:rsidP="003F3F11">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9C3F06">
              <w:rPr>
                <w:rFonts w:ascii="Aptos Narrow" w:eastAsia="Times New Roman" w:hAnsi="Aptos Narrow" w:cs="Arial"/>
                <w:color w:val="FFFFFF" w:themeColor="background1"/>
                <w:kern w:val="0"/>
                <w:sz w:val="18"/>
                <w:szCs w:val="18"/>
                <w:lang w:eastAsia="fr-BE"/>
                <w14:ligatures w14:val="none"/>
              </w:rPr>
              <w:t>4-5 ha</w:t>
            </w:r>
          </w:p>
        </w:tc>
      </w:tr>
      <w:tr w:rsidR="00F2346F" w:rsidRPr="001C3A22" w14:paraId="5CF442CB" w14:textId="77777777" w:rsidTr="003F3F11">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noWrap/>
            <w:vAlign w:val="center"/>
            <w:hideMark/>
          </w:tcPr>
          <w:p w14:paraId="40E4D43F" w14:textId="77777777" w:rsidR="00F2346F" w:rsidRPr="00F811AF" w:rsidRDefault="00F2346F" w:rsidP="003F3F11">
            <w:pPr>
              <w:spacing w:after="0" w:line="240" w:lineRule="auto"/>
              <w:jc w:val="left"/>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Échantillon composite</w:t>
            </w:r>
          </w:p>
        </w:tc>
        <w:tc>
          <w:tcPr>
            <w:tcW w:w="868" w:type="dxa"/>
            <w:tcBorders>
              <w:top w:val="nil"/>
              <w:left w:val="nil"/>
              <w:bottom w:val="single" w:sz="4" w:space="0" w:color="auto"/>
              <w:right w:val="single" w:sz="4" w:space="0" w:color="auto"/>
            </w:tcBorders>
            <w:noWrap/>
            <w:vAlign w:val="center"/>
            <w:hideMark/>
          </w:tcPr>
          <w:p w14:paraId="25AF3A33"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nil"/>
              <w:left w:val="nil"/>
              <w:bottom w:val="single" w:sz="4" w:space="0" w:color="auto"/>
              <w:right w:val="single" w:sz="4" w:space="0" w:color="auto"/>
            </w:tcBorders>
            <w:noWrap/>
            <w:vAlign w:val="center"/>
            <w:hideMark/>
          </w:tcPr>
          <w:p w14:paraId="4E586AAD"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310158DF"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1BBB3DAD"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8" w:type="dxa"/>
            <w:tcBorders>
              <w:top w:val="single" w:sz="4" w:space="0" w:color="FFFFFF" w:themeColor="background1"/>
              <w:left w:val="nil"/>
              <w:bottom w:val="single" w:sz="4" w:space="0" w:color="auto"/>
              <w:right w:val="single" w:sz="4" w:space="0" w:color="auto"/>
            </w:tcBorders>
            <w:noWrap/>
            <w:vAlign w:val="center"/>
            <w:hideMark/>
          </w:tcPr>
          <w:p w14:paraId="7939E771"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3D70D2D6"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2C552E17"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5AD5F3BB"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2</w:t>
            </w:r>
          </w:p>
        </w:tc>
      </w:tr>
      <w:tr w:rsidR="00F2346F" w:rsidRPr="001C3A22" w14:paraId="50B8EF8F" w14:textId="77777777" w:rsidTr="003F3F11">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noWrap/>
            <w:vAlign w:val="center"/>
            <w:hideMark/>
          </w:tcPr>
          <w:p w14:paraId="21B35B3C" w14:textId="77777777" w:rsidR="00F2346F" w:rsidRPr="00F811AF" w:rsidRDefault="00F2346F" w:rsidP="003F3F11">
            <w:pPr>
              <w:spacing w:after="0" w:line="240" w:lineRule="auto"/>
              <w:jc w:val="left"/>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Échantillons élémentaires</w:t>
            </w:r>
          </w:p>
        </w:tc>
        <w:tc>
          <w:tcPr>
            <w:tcW w:w="868" w:type="dxa"/>
            <w:tcBorders>
              <w:top w:val="nil"/>
              <w:left w:val="nil"/>
              <w:bottom w:val="single" w:sz="4" w:space="0" w:color="auto"/>
              <w:right w:val="single" w:sz="4" w:space="0" w:color="auto"/>
            </w:tcBorders>
            <w:noWrap/>
            <w:vAlign w:val="center"/>
            <w:hideMark/>
          </w:tcPr>
          <w:p w14:paraId="78BFDF71"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8</w:t>
            </w:r>
          </w:p>
        </w:tc>
        <w:tc>
          <w:tcPr>
            <w:tcW w:w="869" w:type="dxa"/>
            <w:tcBorders>
              <w:top w:val="nil"/>
              <w:left w:val="nil"/>
              <w:bottom w:val="single" w:sz="4" w:space="0" w:color="auto"/>
              <w:right w:val="single" w:sz="4" w:space="0" w:color="auto"/>
            </w:tcBorders>
            <w:noWrap/>
            <w:vAlign w:val="center"/>
            <w:hideMark/>
          </w:tcPr>
          <w:p w14:paraId="73EBD94D"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12</w:t>
            </w:r>
          </w:p>
        </w:tc>
        <w:tc>
          <w:tcPr>
            <w:tcW w:w="869" w:type="dxa"/>
            <w:tcBorders>
              <w:top w:val="nil"/>
              <w:left w:val="nil"/>
              <w:bottom w:val="single" w:sz="4" w:space="0" w:color="auto"/>
              <w:right w:val="single" w:sz="4" w:space="0" w:color="auto"/>
            </w:tcBorders>
            <w:noWrap/>
            <w:vAlign w:val="center"/>
            <w:hideMark/>
          </w:tcPr>
          <w:p w14:paraId="39FC4480"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15</w:t>
            </w:r>
          </w:p>
        </w:tc>
        <w:tc>
          <w:tcPr>
            <w:tcW w:w="869" w:type="dxa"/>
            <w:tcBorders>
              <w:top w:val="nil"/>
              <w:left w:val="nil"/>
              <w:bottom w:val="single" w:sz="4" w:space="0" w:color="auto"/>
              <w:right w:val="single" w:sz="4" w:space="0" w:color="auto"/>
            </w:tcBorders>
            <w:noWrap/>
            <w:vAlign w:val="center"/>
            <w:hideMark/>
          </w:tcPr>
          <w:p w14:paraId="1DDCC123"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22</w:t>
            </w:r>
          </w:p>
        </w:tc>
        <w:tc>
          <w:tcPr>
            <w:tcW w:w="868" w:type="dxa"/>
            <w:tcBorders>
              <w:top w:val="nil"/>
              <w:left w:val="nil"/>
              <w:bottom w:val="single" w:sz="4" w:space="0" w:color="auto"/>
              <w:right w:val="single" w:sz="4" w:space="0" w:color="auto"/>
            </w:tcBorders>
            <w:noWrap/>
            <w:vAlign w:val="center"/>
            <w:hideMark/>
          </w:tcPr>
          <w:p w14:paraId="38EA1F00"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28</w:t>
            </w:r>
          </w:p>
        </w:tc>
        <w:tc>
          <w:tcPr>
            <w:tcW w:w="869" w:type="dxa"/>
            <w:tcBorders>
              <w:top w:val="nil"/>
              <w:left w:val="nil"/>
              <w:bottom w:val="single" w:sz="4" w:space="0" w:color="auto"/>
              <w:right w:val="single" w:sz="4" w:space="0" w:color="auto"/>
            </w:tcBorders>
            <w:noWrap/>
            <w:vAlign w:val="center"/>
            <w:hideMark/>
          </w:tcPr>
          <w:p w14:paraId="08B42130"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32</w:t>
            </w:r>
          </w:p>
        </w:tc>
        <w:tc>
          <w:tcPr>
            <w:tcW w:w="869" w:type="dxa"/>
            <w:tcBorders>
              <w:top w:val="nil"/>
              <w:left w:val="nil"/>
              <w:bottom w:val="single" w:sz="4" w:space="0" w:color="auto"/>
              <w:right w:val="single" w:sz="4" w:space="0" w:color="auto"/>
            </w:tcBorders>
            <w:noWrap/>
            <w:vAlign w:val="center"/>
            <w:hideMark/>
          </w:tcPr>
          <w:p w14:paraId="0169EE48"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36</w:t>
            </w:r>
          </w:p>
        </w:tc>
        <w:tc>
          <w:tcPr>
            <w:tcW w:w="869" w:type="dxa"/>
            <w:tcBorders>
              <w:top w:val="nil"/>
              <w:left w:val="nil"/>
              <w:bottom w:val="single" w:sz="4" w:space="0" w:color="auto"/>
              <w:right w:val="single" w:sz="4" w:space="0" w:color="auto"/>
            </w:tcBorders>
            <w:noWrap/>
            <w:vAlign w:val="center"/>
            <w:hideMark/>
          </w:tcPr>
          <w:p w14:paraId="57E6EA57" w14:textId="77777777" w:rsidR="00F2346F" w:rsidRPr="00F811AF" w:rsidRDefault="00F2346F" w:rsidP="003F3F11">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F811AF">
              <w:rPr>
                <w:rFonts w:ascii="Aptos Narrow" w:eastAsia="Times New Roman" w:hAnsi="Aptos Narrow" w:cs="Arial"/>
                <w:color w:val="747474" w:themeColor="background2" w:themeShade="80"/>
                <w:kern w:val="0"/>
                <w:sz w:val="18"/>
                <w:szCs w:val="18"/>
                <w:lang w:eastAsia="fr-BE"/>
                <w14:ligatures w14:val="none"/>
              </w:rPr>
              <w:t>38</w:t>
            </w:r>
          </w:p>
        </w:tc>
      </w:tr>
      <w:tr w:rsidR="00F2346F" w:rsidRPr="001C3A22" w14:paraId="1F2617A0" w14:textId="77777777" w:rsidTr="003F3F11">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vAlign w:val="center"/>
            <w:hideMark/>
          </w:tcPr>
          <w:p w14:paraId="61CB3217" w14:textId="77777777" w:rsidR="00F2346F" w:rsidRPr="00F811AF" w:rsidRDefault="00F2346F" w:rsidP="003F3F11">
            <w:pPr>
              <w:spacing w:after="0" w:line="240" w:lineRule="auto"/>
              <w:jc w:val="left"/>
              <w:rPr>
                <w:rFonts w:ascii="Aptos Narrow" w:eastAsia="Times New Roman" w:hAnsi="Aptos Narrow" w:cs="Arial"/>
                <w:b/>
                <w:bCs/>
                <w:color w:val="000000" w:themeColor="text1"/>
                <w:kern w:val="0"/>
                <w:sz w:val="18"/>
                <w:szCs w:val="18"/>
                <w:lang w:eastAsia="fr-BE"/>
                <w14:ligatures w14:val="none"/>
              </w:rPr>
            </w:pPr>
            <w:r>
              <w:rPr>
                <w:rFonts w:ascii="Aptos Narrow" w:eastAsia="Times New Roman" w:hAnsi="Aptos Narrow" w:cs="Arial"/>
                <w:b/>
                <w:bCs/>
                <w:color w:val="000000" w:themeColor="text1"/>
                <w:kern w:val="0"/>
                <w:sz w:val="18"/>
                <w:szCs w:val="18"/>
                <w:lang w:eastAsia="fr-BE"/>
                <w14:ligatures w14:val="none"/>
              </w:rPr>
              <w:t>Point de mesures in situ</w:t>
            </w:r>
          </w:p>
        </w:tc>
        <w:tc>
          <w:tcPr>
            <w:tcW w:w="868" w:type="dxa"/>
            <w:tcBorders>
              <w:top w:val="nil"/>
              <w:left w:val="nil"/>
              <w:bottom w:val="single" w:sz="4" w:space="0" w:color="auto"/>
              <w:right w:val="single" w:sz="4" w:space="0" w:color="auto"/>
            </w:tcBorders>
            <w:noWrap/>
            <w:vAlign w:val="center"/>
            <w:hideMark/>
          </w:tcPr>
          <w:p w14:paraId="4B4D80D5"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3</w:t>
            </w:r>
          </w:p>
        </w:tc>
        <w:tc>
          <w:tcPr>
            <w:tcW w:w="869" w:type="dxa"/>
            <w:tcBorders>
              <w:top w:val="nil"/>
              <w:left w:val="nil"/>
              <w:bottom w:val="single" w:sz="4" w:space="0" w:color="auto"/>
              <w:right w:val="single" w:sz="4" w:space="0" w:color="auto"/>
            </w:tcBorders>
            <w:noWrap/>
            <w:vAlign w:val="center"/>
            <w:hideMark/>
          </w:tcPr>
          <w:p w14:paraId="77545B78"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4</w:t>
            </w:r>
          </w:p>
        </w:tc>
        <w:tc>
          <w:tcPr>
            <w:tcW w:w="869" w:type="dxa"/>
            <w:tcBorders>
              <w:top w:val="nil"/>
              <w:left w:val="nil"/>
              <w:bottom w:val="single" w:sz="4" w:space="0" w:color="auto"/>
              <w:right w:val="single" w:sz="4" w:space="0" w:color="auto"/>
            </w:tcBorders>
            <w:noWrap/>
            <w:vAlign w:val="center"/>
            <w:hideMark/>
          </w:tcPr>
          <w:p w14:paraId="7A46009A"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6</w:t>
            </w:r>
          </w:p>
        </w:tc>
        <w:tc>
          <w:tcPr>
            <w:tcW w:w="869" w:type="dxa"/>
            <w:tcBorders>
              <w:top w:val="nil"/>
              <w:left w:val="nil"/>
              <w:bottom w:val="single" w:sz="4" w:space="0" w:color="auto"/>
              <w:right w:val="single" w:sz="4" w:space="0" w:color="auto"/>
            </w:tcBorders>
            <w:noWrap/>
            <w:vAlign w:val="center"/>
            <w:hideMark/>
          </w:tcPr>
          <w:p w14:paraId="6A921771"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8</w:t>
            </w:r>
          </w:p>
        </w:tc>
        <w:tc>
          <w:tcPr>
            <w:tcW w:w="868" w:type="dxa"/>
            <w:tcBorders>
              <w:top w:val="nil"/>
              <w:left w:val="nil"/>
              <w:bottom w:val="single" w:sz="4" w:space="0" w:color="auto"/>
              <w:right w:val="single" w:sz="4" w:space="0" w:color="auto"/>
            </w:tcBorders>
            <w:noWrap/>
            <w:vAlign w:val="center"/>
            <w:hideMark/>
          </w:tcPr>
          <w:p w14:paraId="019A41DE"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10</w:t>
            </w:r>
          </w:p>
        </w:tc>
        <w:tc>
          <w:tcPr>
            <w:tcW w:w="869" w:type="dxa"/>
            <w:tcBorders>
              <w:top w:val="nil"/>
              <w:left w:val="nil"/>
              <w:bottom w:val="single" w:sz="4" w:space="0" w:color="auto"/>
              <w:right w:val="single" w:sz="4" w:space="0" w:color="auto"/>
            </w:tcBorders>
            <w:noWrap/>
            <w:vAlign w:val="center"/>
            <w:hideMark/>
          </w:tcPr>
          <w:p w14:paraId="15DD7FC6"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12</w:t>
            </w:r>
          </w:p>
        </w:tc>
        <w:tc>
          <w:tcPr>
            <w:tcW w:w="869" w:type="dxa"/>
            <w:tcBorders>
              <w:top w:val="nil"/>
              <w:left w:val="nil"/>
              <w:bottom w:val="single" w:sz="4" w:space="0" w:color="auto"/>
              <w:right w:val="single" w:sz="4" w:space="0" w:color="auto"/>
            </w:tcBorders>
            <w:noWrap/>
            <w:vAlign w:val="center"/>
            <w:hideMark/>
          </w:tcPr>
          <w:p w14:paraId="6D7B8327"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14</w:t>
            </w:r>
          </w:p>
        </w:tc>
        <w:tc>
          <w:tcPr>
            <w:tcW w:w="869" w:type="dxa"/>
            <w:tcBorders>
              <w:top w:val="nil"/>
              <w:left w:val="nil"/>
              <w:bottom w:val="single" w:sz="4" w:space="0" w:color="auto"/>
              <w:right w:val="single" w:sz="4" w:space="0" w:color="auto"/>
            </w:tcBorders>
            <w:noWrap/>
            <w:vAlign w:val="center"/>
            <w:hideMark/>
          </w:tcPr>
          <w:p w14:paraId="36636BAA" w14:textId="77777777" w:rsidR="00F2346F" w:rsidRPr="00F811AF" w:rsidRDefault="00F2346F" w:rsidP="003F3F11">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F811AF">
              <w:rPr>
                <w:rFonts w:ascii="Aptos Narrow" w:eastAsia="Times New Roman" w:hAnsi="Aptos Narrow" w:cs="Arial"/>
                <w:b/>
                <w:bCs/>
                <w:color w:val="000000" w:themeColor="text1"/>
                <w:kern w:val="0"/>
                <w:sz w:val="18"/>
                <w:szCs w:val="18"/>
                <w:lang w:eastAsia="fr-BE"/>
                <w14:ligatures w14:val="none"/>
              </w:rPr>
              <w:t>16</w:t>
            </w:r>
          </w:p>
        </w:tc>
      </w:tr>
    </w:tbl>
    <w:p w14:paraId="05CCC89F" w14:textId="77777777" w:rsidR="00657062" w:rsidRDefault="00657062" w:rsidP="006645E9"/>
    <w:p w14:paraId="6ACFBB2C" w14:textId="6269897F" w:rsidR="00F2346F" w:rsidRDefault="00F2346F" w:rsidP="006645E9">
      <w:r>
        <w:t>Le paquet d’analyses IQSW-pro sera mesuré dans chacune des zones d’échantillonnage.</w:t>
      </w:r>
    </w:p>
    <w:p w14:paraId="2D2D8B15" w14:textId="143C7424" w:rsidR="00D8139E" w:rsidRPr="006645E9" w:rsidRDefault="00D8139E" w:rsidP="00D8139E">
      <w:pPr>
        <w:jc w:val="left"/>
      </w:pPr>
      <w:r>
        <w:br w:type="page"/>
      </w:r>
    </w:p>
    <w:p w14:paraId="0A15DE38" w14:textId="77777777" w:rsidR="003C7AB7" w:rsidRDefault="003C7AB7" w:rsidP="00657062">
      <w:pPr>
        <w:pStyle w:val="Titre1"/>
        <w:numPr>
          <w:ilvl w:val="0"/>
          <w:numId w:val="26"/>
        </w:numPr>
      </w:pPr>
      <w:bookmarkStart w:id="9" w:name="_Toc241226330"/>
      <w:r w:rsidRPr="003C7AB7">
        <w:lastRenderedPageBreak/>
        <w:t>Travaux de terrain</w:t>
      </w:r>
      <w:bookmarkEnd w:id="9"/>
    </w:p>
    <w:p w14:paraId="03D815C0" w14:textId="77777777" w:rsidR="00CE5035" w:rsidRDefault="00CE5035" w:rsidP="00CE5035">
      <w:pPr>
        <w:pStyle w:val="Titre2"/>
        <w:ind w:left="360"/>
      </w:pPr>
      <w:bookmarkStart w:id="10" w:name="_Toc241226331"/>
      <w:r>
        <w:t>Conditions d’application</w:t>
      </w:r>
      <w:bookmarkEnd w:id="10"/>
    </w:p>
    <w:p w14:paraId="58B0707B" w14:textId="1D4BC41D" w:rsidR="00CE5035" w:rsidRPr="00CE5035" w:rsidRDefault="00CE5035" w:rsidP="00CE5035">
      <w:r>
        <w:t>Pour la bonne réalisation des tests suivants, il est conseillé de procéder aux mesures en-dehors de conditions climatiques « extrêmes » (sécheresse prolongée, gel, forte pluie moins de 24h avant le prélèvement, etc.).</w:t>
      </w:r>
    </w:p>
    <w:p w14:paraId="1254CF9E" w14:textId="5155C9E7" w:rsidR="00BA4F72" w:rsidRDefault="00BA4F72" w:rsidP="00657062">
      <w:pPr>
        <w:pStyle w:val="Titre2"/>
        <w:numPr>
          <w:ilvl w:val="1"/>
          <w:numId w:val="26"/>
        </w:numPr>
      </w:pPr>
      <w:bookmarkStart w:id="11" w:name="_Toc241226332"/>
      <w:r>
        <w:t>Description de la zone</w:t>
      </w:r>
      <w:r w:rsidR="005B1F2D">
        <w:t xml:space="preserve"> homogène</w:t>
      </w:r>
      <w:bookmarkEnd w:id="11"/>
    </w:p>
    <w:p w14:paraId="29921693" w14:textId="10D999FE" w:rsidR="005B1F2D" w:rsidRDefault="005B1F2D" w:rsidP="00957E10">
      <w:r>
        <w:t>La première étape de terrain consiste à décrire le contexte de la zone homogène, sur base des critères ci-dessous :</w:t>
      </w:r>
    </w:p>
    <w:p w14:paraId="413FFE98" w14:textId="77777777" w:rsidR="008D3896" w:rsidRDefault="008D3896" w:rsidP="008D3896">
      <w:pPr>
        <w:pStyle w:val="Paragraphedeliste"/>
        <w:numPr>
          <w:ilvl w:val="0"/>
          <w:numId w:val="27"/>
        </w:numPr>
      </w:pPr>
      <w:r>
        <w:t>Occupation du sol,</w:t>
      </w:r>
    </w:p>
    <w:p w14:paraId="4F16E542" w14:textId="77777777" w:rsidR="008D3896" w:rsidRDefault="008D3896" w:rsidP="008D3896">
      <w:pPr>
        <w:pStyle w:val="Paragraphedeliste"/>
        <w:numPr>
          <w:ilvl w:val="0"/>
          <w:numId w:val="27"/>
        </w:numPr>
      </w:pPr>
      <w:r>
        <w:t>Densité et nature du couvert végétal,</w:t>
      </w:r>
    </w:p>
    <w:p w14:paraId="3C65FF3A" w14:textId="6A53EEDB" w:rsidR="008D3896" w:rsidRDefault="008D3896" w:rsidP="008D3896">
      <w:pPr>
        <w:pStyle w:val="Paragraphedeliste"/>
        <w:numPr>
          <w:ilvl w:val="0"/>
          <w:numId w:val="27"/>
        </w:numPr>
      </w:pPr>
      <w:r>
        <w:t>Pratiques de gestion et utilisation (amendements, compaction etc.),</w:t>
      </w:r>
    </w:p>
    <w:p w14:paraId="2FFD1D47" w14:textId="77777777" w:rsidR="008D3896" w:rsidRDefault="008D3896" w:rsidP="008D3896">
      <w:pPr>
        <w:pStyle w:val="Paragraphedeliste"/>
        <w:numPr>
          <w:ilvl w:val="0"/>
          <w:numId w:val="27"/>
        </w:numPr>
      </w:pPr>
      <w:r>
        <w:t>Pente,</w:t>
      </w:r>
    </w:p>
    <w:p w14:paraId="1C58F207" w14:textId="72147EC6" w:rsidR="008D3896" w:rsidRDefault="008D3896" w:rsidP="008D3896">
      <w:pPr>
        <w:pStyle w:val="Paragraphedeliste"/>
        <w:numPr>
          <w:ilvl w:val="0"/>
          <w:numId w:val="27"/>
        </w:numPr>
      </w:pPr>
      <w:r>
        <w:t>Exposition</w:t>
      </w:r>
      <w:r w:rsidR="00B52E92">
        <w:t>,</w:t>
      </w:r>
    </w:p>
    <w:p w14:paraId="05372884" w14:textId="6D39F7D5" w:rsidR="00B52E92" w:rsidRDefault="00B52E92" w:rsidP="008D3896">
      <w:pPr>
        <w:pStyle w:val="Paragraphedeliste"/>
        <w:numPr>
          <w:ilvl w:val="0"/>
          <w:numId w:val="27"/>
        </w:numPr>
      </w:pPr>
      <w:r>
        <w:t>Tout autre élément pertinent.</w:t>
      </w:r>
    </w:p>
    <w:p w14:paraId="66789CB7" w14:textId="7A4DD2D7" w:rsidR="00B2503E" w:rsidRDefault="005B1F2D" w:rsidP="00B2503E">
      <w:r>
        <w:t>Les zones définies pour le diagnostic en amont de la visite de terrain sont supposées être homogènes sur base de l’analyse cartographique. Toutefois, il est possible que cette analyse ne corresponde pas à la réalité du terrain</w:t>
      </w:r>
      <w:r w:rsidR="00B2503E">
        <w:t>.</w:t>
      </w:r>
      <w:r w:rsidR="00B2503E" w:rsidRPr="00B2503E">
        <w:t xml:space="preserve"> </w:t>
      </w:r>
      <w:r w:rsidR="00B2503E">
        <w:t xml:space="preserve">Si la zone n’est visiblement pas homogène selon un ou plusieurs des critères listés ci-dessus, alors </w:t>
      </w:r>
      <w:r>
        <w:t xml:space="preserve">une nouvelle délimitation des zones homogènes </w:t>
      </w:r>
      <w:r w:rsidR="00B2503E">
        <w:t>doit</w:t>
      </w:r>
      <w:r>
        <w:t xml:space="preserve"> être envisagée à ce stade. </w:t>
      </w:r>
    </w:p>
    <w:p w14:paraId="5290FFBB" w14:textId="761AB0A7" w:rsidR="00E801B5" w:rsidRDefault="008746D5" w:rsidP="00957E10">
      <w:r>
        <w:t xml:space="preserve">En plus de ces observations, il faut également notifier </w:t>
      </w:r>
      <w:r w:rsidR="00BE01A8">
        <w:t>la présence</w:t>
      </w:r>
      <w:r w:rsidR="00E801B5">
        <w:t> :</w:t>
      </w:r>
    </w:p>
    <w:p w14:paraId="2FF6247D" w14:textId="319CCC77" w:rsidR="00957E10" w:rsidRDefault="00E801B5" w:rsidP="00E801B5">
      <w:pPr>
        <w:pStyle w:val="Paragraphedeliste"/>
        <w:numPr>
          <w:ilvl w:val="0"/>
          <w:numId w:val="27"/>
        </w:numPr>
      </w:pPr>
      <w:r>
        <w:t>D</w:t>
      </w:r>
      <w:r w:rsidR="00BE01A8">
        <w:t>’espèces exotiques envahissantes sur la zone homogène</w:t>
      </w:r>
      <w:r w:rsidR="00F41FA5">
        <w:t xml:space="preserve">. Le cas échéant, </w:t>
      </w:r>
      <w:r w:rsidR="00B5393F">
        <w:t xml:space="preserve">en </w:t>
      </w:r>
      <w:r w:rsidR="00F41FA5">
        <w:t>préciser</w:t>
      </w:r>
      <w:r w:rsidR="00B5393F">
        <w:t xml:space="preserve"> la localisation,</w:t>
      </w:r>
      <w:r w:rsidR="00F41FA5">
        <w:t xml:space="preserve"> l’étendue </w:t>
      </w:r>
      <w:r w:rsidR="00B5393F">
        <w:t>et la (ou les) espèce(s) en présence.</w:t>
      </w:r>
      <w:r w:rsidR="00FE2725">
        <w:t xml:space="preserve"> Une clé de détermination des espèce exotiques envahissantes est </w:t>
      </w:r>
      <w:r w:rsidR="00F177CF">
        <w:t>annexée</w:t>
      </w:r>
      <w:r w:rsidR="00277C58">
        <w:t>.</w:t>
      </w:r>
    </w:p>
    <w:p w14:paraId="5F773ED4" w14:textId="4E89F576" w:rsidR="00447D56" w:rsidRDefault="00E801B5" w:rsidP="003633C0">
      <w:pPr>
        <w:pStyle w:val="Paragraphedeliste"/>
        <w:numPr>
          <w:ilvl w:val="0"/>
          <w:numId w:val="27"/>
        </w:numPr>
      </w:pPr>
      <w:r>
        <w:t xml:space="preserve">D’activités ou </w:t>
      </w:r>
      <w:r w:rsidR="009669E8">
        <w:t xml:space="preserve">de sources potentielles de pollution. Le cas échéant, </w:t>
      </w:r>
      <w:r w:rsidR="0060298D">
        <w:t>en préciser la localisation et l’étendue.</w:t>
      </w:r>
    </w:p>
    <w:p w14:paraId="788DF9F9" w14:textId="31C7EE18" w:rsidR="0007749B" w:rsidRDefault="002C0C00" w:rsidP="0064106B">
      <w:r>
        <w:t>Localiser et photographier la zone homogène.</w:t>
      </w:r>
    </w:p>
    <w:p w14:paraId="50889B8E" w14:textId="5D2BE8C7" w:rsidR="00DA756A" w:rsidRPr="00DA756A" w:rsidRDefault="00DA756A" w:rsidP="00DA756A">
      <w:pPr>
        <w:jc w:val="left"/>
      </w:pPr>
      <w:r>
        <w:br w:type="page"/>
      </w:r>
    </w:p>
    <w:p w14:paraId="453798A5" w14:textId="73B9919E" w:rsidR="001F22ED" w:rsidRDefault="00EE4B68" w:rsidP="00CE5035">
      <w:pPr>
        <w:pStyle w:val="Titre2"/>
        <w:numPr>
          <w:ilvl w:val="1"/>
          <w:numId w:val="26"/>
        </w:numPr>
      </w:pPr>
      <w:bookmarkStart w:id="12" w:name="_Toc241226333"/>
      <w:r>
        <w:lastRenderedPageBreak/>
        <w:t>Prélèvement d’un échantillon composite</w:t>
      </w:r>
      <w:r w:rsidR="006C7537">
        <w:t xml:space="preserve"> (0-30 cm)</w:t>
      </w:r>
      <w:bookmarkEnd w:id="12"/>
    </w:p>
    <w:p w14:paraId="1C1288B3" w14:textId="7FBF00EF" w:rsidR="0006340B" w:rsidRPr="0006340B" w:rsidRDefault="0006340B" w:rsidP="0006340B">
      <w:r>
        <w:t>Après avoir décrit la zone homogène, il est conseillé de commencer par prélever, dans chaque zone d’échantillonnage, un échantillon composite de surface (0-30 cm). Cette étape exige une désinfection du matériel en amont.</w:t>
      </w:r>
    </w:p>
    <w:p w14:paraId="0779BD24" w14:textId="44C91479" w:rsidR="00FA5241" w:rsidRPr="00A73F01" w:rsidRDefault="00FA5241" w:rsidP="001F22ED">
      <w:pPr>
        <w:rPr>
          <w:u w:val="single"/>
        </w:rPr>
      </w:pPr>
      <w:r w:rsidRPr="00A73F01">
        <w:rPr>
          <w:u w:val="single"/>
        </w:rPr>
        <w:t>Matériel</w:t>
      </w:r>
    </w:p>
    <w:p w14:paraId="39A4B08F" w14:textId="1FF823E3" w:rsidR="00A73F01" w:rsidRDefault="00A73F01" w:rsidP="00A73F01">
      <w:pPr>
        <w:pStyle w:val="Paragraphedeliste"/>
        <w:numPr>
          <w:ilvl w:val="0"/>
          <w:numId w:val="25"/>
        </w:numPr>
      </w:pPr>
      <w:r>
        <w:t>Tarière</w:t>
      </w:r>
      <w:r w:rsidR="005F566B">
        <w:t xml:space="preserve"> Edelman 6 cm</w:t>
      </w:r>
      <w:r w:rsidR="6C17E66C">
        <w:t xml:space="preserve"> </w:t>
      </w:r>
    </w:p>
    <w:p w14:paraId="7C284DBC" w14:textId="7EED3C21" w:rsidR="00A73F01" w:rsidRDefault="00A73F01" w:rsidP="00A73F01">
      <w:pPr>
        <w:pStyle w:val="Paragraphedeliste"/>
        <w:numPr>
          <w:ilvl w:val="0"/>
          <w:numId w:val="25"/>
        </w:numPr>
      </w:pPr>
      <w:r>
        <w:t>Spatule / pelle</w:t>
      </w:r>
      <w:r w:rsidR="00EE4D40">
        <w:t xml:space="preserve"> à repiquer</w:t>
      </w:r>
    </w:p>
    <w:p w14:paraId="6759752A" w14:textId="4BBFCC2B" w:rsidR="00A73F01" w:rsidRDefault="00A73F01" w:rsidP="00A73F01">
      <w:pPr>
        <w:pStyle w:val="Paragraphedeliste"/>
        <w:numPr>
          <w:ilvl w:val="0"/>
          <w:numId w:val="25"/>
        </w:numPr>
      </w:pPr>
      <w:r>
        <w:t>Seau propre</w:t>
      </w:r>
    </w:p>
    <w:p w14:paraId="71A0C89B" w14:textId="3E052B43" w:rsidR="00A73F01" w:rsidRDefault="00A73F01" w:rsidP="00A73F01">
      <w:pPr>
        <w:pStyle w:val="Paragraphedeliste"/>
        <w:numPr>
          <w:ilvl w:val="0"/>
          <w:numId w:val="25"/>
        </w:numPr>
      </w:pPr>
      <w:r>
        <w:t>Eau + savon</w:t>
      </w:r>
    </w:p>
    <w:p w14:paraId="3C460FFC" w14:textId="77777777" w:rsidR="00A73F01" w:rsidRDefault="00A73F01" w:rsidP="00A73F01">
      <w:pPr>
        <w:pStyle w:val="Paragraphedeliste"/>
        <w:numPr>
          <w:ilvl w:val="0"/>
          <w:numId w:val="25"/>
        </w:numPr>
      </w:pPr>
      <w:r>
        <w:t>Brosse</w:t>
      </w:r>
    </w:p>
    <w:p w14:paraId="7F166656" w14:textId="77777777" w:rsidR="00A73F01" w:rsidRDefault="00A73F01" w:rsidP="00A73F01">
      <w:pPr>
        <w:pStyle w:val="Paragraphedeliste"/>
        <w:numPr>
          <w:ilvl w:val="0"/>
          <w:numId w:val="25"/>
        </w:numPr>
      </w:pPr>
      <w:r>
        <w:t>Eau de javel (5-10 %)</w:t>
      </w:r>
    </w:p>
    <w:p w14:paraId="0156649F" w14:textId="77777777" w:rsidR="00A73F01" w:rsidRDefault="00A73F01" w:rsidP="00A73F01">
      <w:pPr>
        <w:pStyle w:val="Paragraphedeliste"/>
        <w:numPr>
          <w:ilvl w:val="0"/>
          <w:numId w:val="25"/>
        </w:numPr>
      </w:pPr>
      <w:r>
        <w:t>Éthanol (70 %)</w:t>
      </w:r>
    </w:p>
    <w:p w14:paraId="53BA2895" w14:textId="3314BF8C" w:rsidR="00A73F01" w:rsidRDefault="00A73F01" w:rsidP="00A73F01">
      <w:pPr>
        <w:pStyle w:val="Paragraphedeliste"/>
        <w:numPr>
          <w:ilvl w:val="0"/>
          <w:numId w:val="25"/>
        </w:numPr>
      </w:pPr>
      <w:r>
        <w:t>Essuie-tout</w:t>
      </w:r>
    </w:p>
    <w:p w14:paraId="48BC1B7F" w14:textId="6D12C53A" w:rsidR="00F1184B" w:rsidRDefault="00F1184B" w:rsidP="00A73F01">
      <w:pPr>
        <w:pStyle w:val="Paragraphedeliste"/>
        <w:numPr>
          <w:ilvl w:val="0"/>
          <w:numId w:val="25"/>
        </w:numPr>
      </w:pPr>
      <w:r w:rsidRPr="00F1184B">
        <w:t>Gants</w:t>
      </w:r>
      <w:r w:rsidR="004571F7">
        <w:t xml:space="preserve"> en</w:t>
      </w:r>
      <w:r w:rsidRPr="00F1184B">
        <w:t xml:space="preserve"> nitrile</w:t>
      </w:r>
    </w:p>
    <w:p w14:paraId="196C3C59" w14:textId="3B832B76" w:rsidR="0007443C" w:rsidRDefault="0007443C" w:rsidP="00A73F01">
      <w:pPr>
        <w:pStyle w:val="Paragraphedeliste"/>
        <w:numPr>
          <w:ilvl w:val="0"/>
          <w:numId w:val="25"/>
        </w:numPr>
      </w:pPr>
      <w:r>
        <w:t>Sachets zip</w:t>
      </w:r>
    </w:p>
    <w:p w14:paraId="22D4E04F" w14:textId="53A0F089" w:rsidR="0007443C" w:rsidRDefault="0007443C" w:rsidP="00A73F01">
      <w:pPr>
        <w:pStyle w:val="Paragraphedeliste"/>
        <w:numPr>
          <w:ilvl w:val="0"/>
          <w:numId w:val="25"/>
        </w:numPr>
      </w:pPr>
      <w:r>
        <w:t>Pots en verre</w:t>
      </w:r>
    </w:p>
    <w:p w14:paraId="317830D5" w14:textId="0D0FC0AA" w:rsidR="00B00F00" w:rsidRDefault="00B00F00" w:rsidP="00A73F01">
      <w:pPr>
        <w:pStyle w:val="Paragraphedeliste"/>
        <w:numPr>
          <w:ilvl w:val="0"/>
          <w:numId w:val="25"/>
        </w:numPr>
      </w:pPr>
      <w:r>
        <w:t>Marqueur</w:t>
      </w:r>
    </w:p>
    <w:p w14:paraId="484204F0" w14:textId="130F67EB" w:rsidR="00C26E8B" w:rsidRDefault="00C26E8B" w:rsidP="00A73F01">
      <w:pPr>
        <w:pStyle w:val="Paragraphedeliste"/>
        <w:numPr>
          <w:ilvl w:val="0"/>
          <w:numId w:val="25"/>
        </w:numPr>
      </w:pPr>
      <w:r>
        <w:t>Glacière</w:t>
      </w:r>
      <w:r w:rsidR="009205CC">
        <w:t>, glaçons et carton</w:t>
      </w:r>
    </w:p>
    <w:p w14:paraId="5A478962" w14:textId="7CAB2AC1" w:rsidR="001F22ED" w:rsidRDefault="001F22ED" w:rsidP="00CE5035">
      <w:pPr>
        <w:pStyle w:val="Titre3"/>
        <w:numPr>
          <w:ilvl w:val="2"/>
          <w:numId w:val="26"/>
        </w:numPr>
      </w:pPr>
      <w:bookmarkStart w:id="13" w:name="_Ref239262458"/>
      <w:bookmarkStart w:id="14" w:name="_Toc241226334"/>
      <w:r>
        <w:t>Désinfection du matériel de prélèvement</w:t>
      </w:r>
      <w:bookmarkEnd w:id="13"/>
      <w:bookmarkEnd w:id="14"/>
    </w:p>
    <w:p w14:paraId="056E5FE7" w14:textId="1FAF7A1A" w:rsidR="001F22ED" w:rsidRDefault="001F22ED" w:rsidP="001F22ED">
      <w:r>
        <w:t>Étant donné qu’une partie de l’échantillon composite de surface (0-30 cm) est destinée à une analyse moléculaire (</w:t>
      </w:r>
      <w:proofErr w:type="spellStart"/>
      <w:r>
        <w:t>métabarcoding</w:t>
      </w:r>
      <w:proofErr w:type="spellEnd"/>
      <w:r>
        <w:t>), une désinfection du matériel utilisé pour l’échantillonnage (</w:t>
      </w:r>
      <w:r w:rsidR="1E65DDCD">
        <w:t xml:space="preserve">tête et tige </w:t>
      </w:r>
      <w:r w:rsidR="00B03526">
        <w:t xml:space="preserve">de la tarière </w:t>
      </w:r>
      <w:r w:rsidR="1E65DDCD">
        <w:t xml:space="preserve">qui </w:t>
      </w:r>
      <w:r w:rsidR="00B03526">
        <w:t>seront</w:t>
      </w:r>
      <w:r w:rsidR="1E65DDCD">
        <w:t xml:space="preserve"> en contact avec le sol</w:t>
      </w:r>
      <w:r>
        <w:t xml:space="preserve">, spatule et </w:t>
      </w:r>
      <w:r w:rsidR="007B020F">
        <w:t>seau</w:t>
      </w:r>
      <w:r>
        <w:t xml:space="preserve">) est nécessaire via le protocole suivant : </w:t>
      </w:r>
    </w:p>
    <w:p w14:paraId="7661E40D" w14:textId="77777777" w:rsidR="001F22ED" w:rsidRDefault="001F22ED" w:rsidP="001F22ED">
      <w:pPr>
        <w:pStyle w:val="Paragraphedeliste"/>
        <w:numPr>
          <w:ilvl w:val="0"/>
          <w:numId w:val="14"/>
        </w:numPr>
      </w:pPr>
      <w:r>
        <w:t>Nettoyage à l’eau savonneuse à l’aide d’une brosse,</w:t>
      </w:r>
    </w:p>
    <w:p w14:paraId="2476BD56" w14:textId="77777777" w:rsidR="001F22ED" w:rsidRDefault="001F22ED" w:rsidP="001F22ED">
      <w:pPr>
        <w:pStyle w:val="Paragraphedeliste"/>
        <w:numPr>
          <w:ilvl w:val="0"/>
          <w:numId w:val="14"/>
        </w:numPr>
      </w:pPr>
      <w:r>
        <w:t>Rinçage à l’eau de javel (5-10 %),</w:t>
      </w:r>
    </w:p>
    <w:p w14:paraId="5ABBCFFD" w14:textId="00A57FB3" w:rsidR="001F22ED" w:rsidRDefault="001F22ED" w:rsidP="6F283C2F">
      <w:pPr>
        <w:pStyle w:val="Paragraphedeliste"/>
        <w:numPr>
          <w:ilvl w:val="0"/>
          <w:numId w:val="14"/>
        </w:numPr>
      </w:pPr>
      <w:r>
        <w:t>Pulvérisation à l’éthanol (70 %),</w:t>
      </w:r>
    </w:p>
    <w:p w14:paraId="2C456337" w14:textId="29EBE9F3" w:rsidR="001F22ED" w:rsidRDefault="001F22ED" w:rsidP="59CA1C95">
      <w:pPr>
        <w:pStyle w:val="Paragraphedeliste"/>
        <w:numPr>
          <w:ilvl w:val="0"/>
          <w:numId w:val="14"/>
        </w:numPr>
      </w:pPr>
      <w:r>
        <w:t>Séchage (essuie-tout)</w:t>
      </w:r>
      <w:r w:rsidR="00B03526">
        <w:t>.</w:t>
      </w:r>
    </w:p>
    <w:p w14:paraId="7B39E522" w14:textId="7C4D5D2B" w:rsidR="6F283C2F" w:rsidRPr="00FB6BAA" w:rsidRDefault="6DF2D2C5" w:rsidP="5D82E708">
      <w:r w:rsidRPr="007B020F">
        <w:t>Ces étapes peuvent-elles être effectuées au préalable au laboratoire</w:t>
      </w:r>
      <w:r w:rsidR="007E18BA" w:rsidRPr="00FB6BAA">
        <w:t xml:space="preserve">. Une désinfection </w:t>
      </w:r>
      <w:r w:rsidR="00FD7143" w:rsidRPr="00FB6BAA">
        <w:t>par pulvérisation à l’éthanol est alors réalisée</w:t>
      </w:r>
      <w:r w:rsidR="00580AD8" w:rsidRPr="00FB6BAA">
        <w:t xml:space="preserve"> sur le terrain, juste avant le prélèvement.</w:t>
      </w:r>
    </w:p>
    <w:p w14:paraId="315D9651" w14:textId="1E896BE4" w:rsidR="001F22ED" w:rsidRDefault="001F22ED" w:rsidP="001F22ED">
      <w:r>
        <w:t xml:space="preserve">Le port de gants en nitrile est </w:t>
      </w:r>
      <w:r w:rsidRPr="002751FA">
        <w:rPr>
          <w:b/>
          <w:bCs/>
        </w:rPr>
        <w:t>obligatoire</w:t>
      </w:r>
      <w:r>
        <w:t xml:space="preserve"> lors de ces étapes</w:t>
      </w:r>
      <w:r w:rsidR="00A8360A">
        <w:t xml:space="preserve"> pour éviter</w:t>
      </w:r>
      <w:r w:rsidR="00580AD8">
        <w:t xml:space="preserve"> </w:t>
      </w:r>
      <w:r w:rsidR="005F22A8">
        <w:t>tout contact de l’échantillon avec la peau</w:t>
      </w:r>
      <w:r>
        <w:t xml:space="preserve">. De plus, une première prise « à blanc » est préconisée avant de prélever le premier échantillon élémentaire (c’est-à-dire faire un premier trou de tarière </w:t>
      </w:r>
      <w:r w:rsidR="00FB4BF6">
        <w:t>sans prélever</w:t>
      </w:r>
      <w:r>
        <w:t>).</w:t>
      </w:r>
    </w:p>
    <w:p w14:paraId="6B8A618A" w14:textId="5FBB3491" w:rsidR="001F22ED" w:rsidRDefault="001F22ED" w:rsidP="00CE5035">
      <w:pPr>
        <w:pStyle w:val="Titre3"/>
        <w:numPr>
          <w:ilvl w:val="2"/>
          <w:numId w:val="26"/>
        </w:numPr>
      </w:pPr>
      <w:bookmarkStart w:id="15" w:name="_Ref239262359"/>
      <w:bookmarkStart w:id="16" w:name="_Ref239262382"/>
      <w:bookmarkStart w:id="17" w:name="_Ref239262389"/>
      <w:bookmarkStart w:id="18" w:name="_Toc241226335"/>
      <w:r>
        <w:t>Prélèvement, conditionnement et transport vers les laboratoires</w:t>
      </w:r>
      <w:bookmarkEnd w:id="15"/>
      <w:bookmarkEnd w:id="16"/>
      <w:bookmarkEnd w:id="17"/>
      <w:bookmarkEnd w:id="18"/>
    </w:p>
    <w:p w14:paraId="3D297FFB" w14:textId="77777777" w:rsidR="0082798B" w:rsidRDefault="0082798B" w:rsidP="0082798B">
      <w:bookmarkStart w:id="19" w:name="_Ref241174182"/>
      <w:r>
        <w:t xml:space="preserve">Une fois le matériel désinfecté, l’échantillon composite de surface est constitué. Pour ce faire, </w:t>
      </w:r>
    </w:p>
    <w:p w14:paraId="7C1F8CC2" w14:textId="691BC7DB" w:rsidR="0082798B" w:rsidRDefault="0082798B" w:rsidP="0082798B">
      <w:pPr>
        <w:pStyle w:val="Paragraphedeliste"/>
        <w:numPr>
          <w:ilvl w:val="0"/>
          <w:numId w:val="33"/>
        </w:numPr>
      </w:pPr>
      <w:r>
        <w:t xml:space="preserve">Prélever le nombre d’échantillons élémentaires requis dans le </w:t>
      </w:r>
      <w:r w:rsidRPr="00250670">
        <w:fldChar w:fldCharType="begin"/>
      </w:r>
      <w:r w:rsidRPr="00250670">
        <w:instrText xml:space="preserve"> REF _Ref233122978 \h  \* MERGEFORMAT </w:instrText>
      </w:r>
      <w:r w:rsidRPr="00250670">
        <w:fldChar w:fldCharType="separate"/>
      </w:r>
      <w:r w:rsidR="00930961" w:rsidRPr="00126005">
        <w:t xml:space="preserve">Tableau </w:t>
      </w:r>
      <w:r w:rsidR="00930961">
        <w:rPr>
          <w:noProof/>
        </w:rPr>
        <w:t>2</w:t>
      </w:r>
      <w:r w:rsidRPr="00250670">
        <w:fldChar w:fldCharType="end"/>
      </w:r>
      <w:r>
        <w:t xml:space="preserve"> (8 échantillons élémentaires pour une zone &lt; 500 m², 12 pour une zone [500-2000 m²] etc.). Les prises élémentaires doivent être réparties aléatoirement afin de couvrir la zone d’échantillonnage, et bien couvrir la couche 0-30 cm.</w:t>
      </w:r>
    </w:p>
    <w:p w14:paraId="6167E0BE" w14:textId="77777777" w:rsidR="0082798B" w:rsidRDefault="0082798B" w:rsidP="0082798B">
      <w:pPr>
        <w:pStyle w:val="Paragraphedeliste"/>
        <w:numPr>
          <w:ilvl w:val="0"/>
          <w:numId w:val="33"/>
        </w:numPr>
      </w:pPr>
      <w:r>
        <w:lastRenderedPageBreak/>
        <w:t>Deux (voire trois) enfoncements de la tarière sont nécessaires pour atteindre la profondeur requise. Il est important de veiller à respecter la continuité des tranches : excepté pour le premier prélèvement, il faut enlever les 5 cm supérieurs de la tranche prélevée, résultant d’une accumulation de terre des couches superficielles en lien avec la décompaction.</w:t>
      </w:r>
    </w:p>
    <w:p w14:paraId="6925B303" w14:textId="77777777" w:rsidR="0082798B" w:rsidRDefault="0082798B" w:rsidP="0082798B">
      <w:pPr>
        <w:pStyle w:val="Paragraphedeliste"/>
        <w:numPr>
          <w:ilvl w:val="0"/>
          <w:numId w:val="33"/>
        </w:numPr>
      </w:pPr>
      <w:r>
        <w:t xml:space="preserve">L’ensemble des prises est rassemblé dans un seau et mélangé (avec une spatule préalablement désinfectée selon le protocole présenté à la section </w:t>
      </w:r>
      <w:r>
        <w:fldChar w:fldCharType="begin"/>
      </w:r>
      <w:r>
        <w:instrText xml:space="preserve"> REF _Ref239262458 \w \h </w:instrText>
      </w:r>
      <w:r>
        <w:fldChar w:fldCharType="separate"/>
      </w:r>
      <w:r>
        <w:t>3.2.1</w:t>
      </w:r>
      <w:r>
        <w:fldChar w:fldCharType="end"/>
      </w:r>
      <w:r>
        <w:t xml:space="preserve"> ou à la main moyennant port de gants en nitrile) jusqu’à homogénéisation complète.</w:t>
      </w:r>
    </w:p>
    <w:p w14:paraId="665159B2" w14:textId="29164D20" w:rsidR="0082798B" w:rsidRDefault="0082798B" w:rsidP="0082798B">
      <w:pPr>
        <w:pStyle w:val="Paragraphedeliste"/>
        <w:numPr>
          <w:ilvl w:val="0"/>
          <w:numId w:val="33"/>
        </w:numPr>
      </w:pPr>
      <w:r>
        <w:t>L’échantillon est ensuite divisé en plusieurs sous-échantillons à destination de différents laboratoires d’analyse, tel que détaillé dans le</w:t>
      </w:r>
      <w:r w:rsidR="00930961">
        <w:t xml:space="preserve"> </w:t>
      </w:r>
      <w:r w:rsidR="00930961">
        <w:fldChar w:fldCharType="begin"/>
      </w:r>
      <w:r w:rsidR="00930961">
        <w:instrText xml:space="preserve"> REF _Ref241312870 \h </w:instrText>
      </w:r>
      <w:r w:rsidR="00930961">
        <w:fldChar w:fldCharType="separate"/>
      </w:r>
      <w:r w:rsidR="00930961" w:rsidRPr="00860411">
        <w:t xml:space="preserve">Tableau </w:t>
      </w:r>
      <w:r w:rsidR="00930961">
        <w:rPr>
          <w:noProof/>
        </w:rPr>
        <w:t>3</w:t>
      </w:r>
      <w:r w:rsidR="00930961">
        <w:fldChar w:fldCharType="end"/>
      </w:r>
      <w:r w:rsidRPr="00860411">
        <w:t>.</w:t>
      </w:r>
    </w:p>
    <w:p w14:paraId="59EAF92C" w14:textId="77777777" w:rsidR="0082798B" w:rsidRDefault="0082798B" w:rsidP="0082798B">
      <w:pPr>
        <w:pStyle w:val="Paragraphedeliste"/>
        <w:numPr>
          <w:ilvl w:val="0"/>
          <w:numId w:val="33"/>
        </w:numPr>
      </w:pPr>
      <w:r>
        <w:t>Les échantillons doivent ensuite être placés directement dans une glacière avec glaçons sur le terrain, et jusqu’à leur arrivée au laboratoire. Pour éviter de congeler les échantillons, séparer-les des blocs de glace par un carton.</w:t>
      </w:r>
    </w:p>
    <w:p w14:paraId="26660253" w14:textId="77777777" w:rsidR="0082798B" w:rsidRDefault="0082798B" w:rsidP="0082798B">
      <w:r w:rsidRPr="0020062B">
        <w:rPr>
          <w:u w:val="single"/>
        </w:rPr>
        <w:t>Remarque</w:t>
      </w:r>
      <w:r>
        <w:rPr>
          <w:u w:val="single"/>
        </w:rPr>
        <w:t>s</w:t>
      </w:r>
      <w:r>
        <w:t xml:space="preserve"> : </w:t>
      </w:r>
    </w:p>
    <w:p w14:paraId="3273EEDD" w14:textId="77777777" w:rsidR="0082798B" w:rsidRDefault="0082798B" w:rsidP="0082798B">
      <w:pPr>
        <w:pStyle w:val="Paragraphedeliste"/>
        <w:numPr>
          <w:ilvl w:val="0"/>
          <w:numId w:val="27"/>
        </w:numPr>
      </w:pPr>
      <w:r>
        <w:t xml:space="preserve">Si les sondages révèlent un contraste marqué dans la typologie du sol de la zone supposée homogène, il convient de redéfinir le contour de la zone d’échantillonnage. </w:t>
      </w:r>
    </w:p>
    <w:p w14:paraId="249F5D6B" w14:textId="77777777" w:rsidR="0082798B" w:rsidRPr="00860411" w:rsidRDefault="0082798B" w:rsidP="0082798B">
      <w:pPr>
        <w:pStyle w:val="Paragraphedeliste"/>
        <w:numPr>
          <w:ilvl w:val="0"/>
          <w:numId w:val="27"/>
        </w:numPr>
      </w:pPr>
      <w:r>
        <w:t xml:space="preserve">Afin de ne rien oublier sur le terrain, les sachets peuvent être identifiés à l’avance via la </w:t>
      </w:r>
      <w:r w:rsidRPr="00D05AB3">
        <w:t>nomenclature mise en place</w:t>
      </w:r>
      <w:r>
        <w:t xml:space="preserve"> (</w:t>
      </w:r>
      <w:proofErr w:type="spellStart"/>
      <w:r>
        <w:t>cfr</w:t>
      </w:r>
      <w:proofErr w:type="spellEnd"/>
      <w:r>
        <w:t xml:space="preserve"> colonne « label »)</w:t>
      </w:r>
      <w:r w:rsidRPr="00D05AB3">
        <w:t>.</w:t>
      </w:r>
    </w:p>
    <w:p w14:paraId="60DEF660" w14:textId="7D1B5600" w:rsidR="00860411" w:rsidRPr="00860411" w:rsidRDefault="00860411" w:rsidP="00860411">
      <w:pPr>
        <w:pStyle w:val="Lgende"/>
        <w:keepNext/>
        <w:jc w:val="center"/>
        <w:rPr>
          <w:i w:val="0"/>
          <w:iCs w:val="0"/>
        </w:rPr>
      </w:pPr>
      <w:bookmarkStart w:id="20" w:name="_Ref241312870"/>
      <w:r w:rsidRPr="00860411">
        <w:rPr>
          <w:i w:val="0"/>
          <w:iCs w:val="0"/>
        </w:rPr>
        <w:t xml:space="preserve">Tableau </w:t>
      </w:r>
      <w:r w:rsidRPr="00860411">
        <w:rPr>
          <w:i w:val="0"/>
          <w:iCs w:val="0"/>
        </w:rPr>
        <w:fldChar w:fldCharType="begin"/>
      </w:r>
      <w:r w:rsidRPr="00860411">
        <w:rPr>
          <w:i w:val="0"/>
          <w:iCs w:val="0"/>
        </w:rPr>
        <w:instrText xml:space="preserve"> SEQ Tableau \* ARABIC </w:instrText>
      </w:r>
      <w:r w:rsidRPr="00860411">
        <w:rPr>
          <w:i w:val="0"/>
          <w:iCs w:val="0"/>
        </w:rPr>
        <w:fldChar w:fldCharType="separate"/>
      </w:r>
      <w:r w:rsidR="00597C1E">
        <w:rPr>
          <w:i w:val="0"/>
          <w:iCs w:val="0"/>
          <w:noProof/>
        </w:rPr>
        <w:t>3</w:t>
      </w:r>
      <w:r w:rsidRPr="00860411">
        <w:rPr>
          <w:i w:val="0"/>
          <w:iCs w:val="0"/>
        </w:rPr>
        <w:fldChar w:fldCharType="end"/>
      </w:r>
      <w:bookmarkEnd w:id="19"/>
      <w:bookmarkEnd w:id="20"/>
      <w:r w:rsidRPr="00860411">
        <w:rPr>
          <w:i w:val="0"/>
          <w:iCs w:val="0"/>
        </w:rPr>
        <w:t xml:space="preserve"> : Détail du conditionnement des sous-échantillons issu du composite (0-30 cm)</w:t>
      </w:r>
    </w:p>
    <w:tbl>
      <w:tblPr>
        <w:tblStyle w:val="Grilledutableau"/>
        <w:tblW w:w="0" w:type="auto"/>
        <w:jc w:val="center"/>
        <w:tblLook w:val="04A0" w:firstRow="1" w:lastRow="0" w:firstColumn="1" w:lastColumn="0" w:noHBand="0" w:noVBand="1"/>
      </w:tblPr>
      <w:tblGrid>
        <w:gridCol w:w="1558"/>
        <w:gridCol w:w="1157"/>
        <w:gridCol w:w="1181"/>
        <w:gridCol w:w="4112"/>
      </w:tblGrid>
      <w:tr w:rsidR="000D227B" w:rsidRPr="00BC3355" w14:paraId="1FEFF0E0" w14:textId="77777777" w:rsidTr="00FE2725">
        <w:trPr>
          <w:jc w:val="center"/>
        </w:trPr>
        <w:tc>
          <w:tcPr>
            <w:tcW w:w="1558" w:type="dxa"/>
            <w:tcBorders>
              <w:right w:val="single" w:sz="4" w:space="0" w:color="FFFFFF" w:themeColor="background1"/>
            </w:tcBorders>
            <w:shd w:val="clear" w:color="auto" w:fill="0E2841" w:themeFill="text2"/>
            <w:vAlign w:val="center"/>
          </w:tcPr>
          <w:p w14:paraId="0BAD6DDB" w14:textId="77777777" w:rsidR="000D227B" w:rsidRPr="00BC3355" w:rsidRDefault="000D227B" w:rsidP="007028B8">
            <w:pPr>
              <w:jc w:val="center"/>
              <w:rPr>
                <w:b/>
                <w:bCs/>
                <w:sz w:val="18"/>
                <w:szCs w:val="18"/>
              </w:rPr>
            </w:pPr>
            <w:r w:rsidRPr="00BC3355">
              <w:rPr>
                <w:b/>
                <w:bCs/>
                <w:sz w:val="18"/>
                <w:szCs w:val="18"/>
              </w:rPr>
              <w:t>Analyse</w:t>
            </w:r>
          </w:p>
        </w:tc>
        <w:tc>
          <w:tcPr>
            <w:tcW w:w="1157" w:type="dxa"/>
            <w:tcBorders>
              <w:left w:val="single" w:sz="4" w:space="0" w:color="FFFFFF" w:themeColor="background1"/>
              <w:right w:val="single" w:sz="4" w:space="0" w:color="FFFFFF" w:themeColor="background1"/>
            </w:tcBorders>
            <w:shd w:val="clear" w:color="auto" w:fill="0E2841" w:themeFill="text2"/>
            <w:vAlign w:val="center"/>
          </w:tcPr>
          <w:p w14:paraId="175C11C0" w14:textId="77777777" w:rsidR="000D227B" w:rsidRPr="00BC3355" w:rsidRDefault="000D227B" w:rsidP="007028B8">
            <w:pPr>
              <w:jc w:val="center"/>
              <w:rPr>
                <w:b/>
                <w:bCs/>
                <w:sz w:val="18"/>
                <w:szCs w:val="18"/>
              </w:rPr>
            </w:pPr>
            <w:r w:rsidRPr="00BC3355">
              <w:rPr>
                <w:b/>
                <w:bCs/>
                <w:sz w:val="18"/>
                <w:szCs w:val="18"/>
              </w:rPr>
              <w:t>Contenant</w:t>
            </w:r>
          </w:p>
        </w:tc>
        <w:tc>
          <w:tcPr>
            <w:tcW w:w="1181" w:type="dxa"/>
            <w:tcBorders>
              <w:left w:val="single" w:sz="4" w:space="0" w:color="FFFFFF" w:themeColor="background1"/>
              <w:right w:val="single" w:sz="4" w:space="0" w:color="FFFFFF" w:themeColor="background1"/>
            </w:tcBorders>
            <w:shd w:val="clear" w:color="auto" w:fill="0E2841" w:themeFill="text2"/>
            <w:vAlign w:val="center"/>
          </w:tcPr>
          <w:p w14:paraId="3BD383F2" w14:textId="63E5C5B9" w:rsidR="000D227B" w:rsidRDefault="000D227B" w:rsidP="007028B8">
            <w:pPr>
              <w:jc w:val="center"/>
              <w:rPr>
                <w:b/>
                <w:bCs/>
                <w:sz w:val="18"/>
                <w:szCs w:val="18"/>
              </w:rPr>
            </w:pPr>
            <w:r>
              <w:rPr>
                <w:b/>
                <w:bCs/>
                <w:sz w:val="18"/>
                <w:szCs w:val="18"/>
              </w:rPr>
              <w:t>Quantité (masse fraîche)</w:t>
            </w:r>
          </w:p>
        </w:tc>
        <w:tc>
          <w:tcPr>
            <w:tcW w:w="4112" w:type="dxa"/>
            <w:tcBorders>
              <w:left w:val="single" w:sz="4" w:space="0" w:color="FFFFFF" w:themeColor="background1"/>
            </w:tcBorders>
            <w:shd w:val="clear" w:color="auto" w:fill="0E2841" w:themeFill="text2"/>
            <w:vAlign w:val="center"/>
          </w:tcPr>
          <w:p w14:paraId="4221A627" w14:textId="639A91AD" w:rsidR="000D227B" w:rsidRPr="00BC3355" w:rsidRDefault="000D227B" w:rsidP="007028B8">
            <w:pPr>
              <w:jc w:val="center"/>
              <w:rPr>
                <w:b/>
                <w:bCs/>
                <w:sz w:val="18"/>
                <w:szCs w:val="18"/>
              </w:rPr>
            </w:pPr>
            <w:r>
              <w:rPr>
                <w:b/>
                <w:bCs/>
                <w:sz w:val="18"/>
                <w:szCs w:val="18"/>
              </w:rPr>
              <w:t>Conditionnement</w:t>
            </w:r>
          </w:p>
        </w:tc>
      </w:tr>
      <w:tr w:rsidR="000D227B" w:rsidRPr="00BC3355" w14:paraId="399B2DCB" w14:textId="77777777" w:rsidTr="00FE2725">
        <w:trPr>
          <w:jc w:val="center"/>
        </w:trPr>
        <w:tc>
          <w:tcPr>
            <w:tcW w:w="1558" w:type="dxa"/>
            <w:vAlign w:val="center"/>
          </w:tcPr>
          <w:p w14:paraId="52F87885" w14:textId="77777777" w:rsidR="000D227B" w:rsidRPr="00BC3355" w:rsidRDefault="000D227B" w:rsidP="009205CC">
            <w:pPr>
              <w:jc w:val="left"/>
              <w:rPr>
                <w:sz w:val="18"/>
                <w:szCs w:val="18"/>
              </w:rPr>
            </w:pPr>
            <w:r w:rsidRPr="00BC3355">
              <w:rPr>
                <w:sz w:val="18"/>
                <w:szCs w:val="18"/>
              </w:rPr>
              <w:t>Physico-chimie</w:t>
            </w:r>
          </w:p>
        </w:tc>
        <w:tc>
          <w:tcPr>
            <w:tcW w:w="1157" w:type="dxa"/>
            <w:vAlign w:val="center"/>
          </w:tcPr>
          <w:p w14:paraId="21347A88" w14:textId="77777777" w:rsidR="000D227B" w:rsidRPr="00BC3355" w:rsidRDefault="000D227B" w:rsidP="009205CC">
            <w:pPr>
              <w:jc w:val="left"/>
              <w:rPr>
                <w:sz w:val="18"/>
                <w:szCs w:val="18"/>
              </w:rPr>
            </w:pPr>
            <w:r w:rsidRPr="00BC3355">
              <w:rPr>
                <w:sz w:val="18"/>
                <w:szCs w:val="18"/>
              </w:rPr>
              <w:t>Sachet (1)</w:t>
            </w:r>
          </w:p>
        </w:tc>
        <w:tc>
          <w:tcPr>
            <w:tcW w:w="1181" w:type="dxa"/>
            <w:vAlign w:val="center"/>
          </w:tcPr>
          <w:p w14:paraId="29BDFCA2" w14:textId="616CB207" w:rsidR="000D227B" w:rsidRPr="00BC3355" w:rsidRDefault="000D227B" w:rsidP="009205CC">
            <w:pPr>
              <w:jc w:val="left"/>
              <w:rPr>
                <w:sz w:val="18"/>
                <w:szCs w:val="18"/>
              </w:rPr>
            </w:pPr>
            <w:r>
              <w:rPr>
                <w:sz w:val="18"/>
                <w:szCs w:val="18"/>
              </w:rPr>
              <w:t>500 g</w:t>
            </w:r>
          </w:p>
        </w:tc>
        <w:tc>
          <w:tcPr>
            <w:tcW w:w="4112" w:type="dxa"/>
          </w:tcPr>
          <w:p w14:paraId="754D82AD" w14:textId="041B6103" w:rsidR="000D227B" w:rsidRPr="00BC3355" w:rsidRDefault="000D227B">
            <w:pPr>
              <w:rPr>
                <w:sz w:val="18"/>
                <w:szCs w:val="18"/>
              </w:rPr>
            </w:pPr>
            <w:r w:rsidRPr="00BC3355">
              <w:rPr>
                <w:sz w:val="18"/>
                <w:szCs w:val="18"/>
              </w:rPr>
              <w:t>Transport vers le laboratoire REQUASUD désigné pour l’analyse, endéans max. quelques semaines. Conservation du sachet</w:t>
            </w:r>
            <w:r>
              <w:rPr>
                <w:sz w:val="18"/>
                <w:szCs w:val="18"/>
              </w:rPr>
              <w:t xml:space="preserve"> en chambre froide ou</w:t>
            </w:r>
            <w:r w:rsidRPr="00BC3355">
              <w:rPr>
                <w:sz w:val="18"/>
                <w:szCs w:val="18"/>
              </w:rPr>
              <w:t xml:space="preserve"> au frigo (4 °C).</w:t>
            </w:r>
          </w:p>
        </w:tc>
      </w:tr>
      <w:tr w:rsidR="000D227B" w:rsidRPr="00BC3355" w14:paraId="0CAD72BA" w14:textId="77777777" w:rsidTr="00FE2725">
        <w:trPr>
          <w:jc w:val="center"/>
        </w:trPr>
        <w:tc>
          <w:tcPr>
            <w:tcW w:w="1558" w:type="dxa"/>
            <w:vAlign w:val="center"/>
          </w:tcPr>
          <w:p w14:paraId="1138A3D5" w14:textId="77777777" w:rsidR="000D227B" w:rsidRPr="00BC3355" w:rsidRDefault="000D227B" w:rsidP="009205CC">
            <w:pPr>
              <w:jc w:val="left"/>
              <w:rPr>
                <w:sz w:val="18"/>
                <w:szCs w:val="18"/>
              </w:rPr>
            </w:pPr>
            <w:r w:rsidRPr="00BC3355">
              <w:rPr>
                <w:sz w:val="18"/>
                <w:szCs w:val="18"/>
              </w:rPr>
              <w:t>Biomasse microbienne</w:t>
            </w:r>
          </w:p>
        </w:tc>
        <w:tc>
          <w:tcPr>
            <w:tcW w:w="1157" w:type="dxa"/>
            <w:vAlign w:val="center"/>
          </w:tcPr>
          <w:p w14:paraId="44F1E91C" w14:textId="77777777" w:rsidR="000D227B" w:rsidRPr="00BC3355" w:rsidRDefault="000D227B" w:rsidP="009205CC">
            <w:pPr>
              <w:jc w:val="left"/>
              <w:rPr>
                <w:sz w:val="18"/>
                <w:szCs w:val="18"/>
              </w:rPr>
            </w:pPr>
            <w:r w:rsidRPr="00BC3355">
              <w:rPr>
                <w:sz w:val="18"/>
                <w:szCs w:val="18"/>
              </w:rPr>
              <w:t>Sachet (2)</w:t>
            </w:r>
          </w:p>
        </w:tc>
        <w:tc>
          <w:tcPr>
            <w:tcW w:w="1181" w:type="dxa"/>
            <w:vAlign w:val="center"/>
          </w:tcPr>
          <w:p w14:paraId="2B73CCD4" w14:textId="29B10F0D" w:rsidR="000D227B" w:rsidRPr="00BC3355" w:rsidRDefault="000D227B" w:rsidP="009205CC">
            <w:pPr>
              <w:jc w:val="left"/>
              <w:rPr>
                <w:sz w:val="18"/>
                <w:szCs w:val="18"/>
              </w:rPr>
            </w:pPr>
            <w:r>
              <w:rPr>
                <w:sz w:val="18"/>
                <w:szCs w:val="18"/>
              </w:rPr>
              <w:t>200 g</w:t>
            </w:r>
          </w:p>
        </w:tc>
        <w:tc>
          <w:tcPr>
            <w:tcW w:w="4112" w:type="dxa"/>
          </w:tcPr>
          <w:p w14:paraId="0F88C2FF" w14:textId="403B3DFB" w:rsidR="000D227B" w:rsidRPr="00BC3355" w:rsidRDefault="000D227B">
            <w:pPr>
              <w:rPr>
                <w:sz w:val="18"/>
                <w:szCs w:val="18"/>
              </w:rPr>
            </w:pPr>
            <w:r w:rsidRPr="00BC3355">
              <w:rPr>
                <w:sz w:val="18"/>
                <w:szCs w:val="18"/>
              </w:rPr>
              <w:t>Transport vers le laboratoire REQUASUD désigné pour l’analyse endéans les deux semaines suivant le prélèvement. En attendant, conservation du sachet fermé,</w:t>
            </w:r>
            <w:r>
              <w:rPr>
                <w:sz w:val="18"/>
                <w:szCs w:val="18"/>
              </w:rPr>
              <w:t xml:space="preserve"> en chambre froide ou</w:t>
            </w:r>
            <w:r w:rsidRPr="00BC3355">
              <w:rPr>
                <w:sz w:val="18"/>
                <w:szCs w:val="18"/>
              </w:rPr>
              <w:t xml:space="preserve"> au frigo (4 °C).</w:t>
            </w:r>
          </w:p>
        </w:tc>
      </w:tr>
      <w:tr w:rsidR="000D227B" w:rsidRPr="00BC3355" w14:paraId="13CEC255" w14:textId="77777777" w:rsidTr="00FE2725">
        <w:trPr>
          <w:jc w:val="center"/>
        </w:trPr>
        <w:tc>
          <w:tcPr>
            <w:tcW w:w="1558" w:type="dxa"/>
            <w:vAlign w:val="center"/>
          </w:tcPr>
          <w:p w14:paraId="751704FC" w14:textId="77777777" w:rsidR="000D227B" w:rsidRPr="00BC3355" w:rsidRDefault="000D227B" w:rsidP="009205CC">
            <w:pPr>
              <w:jc w:val="left"/>
              <w:rPr>
                <w:sz w:val="18"/>
                <w:szCs w:val="18"/>
              </w:rPr>
            </w:pPr>
            <w:proofErr w:type="spellStart"/>
            <w:r w:rsidRPr="00BC3355">
              <w:rPr>
                <w:sz w:val="18"/>
                <w:szCs w:val="18"/>
              </w:rPr>
              <w:t>Métabarcoding</w:t>
            </w:r>
            <w:proofErr w:type="spellEnd"/>
            <w:r w:rsidRPr="00BC3355">
              <w:rPr>
                <w:sz w:val="18"/>
                <w:szCs w:val="18"/>
              </w:rPr>
              <w:t xml:space="preserve"> nématodes</w:t>
            </w:r>
          </w:p>
        </w:tc>
        <w:tc>
          <w:tcPr>
            <w:tcW w:w="1157" w:type="dxa"/>
            <w:vAlign w:val="center"/>
          </w:tcPr>
          <w:p w14:paraId="0F273953" w14:textId="77777777" w:rsidR="000D227B" w:rsidRPr="00BC3355" w:rsidRDefault="000D227B" w:rsidP="009205CC">
            <w:pPr>
              <w:jc w:val="left"/>
              <w:rPr>
                <w:sz w:val="18"/>
                <w:szCs w:val="18"/>
              </w:rPr>
            </w:pPr>
            <w:r w:rsidRPr="00BC3355">
              <w:rPr>
                <w:sz w:val="18"/>
                <w:szCs w:val="18"/>
              </w:rPr>
              <w:t>Sachet (3)</w:t>
            </w:r>
          </w:p>
        </w:tc>
        <w:tc>
          <w:tcPr>
            <w:tcW w:w="1181" w:type="dxa"/>
            <w:vAlign w:val="center"/>
          </w:tcPr>
          <w:p w14:paraId="17084398" w14:textId="72D0F2D9" w:rsidR="000D227B" w:rsidRPr="00BC3355" w:rsidRDefault="000D227B" w:rsidP="009205CC">
            <w:pPr>
              <w:jc w:val="left"/>
              <w:rPr>
                <w:sz w:val="18"/>
                <w:szCs w:val="18"/>
              </w:rPr>
            </w:pPr>
            <w:r>
              <w:rPr>
                <w:sz w:val="18"/>
                <w:szCs w:val="18"/>
              </w:rPr>
              <w:t>200 g</w:t>
            </w:r>
          </w:p>
        </w:tc>
        <w:tc>
          <w:tcPr>
            <w:tcW w:w="4112" w:type="dxa"/>
          </w:tcPr>
          <w:p w14:paraId="6ECEEFB4" w14:textId="1CF81A88" w:rsidR="000D227B" w:rsidRPr="00BC3355" w:rsidRDefault="000D227B">
            <w:pPr>
              <w:rPr>
                <w:sz w:val="18"/>
                <w:szCs w:val="18"/>
              </w:rPr>
            </w:pPr>
            <w:r w:rsidRPr="00BC3355">
              <w:rPr>
                <w:sz w:val="18"/>
                <w:szCs w:val="18"/>
              </w:rPr>
              <w:t xml:space="preserve">Transport vers l’ILVO endéans les deux semaines suivant le prélèvement. En attendant, conservation du sachet fermé, </w:t>
            </w:r>
            <w:r>
              <w:rPr>
                <w:sz w:val="18"/>
                <w:szCs w:val="18"/>
              </w:rPr>
              <w:t>en chambre froide ou</w:t>
            </w:r>
            <w:r w:rsidRPr="00BC3355">
              <w:rPr>
                <w:sz w:val="18"/>
                <w:szCs w:val="18"/>
              </w:rPr>
              <w:t xml:space="preserve"> au frigo (4 °C).</w:t>
            </w:r>
          </w:p>
        </w:tc>
      </w:tr>
      <w:tr w:rsidR="000D227B" w:rsidRPr="00BC3355" w14:paraId="2E506CDE" w14:textId="77777777" w:rsidTr="00FE2725">
        <w:trPr>
          <w:jc w:val="center"/>
        </w:trPr>
        <w:tc>
          <w:tcPr>
            <w:tcW w:w="1558" w:type="dxa"/>
            <w:vAlign w:val="center"/>
          </w:tcPr>
          <w:p w14:paraId="1344E8E8" w14:textId="26ED979C" w:rsidR="000D227B" w:rsidRPr="000D227B" w:rsidRDefault="000D227B" w:rsidP="009F503C">
            <w:pPr>
              <w:jc w:val="left"/>
              <w:rPr>
                <w:sz w:val="18"/>
                <w:szCs w:val="18"/>
                <w:highlight w:val="yellow"/>
                <w:lang w:val="en-GB"/>
              </w:rPr>
            </w:pPr>
            <w:r w:rsidRPr="000D227B">
              <w:rPr>
                <w:sz w:val="18"/>
                <w:szCs w:val="18"/>
                <w:lang w:val="en-GB"/>
              </w:rPr>
              <w:t>ETM, HM, BTEX, HAP, HCOV</w:t>
            </w:r>
          </w:p>
        </w:tc>
        <w:tc>
          <w:tcPr>
            <w:tcW w:w="1157" w:type="dxa"/>
            <w:vAlign w:val="center"/>
          </w:tcPr>
          <w:p w14:paraId="55A7B6D7" w14:textId="09EBD9E0" w:rsidR="000D227B" w:rsidRPr="00114637" w:rsidRDefault="000D227B" w:rsidP="009F503C">
            <w:pPr>
              <w:jc w:val="left"/>
              <w:rPr>
                <w:sz w:val="18"/>
                <w:szCs w:val="18"/>
                <w:highlight w:val="yellow"/>
              </w:rPr>
            </w:pPr>
            <w:proofErr w:type="gramStart"/>
            <w:r>
              <w:rPr>
                <w:sz w:val="18"/>
                <w:szCs w:val="18"/>
              </w:rPr>
              <w:t>f(</w:t>
            </w:r>
            <w:proofErr w:type="gramEnd"/>
            <w:r w:rsidRPr="0064106B">
              <w:rPr>
                <w:sz w:val="18"/>
                <w:szCs w:val="18"/>
              </w:rPr>
              <w:t>labo en charge de l’analyse</w:t>
            </w:r>
            <w:r>
              <w:rPr>
                <w:sz w:val="18"/>
                <w:szCs w:val="18"/>
              </w:rPr>
              <w:t>)</w:t>
            </w:r>
          </w:p>
        </w:tc>
        <w:tc>
          <w:tcPr>
            <w:tcW w:w="1181" w:type="dxa"/>
            <w:vAlign w:val="center"/>
          </w:tcPr>
          <w:p w14:paraId="1E1E4432" w14:textId="7AD90A13" w:rsidR="000D227B" w:rsidRDefault="00FE2725" w:rsidP="009F503C">
            <w:pPr>
              <w:jc w:val="left"/>
              <w:rPr>
                <w:sz w:val="18"/>
                <w:szCs w:val="18"/>
                <w:highlight w:val="yellow"/>
              </w:rPr>
            </w:pPr>
            <w:proofErr w:type="gramStart"/>
            <w:r>
              <w:rPr>
                <w:sz w:val="18"/>
                <w:szCs w:val="18"/>
              </w:rPr>
              <w:t>f(</w:t>
            </w:r>
            <w:proofErr w:type="gramEnd"/>
            <w:r w:rsidRPr="0064106B">
              <w:rPr>
                <w:sz w:val="18"/>
                <w:szCs w:val="18"/>
              </w:rPr>
              <w:t>labo en charge de l’analyse</w:t>
            </w:r>
            <w:r>
              <w:rPr>
                <w:sz w:val="18"/>
                <w:szCs w:val="18"/>
              </w:rPr>
              <w:t>)</w:t>
            </w:r>
          </w:p>
        </w:tc>
        <w:tc>
          <w:tcPr>
            <w:tcW w:w="4112" w:type="dxa"/>
          </w:tcPr>
          <w:p w14:paraId="0A2AFD9F" w14:textId="50C4CA80" w:rsidR="000D227B" w:rsidRPr="00114637" w:rsidRDefault="000D227B" w:rsidP="009F503C">
            <w:pPr>
              <w:rPr>
                <w:sz w:val="18"/>
                <w:szCs w:val="18"/>
                <w:highlight w:val="yellow"/>
              </w:rPr>
            </w:pPr>
            <w:r w:rsidRPr="00BC3355">
              <w:rPr>
                <w:sz w:val="18"/>
                <w:szCs w:val="18"/>
              </w:rPr>
              <w:t xml:space="preserve">Transport vers le labo en charge des analyses (laboratoires agréés en </w:t>
            </w:r>
            <w:r w:rsidR="00FE2725">
              <w:rPr>
                <w:sz w:val="18"/>
                <w:szCs w:val="18"/>
              </w:rPr>
              <w:t>R</w:t>
            </w:r>
            <w:r w:rsidRPr="00BC3355">
              <w:rPr>
                <w:sz w:val="18"/>
                <w:szCs w:val="18"/>
              </w:rPr>
              <w:t>égion wallonne</w:t>
            </w:r>
            <w:r w:rsidR="00FE2725">
              <w:rPr>
                <w:sz w:val="18"/>
                <w:szCs w:val="18"/>
              </w:rPr>
              <w:t xml:space="preserve">) </w:t>
            </w:r>
            <w:r w:rsidRPr="00BC3355">
              <w:rPr>
                <w:sz w:val="18"/>
                <w:szCs w:val="18"/>
              </w:rPr>
              <w:t>en tenant compte des délais de conservation imposés par le CWEA. En attendant, conservation du contenant</w:t>
            </w:r>
            <w:r>
              <w:rPr>
                <w:sz w:val="18"/>
                <w:szCs w:val="18"/>
              </w:rPr>
              <w:t xml:space="preserve"> en chambre froide ou</w:t>
            </w:r>
            <w:r w:rsidRPr="00BC3355">
              <w:rPr>
                <w:sz w:val="18"/>
                <w:szCs w:val="18"/>
              </w:rPr>
              <w:t xml:space="preserve"> au frigo (4 °C).</w:t>
            </w:r>
          </w:p>
        </w:tc>
      </w:tr>
    </w:tbl>
    <w:p w14:paraId="2CACE3AA" w14:textId="757D2C93" w:rsidR="006A5BFF" w:rsidRDefault="006A5BFF" w:rsidP="006A5BFF">
      <w:pPr>
        <w:jc w:val="left"/>
      </w:pPr>
      <w:r>
        <w:br w:type="page"/>
      </w:r>
    </w:p>
    <w:p w14:paraId="3E6DFE7A" w14:textId="50928DCE" w:rsidR="001F22ED" w:rsidRDefault="001F22ED" w:rsidP="00CE5035">
      <w:pPr>
        <w:pStyle w:val="Titre2"/>
        <w:numPr>
          <w:ilvl w:val="1"/>
          <w:numId w:val="26"/>
        </w:numPr>
      </w:pPr>
      <w:bookmarkStart w:id="21" w:name="_Toc241226336"/>
      <w:r>
        <w:lastRenderedPageBreak/>
        <w:t xml:space="preserve">Protocoles pour les mesures </w:t>
      </w:r>
      <w:r w:rsidRPr="00A948B7">
        <w:rPr>
          <w:i/>
          <w:iCs/>
        </w:rPr>
        <w:t>in situ</w:t>
      </w:r>
      <w:bookmarkEnd w:id="1"/>
      <w:bookmarkEnd w:id="2"/>
      <w:bookmarkEnd w:id="21"/>
    </w:p>
    <w:p w14:paraId="1CC856C7" w14:textId="79A8372F" w:rsidR="001F22ED" w:rsidRDefault="001F22ED" w:rsidP="001F22ED">
      <w:r w:rsidRPr="00860411">
        <w:t xml:space="preserve">Les paramètres physiques suivants doivent être mesurés en chaque point d’observation (autour du sondage ou directement au droit de celui-ci), selon la densité d’échantillonnage définie dans </w:t>
      </w:r>
      <w:r w:rsidR="00BB0D3C" w:rsidRPr="00860411">
        <w:t>le</w:t>
      </w:r>
      <w:r w:rsidR="00BC3355" w:rsidRPr="00860411">
        <w:t xml:space="preserve"> </w:t>
      </w:r>
      <w:bookmarkStart w:id="22" w:name="_Toc230267157"/>
      <w:r w:rsidR="00860411" w:rsidRPr="00860411">
        <w:fldChar w:fldCharType="begin" w:fldLock="1"/>
      </w:r>
      <w:r w:rsidR="00860411" w:rsidRPr="00860411">
        <w:instrText xml:space="preserve"> REF _Ref233122978 \h  \* MERGEFORMAT </w:instrText>
      </w:r>
      <w:r w:rsidR="00860411" w:rsidRPr="00860411">
        <w:fldChar w:fldCharType="separate"/>
      </w:r>
      <w:r w:rsidR="00442D60" w:rsidRPr="00126005">
        <w:t xml:space="preserve">Tableau </w:t>
      </w:r>
      <w:r w:rsidR="00442D60" w:rsidRPr="00442D60">
        <w:rPr>
          <w:noProof/>
        </w:rPr>
        <w:t>2</w:t>
      </w:r>
      <w:r w:rsidR="00860411" w:rsidRPr="00860411">
        <w:fldChar w:fldCharType="end"/>
      </w:r>
      <w:r w:rsidR="00860411" w:rsidRPr="00860411">
        <w:t>.</w:t>
      </w:r>
    </w:p>
    <w:p w14:paraId="38C7C76F" w14:textId="4EF368CA" w:rsidR="00481972" w:rsidRPr="00860411" w:rsidRDefault="00481972" w:rsidP="001F22ED">
      <w:r w:rsidRPr="00481972">
        <w:rPr>
          <w:u w:val="single"/>
        </w:rPr>
        <w:t>Remarque</w:t>
      </w:r>
      <w:r>
        <w:rPr>
          <w:b/>
          <w:bCs/>
        </w:rPr>
        <w:t xml:space="preserve"> : </w:t>
      </w:r>
      <w:r w:rsidRPr="00481972">
        <w:rPr>
          <w:b/>
          <w:bCs/>
        </w:rPr>
        <w:t xml:space="preserve">Pour optimiser la campagne de terrain, </w:t>
      </w:r>
      <w:r>
        <w:rPr>
          <w:b/>
          <w:bCs/>
        </w:rPr>
        <w:t>le test d’infiltration (</w:t>
      </w:r>
      <w:r w:rsidR="00455895">
        <w:rPr>
          <w:b/>
          <w:bCs/>
        </w:rPr>
        <w:t>jusqu’à l’</w:t>
      </w:r>
      <w:r w:rsidRPr="00481972">
        <w:rPr>
          <w:b/>
          <w:bCs/>
        </w:rPr>
        <w:t>étape de saturation</w:t>
      </w:r>
      <w:r>
        <w:rPr>
          <w:b/>
          <w:bCs/>
        </w:rPr>
        <w:t xml:space="preserve">) </w:t>
      </w:r>
      <w:r w:rsidRPr="00481972">
        <w:rPr>
          <w:b/>
          <w:bCs/>
        </w:rPr>
        <w:t xml:space="preserve">peut être </w:t>
      </w:r>
      <w:r w:rsidR="00455895">
        <w:rPr>
          <w:b/>
          <w:bCs/>
        </w:rPr>
        <w:t>initié</w:t>
      </w:r>
      <w:r w:rsidRPr="00481972">
        <w:rPr>
          <w:b/>
          <w:bCs/>
        </w:rPr>
        <w:t xml:space="preserve"> en amont des </w:t>
      </w:r>
      <w:r w:rsidR="00455895">
        <w:rPr>
          <w:b/>
          <w:bCs/>
        </w:rPr>
        <w:t xml:space="preserve">protocoles ci-dessous. Plusieurs tests d’infiltration peuvent également être </w:t>
      </w:r>
      <w:r w:rsidR="006D6F99">
        <w:rPr>
          <w:b/>
          <w:bCs/>
        </w:rPr>
        <w:t>démarrés en parallèle.</w:t>
      </w:r>
    </w:p>
    <w:p w14:paraId="40199D5C" w14:textId="775A467E" w:rsidR="001F22ED" w:rsidRDefault="001F22ED" w:rsidP="00CE5035">
      <w:pPr>
        <w:pStyle w:val="Titre3"/>
        <w:numPr>
          <w:ilvl w:val="2"/>
          <w:numId w:val="26"/>
        </w:numPr>
      </w:pPr>
      <w:bookmarkStart w:id="23" w:name="_Toc230267163"/>
      <w:bookmarkStart w:id="24" w:name="_Toc232158229"/>
      <w:bookmarkStart w:id="25" w:name="_Ref239265826"/>
      <w:bookmarkStart w:id="26" w:name="_Ref239265832"/>
      <w:bookmarkStart w:id="27" w:name="_Toc241226337"/>
      <w:r>
        <w:t>Test VESS</w:t>
      </w:r>
      <w:bookmarkEnd w:id="23"/>
      <w:bookmarkEnd w:id="24"/>
      <w:bookmarkEnd w:id="25"/>
      <w:bookmarkEnd w:id="26"/>
      <w:bookmarkEnd w:id="27"/>
    </w:p>
    <w:p w14:paraId="31B6A991" w14:textId="0A1F59FF" w:rsidR="001F22ED" w:rsidRPr="00AF408D" w:rsidRDefault="001F22ED" w:rsidP="001F22ED">
      <w:pPr>
        <w:rPr>
          <w:highlight w:val="yellow"/>
        </w:rPr>
      </w:pPr>
      <w:r>
        <w:t xml:space="preserve">Le test VESS (Visual Evaluation of Soil Structure) permet d’évaluer la qualité structurale d’un sol sur le terrain, à travers l’observation et la manipulation de petites mottes prélevées dans une bêchée </w:t>
      </w:r>
      <w:r>
        <w:fldChar w:fldCharType="begin"/>
      </w:r>
      <w:r>
        <w:instrText xml:space="preserve"> ADDIN ZOTERO_ITEM CSL_CITATION {"citationID":"rvLI007A","properties":{"unsorted":false,"formattedCitation":"(Guimar\\uc0\\u227{}es et al., 2011)","plainCitation":"(Guimarães et al., 2011)","noteIndex":0},"citationItems":[{"id":554,"uris":["http://zotero.org/groups/5684833/items/F8JBLN7L"],"itemData":{"id":554,"type":"article-journal","abstract":"Spade methods to visually evaluate soil structural quality (Sq) are simple, quick, cheap and can be used by farmers, gardeners, consultants and the scientific community. However, European and Brazilian users of one such method, viz. visual evaluation of soil structure (VESS) which is a development of the Peerlkamp test, have been concerned about its subjectivity. The method of soil slice break-up and operator influence on scores have been questioned. Thus, our aim was to make soil scoring by the VESS technique more objective and thus to revise the scoring guide. We compared scoring with normal breaking up of the soil slice by hand with scoring after breaking up the slice by dropping (drop shatter) to make the soil break-up more operator independent. After slice break-up, aggregates were split by hand and their internal porosity was evaluated to develop the use of visible porosity as an aid to scoring. This proved inconclusive on its own, so a method of reducing larger aggregates to 1.5–2.0 cm core fragments and describing their shape and porosity was developed to score soil Sq. Breaking up a spadeful of soil by hand or by dropping resulted in the same Sq score. The method of reducing aggregates and evaluation of their shape improved VESS, particularly in the middle range of soil quality and the revised chart is shown. VESS was sensitive to changes in Sq in layers within the profile and its use for diagnosing Sq in different layers allows targeted soil improvement by tillage.","container-title":"Soil Use and Management","DOI":"10.1111/j.1475-2743.2011.00354.x","ISSN":"1475-2743","issue":"3","language":"en","license":"© 2011 The Authors. Journal compilation © 2011 British Society of Soil Science","note":"_eprint: https://bsssjournals.onlinelibrary.wiley.com/doi/pdf/10.1111/j.1475-2743.2011.00354.x","page":"395-403","source":"Wiley Online Library","title":"Improvements in the visual evaluation of soil structure","volume":"27","author":[{"family":"Guimarães","given":"R. M. L."},{"family":"Ball","given":"B. C."},{"family":"Tormena","given":"C. A."}],"issued":{"date-parts":[["2011"]]}}}],"schema":"https://github.com/citation-style-language/schema/raw/master/csl-citation.json"} </w:instrText>
      </w:r>
      <w:r>
        <w:fldChar w:fldCharType="separate"/>
      </w:r>
      <w:r w:rsidRPr="7C670668">
        <w:rPr>
          <w:rFonts w:cs="Calibri"/>
        </w:rPr>
        <w:t>(Guimarães et al., 2011)</w:t>
      </w:r>
      <w:r>
        <w:fldChar w:fldCharType="end"/>
      </w:r>
      <w:r>
        <w:t>. Le test se base sur divers critères visuels tels que la taille et la forme de</w:t>
      </w:r>
      <w:r w:rsidR="000D0EBB">
        <w:t>s</w:t>
      </w:r>
      <w:r>
        <w:t xml:space="preserve"> motte</w:t>
      </w:r>
      <w:r w:rsidR="000D0EBB">
        <w:t>s</w:t>
      </w:r>
      <w:r>
        <w:t>, la porosité</w:t>
      </w:r>
      <w:r w:rsidR="00F73B13">
        <w:t xml:space="preserve"> (présence visible de galeries, de racines, de vides</w:t>
      </w:r>
      <w:r w:rsidR="00AF408D">
        <w:t xml:space="preserve"> etc.</w:t>
      </w:r>
      <w:r w:rsidR="00F73B13">
        <w:t>)</w:t>
      </w:r>
      <w:r>
        <w:t xml:space="preserve">, la résistance lorsqu’on essaie de briser la motte ou la distribution des racines. Il s’agit d’attribuer une note </w:t>
      </w:r>
      <w:r w:rsidR="00F60623">
        <w:t xml:space="preserve">pour chaque horizon </w:t>
      </w:r>
      <w:r>
        <w:t>à</w:t>
      </w:r>
      <w:r w:rsidR="00DE6404">
        <w:t xml:space="preserve"> partir de c</w:t>
      </w:r>
      <w:r>
        <w:t xml:space="preserve">es critères, et la moyenne de ces notes permet d’attribuer un score de qualité structurale au sol, selon une échelle allant Sq1 (friable) à Sq5 (très compact). Pour guider les observations, des « chartes VESS » ont été développées, comme celle disponible sur le site </w:t>
      </w:r>
      <w:hyperlink r:id="rId17">
        <w:r w:rsidRPr="7C670668">
          <w:rPr>
            <w:rStyle w:val="Lienhypertexte"/>
          </w:rPr>
          <w:t>Progrès Sol</w:t>
        </w:r>
      </w:hyperlink>
      <w:r>
        <w:t xml:space="preserve"> </w:t>
      </w:r>
      <w:r>
        <w:fldChar w:fldCharType="begin"/>
      </w:r>
      <w:r>
        <w:instrText xml:space="preserve"> ADDIN ZOTERO_ITEM CSL_CITATION {"citationID":"6eOa952y","properties":{"unsorted":false,"formattedCitation":"(2019)","plainCitation":"(2019)","noteIndex":0},"citationItems":[{"id":563,"uris":["http://zotero.org/groups/5684833/items/FJQH7EQN"],"itemData":{"id":563,"type":"webpage","container-title":"Progrès Sol","publisher":"FiBL, Proconseil, Mandaterre, Canton de Vaud","title":"Progrès Sol  - VESS","URL":"https://www.progres-sol.ch/outils/vess.html","accessed":{"date-parts":[["2026",6,1]]},"issued":{"date-parts":[["2019"]]}},"suppress-author":true}],"schema":"https://github.com/citation-style-language/schema/raw/master/csl-citation.json"} </w:instrText>
      </w:r>
      <w:r>
        <w:fldChar w:fldCharType="separate"/>
      </w:r>
      <w:r w:rsidRPr="004C5AAA">
        <w:rPr>
          <w:rFonts w:cs="Calibri"/>
        </w:rPr>
        <w:t>(2019)</w:t>
      </w:r>
      <w:r>
        <w:fldChar w:fldCharType="end"/>
      </w:r>
      <w:r>
        <w:t xml:space="preserve"> et reprise </w:t>
      </w:r>
      <w:r w:rsidRPr="00802E61">
        <w:t>en</w:t>
      </w:r>
      <w:r w:rsidR="004B471F">
        <w:t xml:space="preserve"> </w:t>
      </w:r>
      <w:r w:rsidR="004B471F" w:rsidRPr="004B471F">
        <w:fldChar w:fldCharType="begin" w:fldLock="1"/>
      </w:r>
      <w:r w:rsidR="004B471F" w:rsidRPr="004B471F">
        <w:instrText xml:space="preserve"> REF _Ref241174376 \h  \* MERGEFORMAT </w:instrText>
      </w:r>
      <w:r w:rsidR="004B471F" w:rsidRPr="004B471F">
        <w:fldChar w:fldCharType="separate"/>
      </w:r>
      <w:r w:rsidR="00442D60" w:rsidRPr="004B471F">
        <w:t xml:space="preserve">Figure </w:t>
      </w:r>
      <w:r w:rsidR="00442D60" w:rsidRPr="00442D60">
        <w:rPr>
          <w:noProof/>
        </w:rPr>
        <w:t>2</w:t>
      </w:r>
      <w:r w:rsidR="004B471F" w:rsidRPr="004B471F">
        <w:fldChar w:fldCharType="end"/>
      </w:r>
      <w:r w:rsidR="00DD3134" w:rsidRPr="004B471F">
        <w:t>.</w:t>
      </w:r>
    </w:p>
    <w:p w14:paraId="4793DCAB" w14:textId="77777777" w:rsidR="001F22ED" w:rsidRPr="00EB4A1F" w:rsidRDefault="001F22ED" w:rsidP="001F22ED">
      <w:pPr>
        <w:pStyle w:val="Titre4"/>
        <w:numPr>
          <w:ilvl w:val="0"/>
          <w:numId w:val="0"/>
        </w:numPr>
        <w:rPr>
          <w:b w:val="0"/>
          <w:bCs/>
          <w:u w:val="single"/>
        </w:rPr>
      </w:pPr>
      <w:r w:rsidRPr="00EB4A1F">
        <w:rPr>
          <w:b w:val="0"/>
          <w:bCs/>
          <w:u w:val="single"/>
        </w:rPr>
        <w:t>Matériel</w:t>
      </w:r>
    </w:p>
    <w:p w14:paraId="0E85606B" w14:textId="77777777" w:rsidR="001F22ED" w:rsidRDefault="001F22ED" w:rsidP="001F22ED">
      <w:pPr>
        <w:pStyle w:val="Paragraphedeliste"/>
        <w:numPr>
          <w:ilvl w:val="0"/>
          <w:numId w:val="2"/>
        </w:numPr>
      </w:pPr>
      <w:r>
        <w:t>Bêche</w:t>
      </w:r>
    </w:p>
    <w:p w14:paraId="2DD0A99C" w14:textId="3D5C669A" w:rsidR="001F22ED" w:rsidRDefault="002B6A8D" w:rsidP="001F22ED">
      <w:pPr>
        <w:pStyle w:val="Paragraphedeliste"/>
        <w:numPr>
          <w:ilvl w:val="0"/>
          <w:numId w:val="2"/>
        </w:numPr>
      </w:pPr>
      <w:r>
        <w:t>Sac à déchet</w:t>
      </w:r>
      <w:r w:rsidR="00B24522">
        <w:t>s</w:t>
      </w:r>
      <w:r>
        <w:t xml:space="preserve"> vert</w:t>
      </w:r>
      <w:r w:rsidR="00B24522">
        <w:t>s</w:t>
      </w:r>
      <w:r w:rsidR="001F22ED">
        <w:t xml:space="preserve"> (pour déposer le bloc de terre)</w:t>
      </w:r>
    </w:p>
    <w:p w14:paraId="659FEEBB" w14:textId="77152265" w:rsidR="0076482D" w:rsidRDefault="0076482D" w:rsidP="001F22ED">
      <w:pPr>
        <w:pStyle w:val="Paragraphedeliste"/>
        <w:numPr>
          <w:ilvl w:val="0"/>
          <w:numId w:val="2"/>
        </w:numPr>
      </w:pPr>
      <w:r>
        <w:t>Ciseau</w:t>
      </w:r>
      <w:r w:rsidR="00460A6A">
        <w:t>x</w:t>
      </w:r>
      <w:r>
        <w:t xml:space="preserve"> </w:t>
      </w:r>
      <w:r w:rsidR="00AF408D">
        <w:t>(coupe végétation basse)</w:t>
      </w:r>
    </w:p>
    <w:p w14:paraId="5186B1DE" w14:textId="58627DF4" w:rsidR="4C271CBF" w:rsidRDefault="4C271CBF" w:rsidP="5D82E708">
      <w:pPr>
        <w:pStyle w:val="Paragraphedeliste"/>
        <w:numPr>
          <w:ilvl w:val="0"/>
          <w:numId w:val="2"/>
        </w:numPr>
      </w:pPr>
      <w:r>
        <w:t>GPS si localisation des points de prélèvements nécessaire</w:t>
      </w:r>
    </w:p>
    <w:p w14:paraId="39079D1D" w14:textId="77777777" w:rsidR="001F22ED" w:rsidRPr="00EB4A1F" w:rsidRDefault="001F22ED" w:rsidP="001F22ED">
      <w:pPr>
        <w:pStyle w:val="Titre4"/>
        <w:numPr>
          <w:ilvl w:val="0"/>
          <w:numId w:val="0"/>
        </w:numPr>
        <w:rPr>
          <w:bCs/>
          <w:u w:val="single"/>
        </w:rPr>
      </w:pPr>
      <w:r w:rsidRPr="00EB4A1F">
        <w:rPr>
          <w:b w:val="0"/>
          <w:bCs/>
          <w:u w:val="single"/>
        </w:rPr>
        <w:t>Protocole</w:t>
      </w:r>
    </w:p>
    <w:p w14:paraId="74233A66" w14:textId="77777777" w:rsidR="001F22ED" w:rsidRDefault="001F22ED" w:rsidP="001F22ED">
      <w:pPr>
        <w:pStyle w:val="Paragraphedeliste"/>
        <w:numPr>
          <w:ilvl w:val="0"/>
          <w:numId w:val="1"/>
        </w:numPr>
      </w:pPr>
      <w:r>
        <w:t>Éviter de piétiner la zone prévue pour le test.</w:t>
      </w:r>
    </w:p>
    <w:p w14:paraId="02E3CFD9" w14:textId="37248C6A" w:rsidR="009F7E98" w:rsidRDefault="001F22ED" w:rsidP="00505BD1">
      <w:pPr>
        <w:pStyle w:val="Paragraphedeliste"/>
        <w:numPr>
          <w:ilvl w:val="0"/>
          <w:numId w:val="1"/>
        </w:numPr>
      </w:pPr>
      <w:r>
        <w:t>Extraire un bloc de terre de 20 cm de côté et 30 cm de profondeur au moyen d’une bêche</w:t>
      </w:r>
      <w:r w:rsidR="00743C19">
        <w:t xml:space="preserve"> droite. Préserve</w:t>
      </w:r>
      <w:r w:rsidR="00BA7487">
        <w:t>r</w:t>
      </w:r>
      <w:r w:rsidR="00743C19">
        <w:t xml:space="preserve"> autant que possible </w:t>
      </w:r>
      <w:r w:rsidR="00386AFE">
        <w:t xml:space="preserve">le trou de prélèvement qui servira ensuite pour la mesure de la </w:t>
      </w:r>
      <w:r w:rsidR="00380D42">
        <w:t>masse volumique</w:t>
      </w:r>
      <w:r w:rsidR="00386AFE">
        <w:t xml:space="preserve"> apparente.</w:t>
      </w:r>
    </w:p>
    <w:p w14:paraId="27253776" w14:textId="55CEC1CB" w:rsidR="009F7E98" w:rsidRDefault="636CBC0B" w:rsidP="00505BD1">
      <w:pPr>
        <w:pStyle w:val="Paragraphedeliste"/>
        <w:numPr>
          <w:ilvl w:val="0"/>
          <w:numId w:val="1"/>
        </w:numPr>
      </w:pPr>
      <w:r>
        <w:t>D</w:t>
      </w:r>
      <w:r w:rsidR="001F22ED">
        <w:t>époser</w:t>
      </w:r>
      <w:r w:rsidR="00501780">
        <w:t xml:space="preserve"> le plus délicatement possible</w:t>
      </w:r>
      <w:r w:rsidR="001F22ED">
        <w:t xml:space="preserve"> la totalité du sol extrait </w:t>
      </w:r>
      <w:r w:rsidR="00E34CE7">
        <w:t>dans le sac à déchets verts</w:t>
      </w:r>
      <w:r w:rsidR="00E07F64">
        <w:t xml:space="preserve"> et photographier </w:t>
      </w:r>
      <w:r w:rsidR="007071E9">
        <w:t>le bloc</w:t>
      </w:r>
      <w:r w:rsidR="001F22ED">
        <w:t>.</w:t>
      </w:r>
      <w:r w:rsidR="00501780">
        <w:t xml:space="preserve"> Si le bloc est extrait en plusieurs tranches, déposer soigneusement les tranches</w:t>
      </w:r>
      <w:r w:rsidR="00D422B1">
        <w:t xml:space="preserve"> en respectant la verticalité du sol exploré</w:t>
      </w:r>
      <w:r w:rsidR="007A5A92">
        <w:t xml:space="preserve"> (couches</w:t>
      </w:r>
      <w:r w:rsidR="00501780">
        <w:t xml:space="preserve"> inférieures </w:t>
      </w:r>
      <w:r w:rsidR="00813CE8">
        <w:t>dans la continuité</w:t>
      </w:r>
      <w:r w:rsidR="00592FAC">
        <w:t xml:space="preserve"> des couches supérieures</w:t>
      </w:r>
      <w:r w:rsidR="007A5A92">
        <w:t>)</w:t>
      </w:r>
      <w:r w:rsidR="00813CE8">
        <w:t>.</w:t>
      </w:r>
    </w:p>
    <w:p w14:paraId="10BD28CD" w14:textId="7C8F5B4E" w:rsidR="009F7E98" w:rsidRDefault="34CB8A3E" w:rsidP="00505BD1">
      <w:pPr>
        <w:pStyle w:val="Paragraphedeliste"/>
        <w:numPr>
          <w:ilvl w:val="0"/>
          <w:numId w:val="1"/>
        </w:numPr>
      </w:pPr>
      <w:r w:rsidRPr="00701D82">
        <w:rPr>
          <w:u w:val="single"/>
        </w:rPr>
        <w:t>Remarque</w:t>
      </w:r>
      <w:r w:rsidR="4BFB5F73" w:rsidRPr="00701D82">
        <w:rPr>
          <w:u w:val="single"/>
        </w:rPr>
        <w:t>s</w:t>
      </w:r>
      <w:r w:rsidR="00423233">
        <w:t xml:space="preserve"> </w:t>
      </w:r>
      <w:r>
        <w:t xml:space="preserve">: </w:t>
      </w:r>
    </w:p>
    <w:p w14:paraId="2BCFED48" w14:textId="4EC451D0" w:rsidR="00DD52A3" w:rsidRDefault="07227CF3" w:rsidP="009F7E98">
      <w:pPr>
        <w:pStyle w:val="Paragraphedeliste"/>
        <w:numPr>
          <w:ilvl w:val="1"/>
          <w:numId w:val="1"/>
        </w:numPr>
      </w:pPr>
      <w:r>
        <w:t>S</w:t>
      </w:r>
      <w:r w:rsidR="001F22ED">
        <w:t xml:space="preserve">i la bêche est bloquée avant 30 cm, </w:t>
      </w:r>
      <w:r w:rsidR="00505BD1">
        <w:t>effectuer deux</w:t>
      </w:r>
      <w:r w:rsidR="00A40BF8">
        <w:t xml:space="preserve"> autres</w:t>
      </w:r>
      <w:r w:rsidR="00505BD1">
        <w:t xml:space="preserve"> tentatives</w:t>
      </w:r>
      <w:r w:rsidR="00A40BF8">
        <w:t>, et p</w:t>
      </w:r>
      <w:r w:rsidR="001F22ED">
        <w:t>rendre note de la profondeur d’enfoncement</w:t>
      </w:r>
      <w:r w:rsidR="00A40BF8">
        <w:t xml:space="preserve"> et de la cause présumée du blocage</w:t>
      </w:r>
      <w:r w:rsidR="00342EB8">
        <w:rPr>
          <w:rStyle w:val="Appelnotedebasdep"/>
        </w:rPr>
        <w:footnoteReference w:id="2"/>
      </w:r>
      <w:r w:rsidR="001F22ED">
        <w:t xml:space="preserve">. </w:t>
      </w:r>
    </w:p>
    <w:p w14:paraId="4559A6A9" w14:textId="206AB115" w:rsidR="009F7E98" w:rsidRDefault="009F7E98" w:rsidP="009F7E98">
      <w:pPr>
        <w:pStyle w:val="Paragraphedeliste"/>
        <w:numPr>
          <w:ilvl w:val="1"/>
          <w:numId w:val="1"/>
        </w:numPr>
      </w:pPr>
      <w:r>
        <w:t xml:space="preserve">En cas de présence d’un couvert </w:t>
      </w:r>
      <w:r w:rsidR="006727A8">
        <w:t>dense (</w:t>
      </w:r>
      <w:r w:rsidR="00412D42">
        <w:t>ex :</w:t>
      </w:r>
      <w:r w:rsidR="006727A8">
        <w:t xml:space="preserve"> engrais verts</w:t>
      </w:r>
      <w:r w:rsidR="003825B1">
        <w:t xml:space="preserve">), couper la végétation </w:t>
      </w:r>
      <w:r w:rsidR="00D4289E">
        <w:t>au ras du sol</w:t>
      </w:r>
      <w:r w:rsidR="00460A6A">
        <w:t xml:space="preserve"> à l’aide de ciseaux</w:t>
      </w:r>
      <w:r w:rsidR="00D4289E">
        <w:t>.</w:t>
      </w:r>
      <w:r w:rsidR="00412D42">
        <w:t xml:space="preserve"> </w:t>
      </w:r>
      <w:r w:rsidR="00F801AD">
        <w:t>Dans le cas des sols forestiers, exclure la couche de litière éventuellement présente du test.</w:t>
      </w:r>
    </w:p>
    <w:p w14:paraId="668331B5" w14:textId="019A079E" w:rsidR="001F22ED" w:rsidRDefault="001F22ED" w:rsidP="001F22ED">
      <w:pPr>
        <w:pStyle w:val="Paragraphedeliste"/>
        <w:numPr>
          <w:ilvl w:val="0"/>
          <w:numId w:val="1"/>
        </w:numPr>
      </w:pPr>
      <w:r>
        <w:t xml:space="preserve">Ouvrir le bloc </w:t>
      </w:r>
      <w:r w:rsidR="7A4756D9">
        <w:t>en deux (comme un livre)</w:t>
      </w:r>
      <w:r w:rsidR="007071E9">
        <w:t>, le photographier</w:t>
      </w:r>
      <w:r w:rsidR="7A4756D9">
        <w:t xml:space="preserve"> </w:t>
      </w:r>
      <w:r>
        <w:t xml:space="preserve">et réaliser le test VESS : </w:t>
      </w:r>
    </w:p>
    <w:p w14:paraId="5216E22A" w14:textId="5FD6BAD6" w:rsidR="001F22ED" w:rsidRDefault="001F22ED" w:rsidP="001F22ED">
      <w:pPr>
        <w:pStyle w:val="Paragraphedeliste"/>
        <w:numPr>
          <w:ilvl w:val="1"/>
          <w:numId w:val="1"/>
        </w:numPr>
      </w:pPr>
      <w:r>
        <w:lastRenderedPageBreak/>
        <w:t>Identifier la présence éventuelle de couches au sein du bloc (différence nette : horizons tranchés, changements de structure). Le cas échéant, noter l’épaisseur de chaque couche</w:t>
      </w:r>
      <w:r w:rsidR="00107B9B">
        <w:t xml:space="preserve">. </w:t>
      </w:r>
      <w:r w:rsidR="007C0310">
        <w:t>Celles-ci devront être évaluées individuellement</w:t>
      </w:r>
      <w:r w:rsidR="00107B9B">
        <w:t>.</w:t>
      </w:r>
    </w:p>
    <w:p w14:paraId="52EF574C" w14:textId="08D6CBFA" w:rsidR="001F22ED" w:rsidRDefault="001F22ED" w:rsidP="001F22ED">
      <w:pPr>
        <w:pStyle w:val="Paragraphedeliste"/>
        <w:numPr>
          <w:ilvl w:val="1"/>
          <w:numId w:val="1"/>
        </w:numPr>
      </w:pPr>
      <w:r>
        <w:t>Accorder une note, de Sq1 à Sq5, à chacune des couches sur base de la charte présentée en</w:t>
      </w:r>
      <w:r w:rsidR="00C21106">
        <w:t xml:space="preserve"> </w:t>
      </w:r>
      <w:r w:rsidR="004B471F" w:rsidRPr="004B471F">
        <w:fldChar w:fldCharType="begin" w:fldLock="1"/>
      </w:r>
      <w:r w:rsidR="004B471F" w:rsidRPr="004B471F">
        <w:instrText xml:space="preserve"> REF _Ref241174376 \h  \* MERGEFORMAT </w:instrText>
      </w:r>
      <w:r w:rsidR="004B471F" w:rsidRPr="004B471F">
        <w:fldChar w:fldCharType="separate"/>
      </w:r>
      <w:r w:rsidR="00442D60" w:rsidRPr="004B471F">
        <w:t xml:space="preserve">Figure </w:t>
      </w:r>
      <w:r w:rsidR="00442D60" w:rsidRPr="00442D60">
        <w:rPr>
          <w:noProof/>
        </w:rPr>
        <w:t>2</w:t>
      </w:r>
      <w:r w:rsidR="004B471F" w:rsidRPr="004B471F">
        <w:fldChar w:fldCharType="end"/>
      </w:r>
      <w:r w:rsidR="004B471F" w:rsidRPr="004B471F">
        <w:t>.</w:t>
      </w:r>
      <w:r w:rsidR="004B471F">
        <w:t xml:space="preserve"> </w:t>
      </w:r>
      <w:r>
        <w:t xml:space="preserve">Commencer, comme le suggère la charte, par observer la forme et taille des mottes « entières », avant de les </w:t>
      </w:r>
      <w:r w:rsidR="20788D02">
        <w:t>casser</w:t>
      </w:r>
      <w:r w:rsidR="00B47A94">
        <w:t xml:space="preserve"> </w:t>
      </w:r>
      <w:r>
        <w:t>pour en évaluer la structure interne.</w:t>
      </w:r>
      <w:r w:rsidR="00DD04C9">
        <w:t xml:space="preserve"> Ainsi, chaque colonne se voit attribuer un score, et c’est la moyenne de ces scores qui permet de déduire le score VESS de la couche évaluée.</w:t>
      </w:r>
    </w:p>
    <w:p w14:paraId="42F4E9FB" w14:textId="77777777" w:rsidR="001F22ED" w:rsidRDefault="001F22ED" w:rsidP="001F22ED">
      <w:pPr>
        <w:pStyle w:val="Paragraphedeliste"/>
        <w:numPr>
          <w:ilvl w:val="1"/>
          <w:numId w:val="1"/>
        </w:numPr>
      </w:pPr>
      <w:r>
        <w:t xml:space="preserve">Pour un tutoriel vidéo, voir </w:t>
      </w:r>
      <w:hyperlink r:id="rId18" w:history="1">
        <w:proofErr w:type="spellStart"/>
        <w:r w:rsidRPr="00296C56">
          <w:rPr>
            <w:rStyle w:val="Lienhypertexte"/>
          </w:rPr>
          <w:t>Agroscopevideo</w:t>
        </w:r>
        <w:proofErr w:type="spellEnd"/>
      </w:hyperlink>
      <w:r>
        <w:t>.</w:t>
      </w:r>
    </w:p>
    <w:p w14:paraId="3C999D4B" w14:textId="77777777" w:rsidR="001F22ED" w:rsidRDefault="001F22ED" w:rsidP="001F22ED">
      <w:pPr>
        <w:sectPr w:rsidR="001F22ED" w:rsidSect="001F22ED">
          <w:headerReference w:type="even" r:id="rId19"/>
          <w:headerReference w:type="default" r:id="rId20"/>
          <w:footerReference w:type="even" r:id="rId21"/>
          <w:footerReference w:type="default" r:id="rId22"/>
          <w:headerReference w:type="first" r:id="rId23"/>
          <w:footerReference w:type="first" r:id="rId24"/>
          <w:pgSz w:w="11906" w:h="16838"/>
          <w:pgMar w:top="1418" w:right="1418" w:bottom="1418" w:left="1418" w:header="709" w:footer="709" w:gutter="0"/>
          <w:pgNumType w:chapStyle="1"/>
          <w:cols w:space="708"/>
          <w:titlePg/>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2"/>
      </w:tblGrid>
      <w:tr w:rsidR="001F22ED" w14:paraId="279FF394" w14:textId="77777777">
        <w:trPr>
          <w:trHeight w:val="132"/>
        </w:trPr>
        <w:tc>
          <w:tcPr>
            <w:tcW w:w="13992" w:type="dxa"/>
          </w:tcPr>
          <w:p w14:paraId="2C291931" w14:textId="77777777" w:rsidR="004B471F" w:rsidRDefault="001F22ED" w:rsidP="004B471F">
            <w:pPr>
              <w:keepNext/>
              <w:tabs>
                <w:tab w:val="center" w:pos="6888"/>
              </w:tabs>
              <w:jc w:val="center"/>
            </w:pPr>
            <w:r w:rsidRPr="004554BF">
              <w:rPr>
                <w:noProof/>
              </w:rPr>
              <w:lastRenderedPageBreak/>
              <w:drawing>
                <wp:inline distT="0" distB="0" distL="0" distR="0" wp14:anchorId="6261F852" wp14:editId="658BF167">
                  <wp:extent cx="7455223" cy="5145206"/>
                  <wp:effectExtent l="0" t="0" r="0" b="0"/>
                  <wp:docPr id="21042644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58974" name="Image 2076758974"/>
                          <pic:cNvPicPr/>
                        </pic:nvPicPr>
                        <pic:blipFill rotWithShape="1">
                          <a:blip r:embed="rId25" cstate="print">
                            <a:extLst>
                              <a:ext uri="{28A0092B-C50C-407E-A947-70E740481C1C}">
                                <a14:useLocalDpi xmlns:a14="http://schemas.microsoft.com/office/drawing/2010/main" val="0"/>
                              </a:ext>
                            </a:extLst>
                          </a:blip>
                          <a:srcRect b="2344"/>
                          <a:stretch>
                            <a:fillRect/>
                          </a:stretch>
                        </pic:blipFill>
                        <pic:spPr bwMode="auto">
                          <a:xfrm>
                            <a:off x="0" y="0"/>
                            <a:ext cx="7579888" cy="5231243"/>
                          </a:xfrm>
                          <a:prstGeom prst="rect">
                            <a:avLst/>
                          </a:prstGeom>
                          <a:ln>
                            <a:noFill/>
                          </a:ln>
                          <a:extLst>
                            <a:ext uri="{53640926-AAD7-44D8-BBD7-CCE9431645EC}">
                              <a14:shadowObscured xmlns:a14="http://schemas.microsoft.com/office/drawing/2010/main"/>
                            </a:ext>
                          </a:extLst>
                        </pic:spPr>
                      </pic:pic>
                    </a:graphicData>
                  </a:graphic>
                </wp:inline>
              </w:drawing>
            </w:r>
          </w:p>
          <w:p w14:paraId="27BC56B4" w14:textId="0B45CB7D" w:rsidR="004554BF" w:rsidRPr="004B471F" w:rsidRDefault="004B471F" w:rsidP="004B471F">
            <w:pPr>
              <w:pStyle w:val="Lgende"/>
              <w:jc w:val="center"/>
              <w:rPr>
                <w:i w:val="0"/>
                <w:iCs w:val="0"/>
              </w:rPr>
            </w:pPr>
            <w:bookmarkStart w:id="28" w:name="_Ref241174376"/>
            <w:r w:rsidRPr="004B471F">
              <w:rPr>
                <w:i w:val="0"/>
                <w:iCs w:val="0"/>
              </w:rPr>
              <w:t xml:space="preserve">Figure </w:t>
            </w:r>
            <w:r w:rsidRPr="004B471F">
              <w:rPr>
                <w:i w:val="0"/>
                <w:iCs w:val="0"/>
              </w:rPr>
              <w:fldChar w:fldCharType="begin"/>
            </w:r>
            <w:r w:rsidRPr="004B471F">
              <w:rPr>
                <w:i w:val="0"/>
                <w:iCs w:val="0"/>
              </w:rPr>
              <w:instrText xml:space="preserve"> SEQ Figure \* ARABIC </w:instrText>
            </w:r>
            <w:r w:rsidRPr="004B471F">
              <w:rPr>
                <w:i w:val="0"/>
                <w:iCs w:val="0"/>
              </w:rPr>
              <w:fldChar w:fldCharType="separate"/>
            </w:r>
            <w:r w:rsidR="00597C1E">
              <w:rPr>
                <w:i w:val="0"/>
                <w:iCs w:val="0"/>
                <w:noProof/>
              </w:rPr>
              <w:t>2</w:t>
            </w:r>
            <w:r w:rsidRPr="004B471F">
              <w:rPr>
                <w:i w:val="0"/>
                <w:iCs w:val="0"/>
              </w:rPr>
              <w:fldChar w:fldCharType="end"/>
            </w:r>
            <w:bookmarkEnd w:id="28"/>
            <w:r w:rsidRPr="004B471F">
              <w:rPr>
                <w:i w:val="0"/>
                <w:iCs w:val="0"/>
              </w:rPr>
              <w:t xml:space="preserve"> : Charte</w:t>
            </w:r>
            <w:r>
              <w:rPr>
                <w:i w:val="0"/>
                <w:iCs w:val="0"/>
              </w:rPr>
              <w:t xml:space="preserve"> VESS tirée de </w:t>
            </w:r>
            <w:hyperlink r:id="rId26" w:history="1">
              <w:r w:rsidRPr="004B471F">
                <w:rPr>
                  <w:rStyle w:val="Lienhypertexte"/>
                  <w:i w:val="0"/>
                  <w:iCs w:val="0"/>
                </w:rPr>
                <w:t>Progrès Sol</w:t>
              </w:r>
            </w:hyperlink>
          </w:p>
          <w:p w14:paraId="6C3425ED" w14:textId="51F4EC06" w:rsidR="001F22ED" w:rsidRPr="004554BF" w:rsidRDefault="001F22ED" w:rsidP="004554BF">
            <w:pPr>
              <w:pStyle w:val="Lgende"/>
              <w:jc w:val="center"/>
              <w:rPr>
                <w:i w:val="0"/>
                <w:iCs w:val="0"/>
              </w:rPr>
            </w:pPr>
          </w:p>
        </w:tc>
      </w:tr>
    </w:tbl>
    <w:p w14:paraId="3E503F9F" w14:textId="77777777" w:rsidR="001F22ED" w:rsidRDefault="001F22ED" w:rsidP="001F22ED">
      <w:pPr>
        <w:pStyle w:val="Lgende"/>
        <w:rPr>
          <w:i w:val="0"/>
          <w:iCs w:val="0"/>
          <w:u w:val="single"/>
        </w:rPr>
        <w:sectPr w:rsidR="001F22ED" w:rsidSect="001F22ED">
          <w:headerReference w:type="even" r:id="rId27"/>
          <w:headerReference w:type="default" r:id="rId28"/>
          <w:footerReference w:type="even" r:id="rId29"/>
          <w:footerReference w:type="default" r:id="rId30"/>
          <w:headerReference w:type="first" r:id="rId31"/>
          <w:footerReference w:type="first" r:id="rId32"/>
          <w:pgSz w:w="16838" w:h="11906" w:orient="landscape"/>
          <w:pgMar w:top="1418" w:right="1418" w:bottom="1418" w:left="1418" w:header="709" w:footer="709" w:gutter="0"/>
          <w:pgNumType w:chapStyle="1"/>
          <w:cols w:space="708"/>
          <w:titlePg/>
          <w:docGrid w:linePitch="360"/>
        </w:sectPr>
      </w:pPr>
    </w:p>
    <w:p w14:paraId="27A57BD9" w14:textId="4C494E09" w:rsidR="001F22ED" w:rsidRPr="001C6505" w:rsidRDefault="001F22ED" w:rsidP="00CE5035">
      <w:pPr>
        <w:pStyle w:val="Titre3"/>
        <w:numPr>
          <w:ilvl w:val="2"/>
          <w:numId w:val="26"/>
        </w:numPr>
      </w:pPr>
      <w:bookmarkStart w:id="29" w:name="_Toc241226338"/>
      <w:r>
        <w:lastRenderedPageBreak/>
        <w:t>Masse volumique apparente</w:t>
      </w:r>
      <w:bookmarkEnd w:id="22"/>
      <w:r w:rsidR="00BA0AF6">
        <w:t xml:space="preserve"> (</w:t>
      </w:r>
      <w:proofErr w:type="spellStart"/>
      <w:r w:rsidR="00BA0AF6">
        <w:rPr>
          <w:rFonts w:cs="Calibri"/>
        </w:rPr>
        <w:t>ρ</w:t>
      </w:r>
      <w:r w:rsidR="00BA0AF6">
        <w:rPr>
          <w:rFonts w:cs="Calibri"/>
          <w:vertAlign w:val="subscript"/>
        </w:rPr>
        <w:t>b</w:t>
      </w:r>
      <w:proofErr w:type="spellEnd"/>
      <w:r w:rsidR="00BA0AF6">
        <w:rPr>
          <w:rFonts w:cs="Calibri"/>
        </w:rPr>
        <w:t>)</w:t>
      </w:r>
      <w:bookmarkEnd w:id="29"/>
    </w:p>
    <w:p w14:paraId="128CF972" w14:textId="0D7E3A10" w:rsidR="001F22ED" w:rsidRDefault="001F22ED" w:rsidP="001F22ED">
      <w:r>
        <w:t>La masse volumique apparente (</w:t>
      </w:r>
      <w:proofErr w:type="spellStart"/>
      <w:r w:rsidR="00641702">
        <w:rPr>
          <w:rFonts w:cs="Calibri"/>
        </w:rPr>
        <w:t>ρ</w:t>
      </w:r>
      <w:r w:rsidR="00641702">
        <w:rPr>
          <w:rFonts w:cs="Calibri"/>
          <w:vertAlign w:val="subscript"/>
        </w:rPr>
        <w:t>b</w:t>
      </w:r>
      <w:proofErr w:type="spellEnd"/>
      <w:r w:rsidRPr="005A3D7B">
        <w:rPr>
          <w:rFonts w:cs="Calibri"/>
        </w:rPr>
        <w:t>)</w:t>
      </w:r>
      <w:r>
        <w:t xml:space="preserve"> indique le niveau de compacité du sol. Elle correspond au rapport entre la masse de sol sec et le volume de sol de l’échantillon. Il est important de noter que dans le cadre de l’IQSW-pro, c’est la masse volumique apparente de la terre </w:t>
      </w:r>
      <w:r w:rsidRPr="00641702">
        <w:rPr>
          <w:b/>
          <w:bCs/>
        </w:rPr>
        <w:t>fine</w:t>
      </w:r>
      <w:r w:rsidRPr="00EB4A1F">
        <w:t xml:space="preserve"> </w:t>
      </w:r>
      <w:r>
        <w:t xml:space="preserve">qui est évaluée </w:t>
      </w:r>
      <w:r w:rsidRPr="00EB4A1F">
        <w:t>(sans les éléments grossiers)</w:t>
      </w:r>
      <w:r>
        <w:t xml:space="preserve">. La masse et le volume des éléments grossiers doivent donc, le cas échéant, être déduit de l’unité de volume caractérisé. </w:t>
      </w:r>
      <w:proofErr w:type="spellStart"/>
      <w:proofErr w:type="gramStart"/>
      <w:r w:rsidR="00641702">
        <w:rPr>
          <w:rFonts w:cs="Calibri"/>
        </w:rPr>
        <w:t>ρ</w:t>
      </w:r>
      <w:proofErr w:type="gramEnd"/>
      <w:r w:rsidR="00641702">
        <w:rPr>
          <w:rFonts w:cs="Calibri"/>
          <w:vertAlign w:val="subscript"/>
        </w:rPr>
        <w:t>b</w:t>
      </w:r>
      <w:proofErr w:type="spellEnd"/>
      <w:r w:rsidRPr="005A3D7B">
        <w:rPr>
          <w:rFonts w:cs="Calibri"/>
        </w:rPr>
        <w:t xml:space="preserve"> s’exprime en g·cm</w:t>
      </w:r>
      <w:r w:rsidRPr="005A3D7B">
        <w:rPr>
          <w:rFonts w:cs="Calibri"/>
          <w:vertAlign w:val="superscript"/>
        </w:rPr>
        <w:t>-</w:t>
      </w:r>
      <w:r w:rsidRPr="005A3D7B">
        <w:rPr>
          <w:rFonts w:cs="Calibri"/>
        </w:rPr>
        <w:t>³.</w:t>
      </w:r>
    </w:p>
    <w:p w14:paraId="454A3413" w14:textId="1CB793B2" w:rsidR="001F22ED" w:rsidRPr="0030589A" w:rsidRDefault="001F22ED" w:rsidP="001F22ED">
      <w:r>
        <w:t xml:space="preserve">La mesure de la masse volumique apparente s’effectue suivant la norme </w:t>
      </w:r>
      <w:r w:rsidRPr="00CD20F1">
        <w:t>ISO 11272</w:t>
      </w:r>
      <w:r>
        <w:t>. Cette norme préconise l’emploi de la méthode du cylindre pour les sols non-caillouteux, et de la méthode par excavation-remplacement pour les sols caillouteux. Dans un souci d’homogénéité des résultats, cette seconde méthode</w:t>
      </w:r>
      <w:r w:rsidR="00D531F7">
        <w:t xml:space="preserve">, convenant à tous les types de sol, </w:t>
      </w:r>
      <w:r>
        <w:t>est adoptée par défaut.</w:t>
      </w:r>
    </w:p>
    <w:p w14:paraId="4ABC9671" w14:textId="77777777" w:rsidR="001F22ED" w:rsidRDefault="001F22ED" w:rsidP="001F22ED">
      <w:pPr>
        <w:pStyle w:val="Titre5"/>
      </w:pPr>
      <w:r>
        <w:t>Matériel</w:t>
      </w:r>
    </w:p>
    <w:p w14:paraId="3FE44937" w14:textId="77777777" w:rsidR="001F22ED" w:rsidRDefault="001F22ED" w:rsidP="001F22ED">
      <w:pPr>
        <w:pStyle w:val="Paragraphedeliste"/>
        <w:numPr>
          <w:ilvl w:val="0"/>
          <w:numId w:val="2"/>
        </w:numPr>
      </w:pPr>
      <w:r>
        <w:t>Bêche</w:t>
      </w:r>
    </w:p>
    <w:p w14:paraId="33D9867E" w14:textId="792F18BF" w:rsidR="001F22ED" w:rsidRDefault="00A054C9" w:rsidP="001F22ED">
      <w:pPr>
        <w:pStyle w:val="Paragraphedeliste"/>
        <w:numPr>
          <w:ilvl w:val="0"/>
          <w:numId w:val="2"/>
        </w:numPr>
      </w:pPr>
      <w:r>
        <w:t>Sac à déchets verts</w:t>
      </w:r>
      <w:r w:rsidR="001F22ED">
        <w:t xml:space="preserve"> (pour déposer le bloc de terre)</w:t>
      </w:r>
    </w:p>
    <w:p w14:paraId="3B095C80" w14:textId="06AD9499" w:rsidR="001F22ED" w:rsidRDefault="001F22ED" w:rsidP="001F22ED">
      <w:pPr>
        <w:pStyle w:val="Paragraphedeliste"/>
        <w:numPr>
          <w:ilvl w:val="0"/>
          <w:numId w:val="2"/>
        </w:numPr>
      </w:pPr>
      <w:r>
        <w:t xml:space="preserve">Sac </w:t>
      </w:r>
      <w:r w:rsidR="00A054C9">
        <w:t xml:space="preserve">à gravats </w:t>
      </w:r>
    </w:p>
    <w:p w14:paraId="712E7456" w14:textId="086E7768" w:rsidR="001F22ED" w:rsidRDefault="001F22ED" w:rsidP="001F22ED">
      <w:pPr>
        <w:pStyle w:val="Paragraphedeliste"/>
        <w:numPr>
          <w:ilvl w:val="0"/>
          <w:numId w:val="2"/>
        </w:numPr>
      </w:pPr>
      <w:r>
        <w:t xml:space="preserve">Sable </w:t>
      </w:r>
      <w:r w:rsidRPr="00EB4A1F">
        <w:t>sec</w:t>
      </w:r>
      <w:r>
        <w:t xml:space="preserve"> de masse volumique connue (environ </w:t>
      </w:r>
      <w:r w:rsidR="00D531F7">
        <w:t>25</w:t>
      </w:r>
      <w:r>
        <w:t xml:space="preserve"> kg)</w:t>
      </w:r>
    </w:p>
    <w:p w14:paraId="1E31FF48" w14:textId="4C2A5D31" w:rsidR="001F22ED" w:rsidRDefault="001F22ED" w:rsidP="001F22ED">
      <w:pPr>
        <w:pStyle w:val="Paragraphedeliste"/>
        <w:numPr>
          <w:ilvl w:val="0"/>
          <w:numId w:val="2"/>
        </w:numPr>
      </w:pPr>
      <w:r>
        <w:t>Balance</w:t>
      </w:r>
      <w:r w:rsidRPr="009966D8">
        <w:t xml:space="preserve"> </w:t>
      </w:r>
      <w:r>
        <w:t xml:space="preserve">type pèse-bagages (précision </w:t>
      </w:r>
      <w:r w:rsidR="00D357DE">
        <w:t>5</w:t>
      </w:r>
      <w:r>
        <w:t>0 g)</w:t>
      </w:r>
    </w:p>
    <w:p w14:paraId="7F1B2054" w14:textId="77777777" w:rsidR="001F22ED" w:rsidRDefault="001F22ED" w:rsidP="001F22ED">
      <w:pPr>
        <w:pStyle w:val="Paragraphedeliste"/>
        <w:numPr>
          <w:ilvl w:val="0"/>
          <w:numId w:val="2"/>
        </w:numPr>
      </w:pPr>
      <w:r>
        <w:t>2 contenants (sac, seau, bassine, etc.) pour les pesées</w:t>
      </w:r>
    </w:p>
    <w:p w14:paraId="4EB4390A" w14:textId="77777777" w:rsidR="001F22ED" w:rsidRDefault="001F22ED" w:rsidP="001F22ED">
      <w:pPr>
        <w:pStyle w:val="Titre5"/>
      </w:pPr>
      <w:r w:rsidRPr="00295654">
        <w:t>Protocole</w:t>
      </w:r>
    </w:p>
    <w:p w14:paraId="6F8EC714" w14:textId="0EAD07C9" w:rsidR="007A5A92" w:rsidRDefault="00E34CE7" w:rsidP="007A5A92">
      <w:pPr>
        <w:pStyle w:val="Paragraphedeliste"/>
        <w:numPr>
          <w:ilvl w:val="0"/>
          <w:numId w:val="1"/>
        </w:numPr>
      </w:pPr>
      <w:r>
        <w:t xml:space="preserve">Observer les parois du </w:t>
      </w:r>
      <w:r w:rsidR="00375B41">
        <w:t xml:space="preserve">trou d’extraction </w:t>
      </w:r>
      <w:r w:rsidR="003A1E4A">
        <w:t>du bloc</w:t>
      </w:r>
      <w:r w:rsidR="00375B41">
        <w:t>. Si celles-ci ne sont pas verticales, r</w:t>
      </w:r>
      <w:r w:rsidR="007A5A92">
        <w:t xml:space="preserve">edécouper une tranche d’environ 5cm de côté et 30cm de profondeur le long de la face sur laquelle s’est appuyée la bêche. Déposer </w:t>
      </w:r>
      <w:r w:rsidR="00375B41">
        <w:t>délicatement la terre extraite dans le sac à déchets verts</w:t>
      </w:r>
      <w:r w:rsidR="007A5A92">
        <w:t>.</w:t>
      </w:r>
    </w:p>
    <w:p w14:paraId="72FD1EA7" w14:textId="05E4E6A6" w:rsidR="001F22ED" w:rsidRDefault="007A5A92" w:rsidP="00581E0D">
      <w:pPr>
        <w:pStyle w:val="Paragraphedeliste"/>
        <w:numPr>
          <w:ilvl w:val="0"/>
          <w:numId w:val="1"/>
        </w:numPr>
      </w:pPr>
      <w:r>
        <w:t>P</w:t>
      </w:r>
      <w:r w:rsidR="001F22ED">
        <w:t>eser la masse fraîche totale du bloc</w:t>
      </w:r>
      <w:r w:rsidR="00581E0D">
        <w:t>, y compris la végétation de surface et les racines.</w:t>
      </w:r>
      <w:r w:rsidR="001F22ED">
        <w:t xml:space="preserve"> Ne pas oublier de déduire la masse du </w:t>
      </w:r>
      <w:r w:rsidR="00581E0D">
        <w:t>sac</w:t>
      </w:r>
      <w:r w:rsidR="001F22ED">
        <w:t xml:space="preserve"> (tare).</w:t>
      </w:r>
    </w:p>
    <w:p w14:paraId="738DEDB1" w14:textId="7777E717" w:rsidR="001F22ED" w:rsidRDefault="001F22ED" w:rsidP="001F22ED">
      <w:pPr>
        <w:pStyle w:val="Paragraphedeliste"/>
        <w:numPr>
          <w:ilvl w:val="0"/>
          <w:numId w:val="1"/>
        </w:numPr>
      </w:pPr>
      <w:r>
        <w:t xml:space="preserve">Recouvrir le fond et les parois du trou d’extraction d’un sac </w:t>
      </w:r>
      <w:r w:rsidR="00581E0D">
        <w:t>à gravats</w:t>
      </w:r>
      <w:r>
        <w:t>.</w:t>
      </w:r>
    </w:p>
    <w:p w14:paraId="26E4976A" w14:textId="63B8225D" w:rsidR="001F22ED" w:rsidRDefault="001F22ED" w:rsidP="001F22ED">
      <w:pPr>
        <w:pStyle w:val="Paragraphedeliste"/>
        <w:numPr>
          <w:ilvl w:val="0"/>
          <w:numId w:val="1"/>
        </w:numPr>
      </w:pPr>
      <w:r>
        <w:t>Verser un peu de sable et tasser</w:t>
      </w:r>
      <w:r w:rsidR="002C05FE">
        <w:t xml:space="preserve"> légèrement</w:t>
      </w:r>
      <w:r>
        <w:t xml:space="preserve"> pour qu’il épouse bien les contours du trou.</w:t>
      </w:r>
    </w:p>
    <w:p w14:paraId="2A917794" w14:textId="77777777" w:rsidR="001F22ED" w:rsidRDefault="001F22ED" w:rsidP="001F22ED">
      <w:pPr>
        <w:pStyle w:val="Paragraphedeliste"/>
        <w:numPr>
          <w:ilvl w:val="0"/>
          <w:numId w:val="1"/>
        </w:numPr>
      </w:pPr>
      <w:r>
        <w:t>Continuer à remplir le trou de sable jusqu’au ras du sol. Niveler la surface.</w:t>
      </w:r>
    </w:p>
    <w:p w14:paraId="29A539D7" w14:textId="0A46F51C" w:rsidR="001F22ED" w:rsidRDefault="00581E0D" w:rsidP="001F22ED">
      <w:pPr>
        <w:pStyle w:val="Paragraphedeliste"/>
        <w:numPr>
          <w:ilvl w:val="0"/>
          <w:numId w:val="1"/>
        </w:numPr>
      </w:pPr>
      <w:r>
        <w:t>Déplacer l’entièreté du sac</w:t>
      </w:r>
      <w:r w:rsidR="001F22ED">
        <w:t xml:space="preserve"> dans un contenant</w:t>
      </w:r>
      <w:r>
        <w:t>,</w:t>
      </w:r>
      <w:r w:rsidR="001F22ED">
        <w:t xml:space="preserve"> et peser. La masse du sable de masse volumique connue</w:t>
      </w:r>
      <w:r w:rsidR="00D0512A">
        <w:t>*</w:t>
      </w:r>
      <w:r w:rsidR="001F22ED">
        <w:t xml:space="preserve"> permet de déduire le volume du bloc de terre extrait.</w:t>
      </w:r>
    </w:p>
    <w:p w14:paraId="393B193D" w14:textId="77906B48" w:rsidR="7279E1CB" w:rsidRDefault="00D0512A" w:rsidP="674D8B41">
      <w:pPr>
        <w:pStyle w:val="Paragraphedeliste"/>
        <w:numPr>
          <w:ilvl w:val="0"/>
          <w:numId w:val="1"/>
        </w:numPr>
      </w:pPr>
      <w:r>
        <w:t>Faire a</w:t>
      </w:r>
      <w:r w:rsidR="7279E1CB">
        <w:t>ttention</w:t>
      </w:r>
      <w:r>
        <w:t xml:space="preserve"> à</w:t>
      </w:r>
      <w:r w:rsidR="7279E1CB">
        <w:t xml:space="preserve"> ne pas </w:t>
      </w:r>
      <w:r>
        <w:t>mélanger</w:t>
      </w:r>
      <w:r w:rsidR="7279E1CB">
        <w:t xml:space="preserve"> de la terre ou d’autres éléments exogènes</w:t>
      </w:r>
      <w:r>
        <w:t xml:space="preserve"> au sable</w:t>
      </w:r>
      <w:r w:rsidR="7279E1CB">
        <w:t>.</w:t>
      </w:r>
    </w:p>
    <w:p w14:paraId="162F71C8" w14:textId="66098A21" w:rsidR="00F44CB6" w:rsidRDefault="00710856" w:rsidP="674D8B41">
      <w:pPr>
        <w:pStyle w:val="Paragraphedeliste"/>
        <w:numPr>
          <w:ilvl w:val="0"/>
          <w:numId w:val="1"/>
        </w:numPr>
      </w:pPr>
      <w:r>
        <w:t>V</w:t>
      </w:r>
      <w:r w:rsidR="00F44CB6">
        <w:t>eiller à bien protéger le sable de l’humidité</w:t>
      </w:r>
      <w:r>
        <w:t>, surtout en cas de pluie (conditions à éviter dans la mesure du possible)</w:t>
      </w:r>
      <w:r w:rsidR="00F44CB6">
        <w:t>.</w:t>
      </w:r>
    </w:p>
    <w:p w14:paraId="6D7260F5" w14:textId="6A4002B5" w:rsidR="00FE2725" w:rsidRDefault="004B471F" w:rsidP="004B471F">
      <w:r>
        <w:t xml:space="preserve">*Pour </w:t>
      </w:r>
      <w:r w:rsidR="00AA63EB">
        <w:t xml:space="preserve">connaître la masse volumique du sable, remplir une fiole jaugée d’un volume connu (ex : 250 ml) </w:t>
      </w:r>
      <w:r w:rsidR="00260ADB">
        <w:t>de sable et peser le contenu de la fiole (déduire tare). Reproduire la mesure trois fois, et la moyenne des trois valeurs permet de déduire la masse volumique moyenne du sable.</w:t>
      </w:r>
    </w:p>
    <w:p w14:paraId="34B4D77C" w14:textId="77777777" w:rsidR="00FE2725" w:rsidRDefault="00FE2725">
      <w:pPr>
        <w:jc w:val="left"/>
      </w:pPr>
      <w:r>
        <w:br w:type="page"/>
      </w:r>
    </w:p>
    <w:p w14:paraId="42A8B51D" w14:textId="71AF4EE3" w:rsidR="001F22ED" w:rsidRDefault="001F22ED" w:rsidP="001F22ED">
      <w:pPr>
        <w:pStyle w:val="Titre4"/>
        <w:numPr>
          <w:ilvl w:val="0"/>
          <w:numId w:val="0"/>
        </w:numPr>
      </w:pPr>
      <w:r>
        <w:lastRenderedPageBreak/>
        <w:t>Calcul de la masse volumique apparente</w:t>
      </w:r>
    </w:p>
    <w:p w14:paraId="5D38E25D" w14:textId="020AD1EB" w:rsidR="001F22ED" w:rsidRPr="00115CAE" w:rsidRDefault="001F22ED" w:rsidP="001F22ED">
      <w:r>
        <w:t>La masse volumique apparente (</w:t>
      </w:r>
      <w:proofErr w:type="spellStart"/>
      <w:r>
        <w:rPr>
          <w:rFonts w:cs="Calibri"/>
        </w:rPr>
        <w:t>ρ</w:t>
      </w:r>
      <w:r w:rsidR="00BA0AF6">
        <w:rPr>
          <w:rFonts w:cs="Calibri"/>
          <w:vertAlign w:val="subscript"/>
        </w:rPr>
        <w:t>b</w:t>
      </w:r>
      <w:proofErr w:type="spellEnd"/>
      <w:r>
        <w:rPr>
          <w:rFonts w:cs="Calibri"/>
        </w:rPr>
        <w:t>)</w:t>
      </w:r>
      <w:r>
        <w:t xml:space="preserve"> correspond au rapport entre la masse de sol sec et le volume de sol de l’échantillon. Il est important de noter qu’il s’agit de la masse volumique apparente de la terre </w:t>
      </w:r>
      <w:r w:rsidRPr="001E1A0D">
        <w:rPr>
          <w:u w:val="single"/>
        </w:rPr>
        <w:t>fine</w:t>
      </w:r>
      <w:r>
        <w:t xml:space="preserve">. La masse et le volume des éléments grossiers doivent donc, le cas échéant, être déduit du volume échantillonné (pour déterminer cette charge, voir </w:t>
      </w:r>
      <w:r w:rsidR="004F23DF">
        <w:fldChar w:fldCharType="begin" w:fldLock="1"/>
      </w:r>
      <w:r w:rsidR="004F23DF">
        <w:instrText xml:space="preserve"> REF _Ref239265999 \w \h </w:instrText>
      </w:r>
      <w:r w:rsidR="004F23DF">
        <w:fldChar w:fldCharType="separate"/>
      </w:r>
      <w:r w:rsidR="00442D60">
        <w:t>0</w:t>
      </w:r>
      <w:r w:rsidR="004F23DF">
        <w:fldChar w:fldCharType="end"/>
      </w:r>
      <w:r w:rsidR="004F23DF">
        <w:t xml:space="preserve"> </w:t>
      </w:r>
      <w:r>
        <w:t xml:space="preserve">Charge en éléments grossiers). </w:t>
      </w:r>
      <w:proofErr w:type="spellStart"/>
      <w:proofErr w:type="gramStart"/>
      <w:r w:rsidR="00BA0AF6">
        <w:rPr>
          <w:rFonts w:cs="Calibri"/>
        </w:rPr>
        <w:t>ρ</w:t>
      </w:r>
      <w:proofErr w:type="gramEnd"/>
      <w:r w:rsidR="00BA0AF6">
        <w:rPr>
          <w:rFonts w:cs="Calibri"/>
          <w:vertAlign w:val="subscript"/>
        </w:rPr>
        <w:t>b</w:t>
      </w:r>
      <w:proofErr w:type="spellEnd"/>
      <w:r>
        <w:rPr>
          <w:rFonts w:cs="Calibri"/>
        </w:rPr>
        <w:t xml:space="preserve"> s’exprime en g·cm</w:t>
      </w:r>
      <w:r>
        <w:rPr>
          <w:rFonts w:cs="Calibri"/>
          <w:vertAlign w:val="superscript"/>
        </w:rPr>
        <w:t>-</w:t>
      </w:r>
      <w:r>
        <w:rPr>
          <w:rFonts w:cs="Calibri"/>
        </w:rPr>
        <w:t>³.</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1F22ED" w:rsidRPr="00F06490" w14:paraId="51E1DE72" w14:textId="77777777">
        <w:trPr>
          <w:trHeight w:val="874"/>
        </w:trPr>
        <w:tc>
          <w:tcPr>
            <w:tcW w:w="8642" w:type="dxa"/>
            <w:vAlign w:val="center"/>
          </w:tcPr>
          <w:p w14:paraId="6A50F8E7" w14:textId="2F4D3481" w:rsidR="001F22ED" w:rsidRPr="00BA0AF6" w:rsidRDefault="00AC0953">
            <w:pPr>
              <w:jc w:val="center"/>
            </w:pPr>
            <m:oMathPara>
              <m:oMath>
                <m:sSub>
                  <m:sSubPr>
                    <m:ctrlPr>
                      <w:rPr>
                        <w:rFonts w:ascii="Cambria Math" w:hAnsi="Cambria Math" w:cs="Cambria Math"/>
                      </w:rPr>
                    </m:ctrlPr>
                  </m:sSubPr>
                  <m:e>
                    <m:r>
                      <m:rPr>
                        <m:sty m:val="p"/>
                      </m:rPr>
                      <w:rPr>
                        <w:rFonts w:ascii="Cambria Math" w:hAnsi="Cambria Math" w:cs="Cambria Math"/>
                      </w:rPr>
                      <m:t>ρ</m:t>
                    </m:r>
                  </m:e>
                  <m:sub>
                    <m:r>
                      <m:rPr>
                        <m:sty m:val="p"/>
                      </m:rPr>
                      <w:rPr>
                        <w:rFonts w:ascii="Cambria Math" w:hAnsi="Cambria Math" w:cs="Cambria Math"/>
                      </w:rPr>
                      <m:t>b</m:t>
                    </m:r>
                  </m:sub>
                </m:sSub>
                <m:r>
                  <m:rPr>
                    <m:sty m:val="p"/>
                  </m:rPr>
                  <w:rPr>
                    <w:rFonts w:ascii="Cambria Math" w:hAnsi="Cambria Math" w:cs="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m</m:t>
                        </m:r>
                      </m:e>
                      <m:sub>
                        <m:r>
                          <m:rPr>
                            <m:sty m:val="p"/>
                          </m:rPr>
                          <w:rPr>
                            <w:rFonts w:ascii="Cambria Math" w:hAnsi="Cambria Math"/>
                          </w:rPr>
                          <m:t>sol sec</m:t>
                        </m:r>
                      </m:sub>
                    </m:sSub>
                  </m:num>
                  <m:den>
                    <m:sSub>
                      <m:sSubPr>
                        <m:ctrlPr>
                          <w:rPr>
                            <w:rFonts w:ascii="Cambria Math" w:hAnsi="Cambria Math" w:cs="Cambria Math"/>
                          </w:rPr>
                        </m:ctrlPr>
                      </m:sSubPr>
                      <m:e>
                        <m:r>
                          <m:rPr>
                            <m:sty m:val="p"/>
                          </m:rPr>
                          <w:rPr>
                            <w:rFonts w:ascii="Cambria Math" w:hAnsi="Cambria Math" w:cs="Cambria Math"/>
                          </w:rPr>
                          <m:t>V</m:t>
                        </m:r>
                      </m:e>
                      <m:sub>
                        <m:r>
                          <m:rPr>
                            <m:sty m:val="p"/>
                          </m:rPr>
                          <w:rPr>
                            <w:rFonts w:ascii="Cambria Math" w:hAnsi="Cambria Math" w:cs="Cambria Math"/>
                          </w:rPr>
                          <m:t>sol</m:t>
                        </m:r>
                      </m:sub>
                    </m:sSub>
                  </m:den>
                </m:f>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m:rPr>
                            <m:sty m:val="p"/>
                          </m:rPr>
                          <w:rPr>
                            <w:rFonts w:ascii="Cambria Math" w:hAnsi="Cambria Math"/>
                          </w:rPr>
                          <m:t xml:space="preserve">M.S. </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totale</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m</m:t>
                        </m:r>
                      </m:e>
                      <m:sub>
                        <m:r>
                          <m:rPr>
                            <m:sty m:val="p"/>
                          </m:rPr>
                          <w:rPr>
                            <w:rFonts w:ascii="Cambria Math" w:hAnsi="Cambria Math"/>
                          </w:rPr>
                          <m:t>EG</m:t>
                        </m:r>
                      </m:sub>
                    </m:sSub>
                    <m:r>
                      <m:rPr>
                        <m:sty m:val="p"/>
                      </m:rPr>
                      <w:rPr>
                        <w:rFonts w:ascii="Cambria Math" w:hAnsi="Cambria Math"/>
                      </w:rPr>
                      <m:t>)</m:t>
                    </m:r>
                  </m:num>
                  <m:den>
                    <m:sSub>
                      <m:sSubPr>
                        <m:ctrlPr>
                          <w:rPr>
                            <w:rFonts w:ascii="Cambria Math" w:hAnsi="Cambria Math"/>
                          </w:rPr>
                        </m:ctrlPr>
                      </m:sSubPr>
                      <m:e>
                        <m:r>
                          <m:rPr>
                            <m:sty m:val="p"/>
                          </m:rPr>
                          <w:rPr>
                            <w:rFonts w:ascii="Cambria Math" w:hAnsi="Cambria Math"/>
                          </w:rPr>
                          <m:t>V</m:t>
                        </m:r>
                      </m:e>
                      <m:sub>
                        <m:r>
                          <m:rPr>
                            <m:sty m:val="p"/>
                          </m:rPr>
                          <w:rPr>
                            <w:rFonts w:ascii="Cambria Math" w:hAnsi="Cambria Math"/>
                          </w:rPr>
                          <m:t>total</m:t>
                        </m:r>
                      </m:sub>
                    </m:sSub>
                    <m:r>
                      <m:rPr>
                        <m:sty m:val="p"/>
                      </m:rPr>
                      <w:rPr>
                        <w:rFonts w:ascii="Cambria Math" w:hAnsi="Cambria Math"/>
                      </w:rPr>
                      <m:t xml:space="preserve">∙(1- </m:t>
                    </m:r>
                    <m:f>
                      <m:fPr>
                        <m:ctrlPr>
                          <w:rPr>
                            <w:rFonts w:ascii="Cambria Math" w:hAnsi="Cambria Math"/>
                          </w:rPr>
                        </m:ctrlPr>
                      </m:fPr>
                      <m:num>
                        <m:sSub>
                          <m:sSubPr>
                            <m:ctrlPr>
                              <w:rPr>
                                <w:rFonts w:ascii="Cambria Math" w:hAnsi="Cambria Math"/>
                              </w:rPr>
                            </m:ctrlPr>
                          </m:sSubPr>
                          <m:e>
                            <m:r>
                              <m:rPr>
                                <m:sty m:val="p"/>
                              </m:rPr>
                              <w:rPr>
                                <w:rFonts w:ascii="Cambria Math" w:hAnsi="Cambria Math"/>
                              </w:rPr>
                              <m:t>%</m:t>
                            </m:r>
                          </m:e>
                          <m:sub>
                            <m:r>
                              <m:rPr>
                                <m:sty m:val="p"/>
                              </m:rPr>
                              <w:rPr>
                                <w:rFonts w:ascii="Cambria Math" w:hAnsi="Cambria Math"/>
                              </w:rPr>
                              <m:t>EG</m:t>
                            </m:r>
                          </m:sub>
                        </m:sSub>
                      </m:num>
                      <m:den>
                        <m:r>
                          <m:rPr>
                            <m:sty m:val="p"/>
                          </m:rPr>
                          <w:rPr>
                            <w:rFonts w:ascii="Cambria Math" w:hAnsi="Cambria Math"/>
                          </w:rPr>
                          <m:t>100</m:t>
                        </m:r>
                      </m:den>
                    </m:f>
                    <m:r>
                      <m:rPr>
                        <m:sty m:val="p"/>
                      </m:rPr>
                      <w:rPr>
                        <w:rFonts w:ascii="Cambria Math" w:hAnsi="Cambria Math"/>
                      </w:rPr>
                      <m:t>)</m:t>
                    </m:r>
                  </m:den>
                </m:f>
              </m:oMath>
            </m:oMathPara>
          </w:p>
        </w:tc>
        <w:tc>
          <w:tcPr>
            <w:tcW w:w="418" w:type="dxa"/>
            <w:vAlign w:val="center"/>
          </w:tcPr>
          <w:p w14:paraId="3F699E12" w14:textId="1525DB4F" w:rsidR="001F22ED" w:rsidRPr="00F06490" w:rsidRDefault="001F22ED">
            <w:pPr>
              <w:jc w:val="center"/>
              <w:rPr>
                <w:iCs/>
              </w:rPr>
            </w:pPr>
            <w:r w:rsidRPr="00F06490">
              <w:rPr>
                <w:iCs/>
              </w:rPr>
              <w:t>(</w:t>
            </w:r>
            <w:r w:rsidR="00525AEE">
              <w:rPr>
                <w:iCs/>
              </w:rPr>
              <w:t>1</w:t>
            </w:r>
            <w:r w:rsidRPr="00F06490">
              <w:rPr>
                <w:iCs/>
              </w:rPr>
              <w:t>)</w:t>
            </w:r>
          </w:p>
        </w:tc>
      </w:tr>
    </w:tbl>
    <w:p w14:paraId="611FA74F" w14:textId="77777777" w:rsidR="001F22ED" w:rsidRPr="006F6F00" w:rsidRDefault="001F22ED" w:rsidP="001F22ED">
      <w:pPr>
        <w:rPr>
          <w:rFonts w:ascii="Cambria Math" w:hAnsi="Cambria Math"/>
        </w:rPr>
      </w:pPr>
      <w:r w:rsidRPr="006F6F00">
        <w:rPr>
          <w:rFonts w:ascii="Cambria Math" w:hAnsi="Cambria Math"/>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857"/>
        <w:gridCol w:w="8213"/>
      </w:tblGrid>
      <w:tr w:rsidR="001F22ED" w:rsidRPr="001505B9" w14:paraId="13D06EBD" w14:textId="77777777">
        <w:trPr>
          <w:trHeight w:val="227"/>
        </w:trPr>
        <w:tc>
          <w:tcPr>
            <w:tcW w:w="857" w:type="dxa"/>
            <w:vAlign w:val="center"/>
          </w:tcPr>
          <w:p w14:paraId="1662711F" w14:textId="77777777" w:rsidR="001F22ED" w:rsidRPr="001505B9" w:rsidRDefault="00AC0953">
            <w:pPr>
              <w:jc w:val="left"/>
              <w:rPr>
                <w:rFonts w:ascii="Cambria Math" w:hAnsi="Cambria Math"/>
                <w:sz w:val="18"/>
                <w:szCs w:val="18"/>
              </w:rPr>
            </w:pPr>
            <m:oMathPara>
              <m:oMathParaPr>
                <m:jc m:val="left"/>
              </m:oMathParaPr>
              <m:oMath>
                <m:sSub>
                  <m:sSubPr>
                    <m:ctrlPr>
                      <w:rPr>
                        <w:rFonts w:ascii="Cambria Math" w:hAnsi="Cambria Math"/>
                        <w:iCs/>
                        <w:sz w:val="18"/>
                        <w:szCs w:val="18"/>
                      </w:rPr>
                    </m:ctrlPr>
                  </m:sSubPr>
                  <m:e>
                    <m:r>
                      <m:rPr>
                        <m:sty m:val="p"/>
                      </m:rPr>
                      <w:rPr>
                        <w:rFonts w:ascii="Cambria Math" w:hAnsi="Cambria Math"/>
                        <w:sz w:val="18"/>
                        <w:szCs w:val="18"/>
                      </w:rPr>
                      <m:t>%</m:t>
                    </m:r>
                  </m:e>
                  <m:sub>
                    <m:r>
                      <m:rPr>
                        <m:sty m:val="p"/>
                      </m:rPr>
                      <w:rPr>
                        <w:rFonts w:ascii="Cambria Math" w:hAnsi="Cambria Math"/>
                        <w:sz w:val="18"/>
                        <w:szCs w:val="18"/>
                      </w:rPr>
                      <m:t xml:space="preserve">M.S. </m:t>
                    </m:r>
                  </m:sub>
                </m:sSub>
              </m:oMath>
            </m:oMathPara>
          </w:p>
        </w:tc>
        <w:tc>
          <w:tcPr>
            <w:tcW w:w="8213" w:type="dxa"/>
            <w:vAlign w:val="center"/>
          </w:tcPr>
          <w:p w14:paraId="599A698F" w14:textId="77777777" w:rsidR="001F22ED" w:rsidRPr="001505B9" w:rsidRDefault="001F22ED">
            <w:pPr>
              <w:jc w:val="left"/>
              <w:rPr>
                <w:rFonts w:ascii="Cambria Math" w:hAnsi="Cambria Math"/>
                <w:sz w:val="18"/>
                <w:szCs w:val="18"/>
              </w:rPr>
            </w:pPr>
            <w:r w:rsidRPr="001505B9">
              <w:rPr>
                <w:rFonts w:ascii="Cambria Math" w:eastAsiaTheme="minorEastAsia" w:hAnsi="Cambria Math"/>
                <w:sz w:val="18"/>
                <w:szCs w:val="18"/>
              </w:rPr>
              <w:t>Le taux de matière sèche (%</w:t>
            </w:r>
            <w:proofErr w:type="gramStart"/>
            <w:r w:rsidRPr="001505B9">
              <w:rPr>
                <w:rFonts w:ascii="Cambria Math" w:eastAsiaTheme="minorEastAsia" w:hAnsi="Cambria Math"/>
                <w:sz w:val="18"/>
                <w:szCs w:val="18"/>
              </w:rPr>
              <w:t>);</w:t>
            </w:r>
            <w:proofErr w:type="gramEnd"/>
          </w:p>
        </w:tc>
      </w:tr>
      <w:tr w:rsidR="001F22ED" w:rsidRPr="001505B9" w14:paraId="067B50D2" w14:textId="77777777">
        <w:trPr>
          <w:trHeight w:val="227"/>
        </w:trPr>
        <w:tc>
          <w:tcPr>
            <w:tcW w:w="857" w:type="dxa"/>
            <w:vAlign w:val="center"/>
          </w:tcPr>
          <w:p w14:paraId="3E350FB1" w14:textId="77777777" w:rsidR="001F22ED" w:rsidRPr="001505B9" w:rsidRDefault="00AC0953">
            <w:pPr>
              <w:jc w:val="left"/>
              <w:rPr>
                <w:rFonts w:ascii="Cambria Math" w:eastAsiaTheme="minorEastAsia" w:hAnsi="Cambria Math"/>
                <w:sz w:val="18"/>
                <w:szCs w:val="18"/>
              </w:rPr>
            </w:pPr>
            <m:oMathPara>
              <m:oMathParaPr>
                <m:jc m:val="left"/>
              </m:oMathParaPr>
              <m:oMath>
                <m:sSub>
                  <m:sSubPr>
                    <m:ctrlPr>
                      <w:rPr>
                        <w:rFonts w:ascii="Cambria Math" w:hAnsi="Cambria Math"/>
                        <w:iCs/>
                        <w:sz w:val="18"/>
                        <w:szCs w:val="18"/>
                      </w:rPr>
                    </m:ctrlPr>
                  </m:sSubPr>
                  <m:e>
                    <m:r>
                      <m:rPr>
                        <m:sty m:val="p"/>
                      </m:rPr>
                      <w:rPr>
                        <w:rFonts w:ascii="Cambria Math" w:hAnsi="Cambria Math"/>
                        <w:sz w:val="18"/>
                        <w:szCs w:val="18"/>
                      </w:rPr>
                      <m:t>m</m:t>
                    </m:r>
                  </m:e>
                  <m:sub>
                    <m:r>
                      <m:rPr>
                        <m:sty m:val="p"/>
                      </m:rPr>
                      <w:rPr>
                        <w:rFonts w:ascii="Cambria Math" w:hAnsi="Cambria Math"/>
                        <w:sz w:val="18"/>
                        <w:szCs w:val="18"/>
                      </w:rPr>
                      <m:t>totale</m:t>
                    </m:r>
                  </m:sub>
                </m:sSub>
              </m:oMath>
            </m:oMathPara>
          </w:p>
        </w:tc>
        <w:tc>
          <w:tcPr>
            <w:tcW w:w="8213" w:type="dxa"/>
            <w:vAlign w:val="center"/>
          </w:tcPr>
          <w:p w14:paraId="14A7DAA3" w14:textId="77777777" w:rsidR="001F22ED" w:rsidRPr="001505B9" w:rsidRDefault="001F22ED">
            <w:pPr>
              <w:jc w:val="left"/>
              <w:rPr>
                <w:rFonts w:ascii="Cambria Math" w:eastAsiaTheme="minorEastAsia" w:hAnsi="Cambria Math"/>
                <w:sz w:val="18"/>
                <w:szCs w:val="18"/>
              </w:rPr>
            </w:pPr>
            <w:r w:rsidRPr="001505B9">
              <w:rPr>
                <w:rFonts w:ascii="Cambria Math" w:eastAsiaTheme="minorEastAsia" w:hAnsi="Cambria Math"/>
                <w:sz w:val="18"/>
                <w:szCs w:val="18"/>
              </w:rPr>
              <w:t>La masse totale fraîche du volume échantillonné</w:t>
            </w:r>
            <w:r>
              <w:rPr>
                <w:rFonts w:ascii="Cambria Math" w:eastAsiaTheme="minorEastAsia" w:hAnsi="Cambria Math"/>
                <w:sz w:val="18"/>
                <w:szCs w:val="18"/>
              </w:rPr>
              <w:t xml:space="preserve"> (</w:t>
            </w:r>
            <w:r w:rsidRPr="001505B9">
              <w:rPr>
                <w:rFonts w:ascii="Cambria Math" w:eastAsiaTheme="minorEastAsia" w:hAnsi="Cambria Math"/>
                <w:sz w:val="18"/>
                <w:szCs w:val="18"/>
              </w:rPr>
              <w:t>bloc</w:t>
            </w:r>
            <w:r>
              <w:rPr>
                <w:rFonts w:ascii="Cambria Math" w:eastAsiaTheme="minorEastAsia" w:hAnsi="Cambria Math"/>
                <w:sz w:val="18"/>
                <w:szCs w:val="18"/>
              </w:rPr>
              <w:t xml:space="preserve">), </w:t>
            </w:r>
            <w:r w:rsidRPr="001505B9">
              <w:rPr>
                <w:rFonts w:ascii="Cambria Math" w:eastAsiaTheme="minorEastAsia" w:hAnsi="Cambria Math"/>
                <w:sz w:val="18"/>
                <w:szCs w:val="18"/>
              </w:rPr>
              <w:t>en ce compris les éléments grossiers (g) ;</w:t>
            </w:r>
          </w:p>
        </w:tc>
      </w:tr>
      <w:tr w:rsidR="001F22ED" w:rsidRPr="001505B9" w14:paraId="709F4BFC" w14:textId="77777777">
        <w:trPr>
          <w:trHeight w:val="227"/>
        </w:trPr>
        <w:tc>
          <w:tcPr>
            <w:tcW w:w="857" w:type="dxa"/>
            <w:vAlign w:val="center"/>
          </w:tcPr>
          <w:p w14:paraId="43D84535" w14:textId="77777777" w:rsidR="001F22ED" w:rsidRPr="001505B9" w:rsidRDefault="00AC0953">
            <w:pPr>
              <w:jc w:val="left"/>
              <w:rPr>
                <w:rFonts w:ascii="Cambria Math" w:eastAsiaTheme="minorEastAsia" w:hAnsi="Cambria Math"/>
                <w:sz w:val="18"/>
                <w:szCs w:val="18"/>
              </w:rPr>
            </w:pPr>
            <m:oMathPara>
              <m:oMathParaPr>
                <m:jc m:val="left"/>
              </m:oMathParaPr>
              <m:oMath>
                <m:sSub>
                  <m:sSubPr>
                    <m:ctrlPr>
                      <w:rPr>
                        <w:rFonts w:ascii="Cambria Math" w:hAnsi="Cambria Math"/>
                        <w:iCs/>
                        <w:sz w:val="18"/>
                        <w:szCs w:val="18"/>
                      </w:rPr>
                    </m:ctrlPr>
                  </m:sSubPr>
                  <m:e>
                    <m:r>
                      <m:rPr>
                        <m:sty m:val="p"/>
                      </m:rPr>
                      <w:rPr>
                        <w:rFonts w:ascii="Cambria Math" w:hAnsi="Cambria Math"/>
                        <w:sz w:val="18"/>
                        <w:szCs w:val="18"/>
                      </w:rPr>
                      <m:t>m</m:t>
                    </m:r>
                  </m:e>
                  <m:sub>
                    <m:r>
                      <m:rPr>
                        <m:sty m:val="p"/>
                      </m:rPr>
                      <w:rPr>
                        <w:rFonts w:ascii="Cambria Math" w:hAnsi="Cambria Math"/>
                        <w:sz w:val="18"/>
                        <w:szCs w:val="18"/>
                      </w:rPr>
                      <m:t>EG</m:t>
                    </m:r>
                  </m:sub>
                </m:sSub>
              </m:oMath>
            </m:oMathPara>
          </w:p>
        </w:tc>
        <w:tc>
          <w:tcPr>
            <w:tcW w:w="8213" w:type="dxa"/>
            <w:vAlign w:val="center"/>
          </w:tcPr>
          <w:p w14:paraId="5AE3CF94" w14:textId="77777777" w:rsidR="001F22ED" w:rsidRPr="001505B9" w:rsidRDefault="001F22ED">
            <w:pPr>
              <w:jc w:val="left"/>
              <w:rPr>
                <w:rFonts w:ascii="Cambria Math" w:eastAsiaTheme="minorEastAsia" w:hAnsi="Cambria Math"/>
                <w:sz w:val="18"/>
                <w:szCs w:val="18"/>
              </w:rPr>
            </w:pPr>
            <w:r w:rsidRPr="001505B9">
              <w:rPr>
                <w:rFonts w:ascii="Cambria Math" w:eastAsiaTheme="minorEastAsia" w:hAnsi="Cambria Math"/>
                <w:sz w:val="18"/>
                <w:szCs w:val="18"/>
              </w:rPr>
              <w:t>Le cas échéant, la masse des éléments grossiers (g) ;</w:t>
            </w:r>
          </w:p>
        </w:tc>
      </w:tr>
      <w:tr w:rsidR="001F22ED" w:rsidRPr="001505B9" w14:paraId="7E01E768" w14:textId="77777777">
        <w:trPr>
          <w:trHeight w:val="227"/>
        </w:trPr>
        <w:tc>
          <w:tcPr>
            <w:tcW w:w="857" w:type="dxa"/>
            <w:vAlign w:val="center"/>
          </w:tcPr>
          <w:p w14:paraId="2A32FFFA" w14:textId="77777777" w:rsidR="001F22ED" w:rsidRPr="001505B9" w:rsidRDefault="00AC0953">
            <w:pPr>
              <w:jc w:val="left"/>
              <w:rPr>
                <w:rFonts w:ascii="Cambria Math" w:eastAsia="Times New Roman" w:hAnsi="Cambria Math" w:cs="Times New Roman"/>
                <w:sz w:val="18"/>
                <w:szCs w:val="18"/>
              </w:rPr>
            </w:pPr>
            <m:oMathPara>
              <m:oMathParaPr>
                <m:jc m:val="left"/>
              </m:oMathParaPr>
              <m:oMath>
                <m:sSub>
                  <m:sSubPr>
                    <m:ctrlPr>
                      <w:rPr>
                        <w:rFonts w:ascii="Cambria Math" w:hAnsi="Cambria Math"/>
                        <w:iCs/>
                        <w:sz w:val="18"/>
                        <w:szCs w:val="18"/>
                      </w:rPr>
                    </m:ctrlPr>
                  </m:sSubPr>
                  <m:e>
                    <m:r>
                      <m:rPr>
                        <m:sty m:val="p"/>
                      </m:rPr>
                      <w:rPr>
                        <w:rFonts w:ascii="Cambria Math" w:hAnsi="Cambria Math"/>
                        <w:sz w:val="18"/>
                        <w:szCs w:val="18"/>
                      </w:rPr>
                      <m:t>V</m:t>
                    </m:r>
                  </m:e>
                  <m:sub>
                    <m:r>
                      <m:rPr>
                        <m:sty m:val="p"/>
                      </m:rPr>
                      <w:rPr>
                        <w:rFonts w:ascii="Cambria Math" w:hAnsi="Cambria Math"/>
                        <w:sz w:val="18"/>
                        <w:szCs w:val="18"/>
                      </w:rPr>
                      <m:t>total</m:t>
                    </m:r>
                  </m:sub>
                </m:sSub>
              </m:oMath>
            </m:oMathPara>
          </w:p>
        </w:tc>
        <w:tc>
          <w:tcPr>
            <w:tcW w:w="8213" w:type="dxa"/>
            <w:vAlign w:val="center"/>
          </w:tcPr>
          <w:p w14:paraId="0192F65C" w14:textId="77777777" w:rsidR="001F22ED" w:rsidRPr="001505B9" w:rsidRDefault="001F22ED">
            <w:pPr>
              <w:jc w:val="left"/>
              <w:rPr>
                <w:rFonts w:ascii="Cambria Math" w:eastAsiaTheme="minorEastAsia" w:hAnsi="Cambria Math"/>
                <w:sz w:val="18"/>
                <w:szCs w:val="18"/>
              </w:rPr>
            </w:pPr>
            <w:r w:rsidRPr="001505B9">
              <w:rPr>
                <w:rFonts w:ascii="Cambria Math" w:eastAsiaTheme="minorEastAsia" w:hAnsi="Cambria Math"/>
                <w:sz w:val="18"/>
                <w:szCs w:val="18"/>
              </w:rPr>
              <w:t>Le volume total échantillonné, en ce compris les éléments grossiers (m³) ;</w:t>
            </w:r>
          </w:p>
        </w:tc>
      </w:tr>
      <w:tr w:rsidR="001F22ED" w:rsidRPr="001505B9" w14:paraId="1B520FE9" w14:textId="77777777">
        <w:trPr>
          <w:trHeight w:val="227"/>
        </w:trPr>
        <w:tc>
          <w:tcPr>
            <w:tcW w:w="857" w:type="dxa"/>
            <w:vAlign w:val="center"/>
          </w:tcPr>
          <w:p w14:paraId="2A1785A2" w14:textId="77777777" w:rsidR="001F22ED" w:rsidRPr="001505B9" w:rsidRDefault="00AC0953">
            <w:pPr>
              <w:jc w:val="left"/>
              <w:rPr>
                <w:rFonts w:ascii="Cambria Math" w:eastAsiaTheme="minorEastAsia" w:hAnsi="Cambria Math"/>
                <w:sz w:val="18"/>
                <w:szCs w:val="18"/>
              </w:rPr>
            </w:pPr>
            <m:oMathPara>
              <m:oMathParaPr>
                <m:jc m:val="left"/>
              </m:oMathParaPr>
              <m:oMath>
                <m:sSub>
                  <m:sSubPr>
                    <m:ctrlPr>
                      <w:rPr>
                        <w:rFonts w:ascii="Cambria Math" w:hAnsi="Cambria Math"/>
                        <w:iCs/>
                        <w:sz w:val="18"/>
                        <w:szCs w:val="18"/>
                      </w:rPr>
                    </m:ctrlPr>
                  </m:sSubPr>
                  <m:e>
                    <m:r>
                      <w:rPr>
                        <w:rFonts w:ascii="Cambria Math" w:hAnsi="Cambria Math"/>
                        <w:sz w:val="18"/>
                        <w:szCs w:val="18"/>
                      </w:rPr>
                      <m:t>%</m:t>
                    </m:r>
                  </m:e>
                  <m:sub>
                    <m:r>
                      <m:rPr>
                        <m:sty m:val="p"/>
                      </m:rPr>
                      <w:rPr>
                        <w:rFonts w:ascii="Cambria Math" w:hAnsi="Cambria Math"/>
                        <w:sz w:val="18"/>
                        <w:szCs w:val="18"/>
                      </w:rPr>
                      <m:t>EG</m:t>
                    </m:r>
                  </m:sub>
                </m:sSub>
              </m:oMath>
            </m:oMathPara>
          </w:p>
        </w:tc>
        <w:tc>
          <w:tcPr>
            <w:tcW w:w="8213" w:type="dxa"/>
            <w:vAlign w:val="center"/>
          </w:tcPr>
          <w:p w14:paraId="636E58D0" w14:textId="77777777" w:rsidR="001F22ED" w:rsidRPr="001505B9" w:rsidRDefault="001F22ED">
            <w:pPr>
              <w:jc w:val="left"/>
              <w:rPr>
                <w:rFonts w:ascii="Cambria Math" w:eastAsiaTheme="minorEastAsia" w:hAnsi="Cambria Math"/>
                <w:sz w:val="18"/>
                <w:szCs w:val="18"/>
              </w:rPr>
            </w:pPr>
            <w:r w:rsidRPr="001505B9">
              <w:rPr>
                <w:rFonts w:ascii="Cambria Math" w:eastAsiaTheme="minorEastAsia" w:hAnsi="Cambria Math"/>
                <w:sz w:val="18"/>
                <w:szCs w:val="18"/>
              </w:rPr>
              <w:t>Le cas échéant, charge volumique en éléments grossiers (%).</w:t>
            </w:r>
          </w:p>
        </w:tc>
      </w:tr>
    </w:tbl>
    <w:p w14:paraId="199DFEE0" w14:textId="77777777" w:rsidR="00FE2725" w:rsidRDefault="00FE2725" w:rsidP="00FE2725">
      <w:bookmarkStart w:id="30" w:name="_Toc230267160"/>
      <w:bookmarkStart w:id="31" w:name="_Toc232158228"/>
      <w:bookmarkStart w:id="32" w:name="_Ref239265999"/>
    </w:p>
    <w:p w14:paraId="4C44F7FA" w14:textId="5B98D448" w:rsidR="00FE2725" w:rsidRDefault="00FE2725" w:rsidP="00FE2725">
      <w:pPr>
        <w:jc w:val="left"/>
      </w:pPr>
      <w:r>
        <w:br w:type="page"/>
      </w:r>
    </w:p>
    <w:p w14:paraId="36392A26" w14:textId="6FBBFB20" w:rsidR="001F22ED" w:rsidRDefault="001F22ED" w:rsidP="00CE5035">
      <w:pPr>
        <w:pStyle w:val="Titre3"/>
        <w:numPr>
          <w:ilvl w:val="2"/>
          <w:numId w:val="26"/>
        </w:numPr>
      </w:pPr>
      <w:bookmarkStart w:id="33" w:name="_Toc241226339"/>
      <w:r>
        <w:lastRenderedPageBreak/>
        <w:t>Charge en éléments grossiers</w:t>
      </w:r>
      <w:bookmarkEnd w:id="30"/>
      <w:bookmarkEnd w:id="31"/>
      <w:bookmarkEnd w:id="32"/>
      <w:bookmarkEnd w:id="33"/>
    </w:p>
    <w:p w14:paraId="4A12B8BD" w14:textId="77777777" w:rsidR="001F22ED" w:rsidRDefault="001F22ED" w:rsidP="001F22ED">
      <w:r w:rsidRPr="00B034D1">
        <w:t xml:space="preserve">La </w:t>
      </w:r>
      <w:r>
        <w:t xml:space="preserve">charge </w:t>
      </w:r>
      <w:r w:rsidRPr="003E3EBF">
        <w:rPr>
          <w:b/>
          <w:bCs/>
          <w:u w:val="single"/>
        </w:rPr>
        <w:t>volumique</w:t>
      </w:r>
      <w:r w:rsidRPr="00B034D1">
        <w:t xml:space="preserve"> </w:t>
      </w:r>
      <w:r>
        <w:t>en éléments grossiers est déterminée sur le bloc de terre, à la suite de la mesure de la masse volumique apparente.</w:t>
      </w:r>
    </w:p>
    <w:p w14:paraId="4B4608B2" w14:textId="77777777" w:rsidR="001F22ED" w:rsidRPr="00EB4A1F" w:rsidRDefault="001F22ED" w:rsidP="001F22ED">
      <w:pPr>
        <w:pStyle w:val="Titre4"/>
        <w:numPr>
          <w:ilvl w:val="0"/>
          <w:numId w:val="0"/>
        </w:numPr>
        <w:rPr>
          <w:b w:val="0"/>
          <w:bCs/>
          <w:u w:val="single"/>
        </w:rPr>
      </w:pPr>
      <w:bookmarkStart w:id="34" w:name="_Toc230267161"/>
      <w:r w:rsidRPr="00EB4A1F">
        <w:rPr>
          <w:b w:val="0"/>
          <w:bCs/>
          <w:u w:val="single"/>
        </w:rPr>
        <w:t>Matériel</w:t>
      </w:r>
      <w:bookmarkEnd w:id="34"/>
    </w:p>
    <w:p w14:paraId="58C86CEE" w14:textId="77777777" w:rsidR="001F22ED" w:rsidRPr="002E7D12" w:rsidRDefault="001F22ED" w:rsidP="001F22ED">
      <w:pPr>
        <w:spacing w:after="0"/>
        <w:rPr>
          <w:b/>
          <w:bCs/>
        </w:rPr>
      </w:pPr>
      <w:r w:rsidRPr="002E7D12">
        <w:rPr>
          <w:b/>
          <w:bCs/>
        </w:rPr>
        <w:t>Sur le terrain</w:t>
      </w:r>
    </w:p>
    <w:p w14:paraId="1C07BF41" w14:textId="77777777" w:rsidR="001F22ED" w:rsidRDefault="001F22ED" w:rsidP="001F22ED">
      <w:pPr>
        <w:pStyle w:val="Paragraphedeliste"/>
        <w:numPr>
          <w:ilvl w:val="0"/>
          <w:numId w:val="20"/>
        </w:numPr>
      </w:pPr>
      <w:r>
        <w:t>Bac (pour quartage)</w:t>
      </w:r>
    </w:p>
    <w:p w14:paraId="7040DD74" w14:textId="4969E3B3" w:rsidR="001F22ED" w:rsidRDefault="001F22ED" w:rsidP="001F22ED">
      <w:pPr>
        <w:pStyle w:val="Paragraphedeliste"/>
        <w:numPr>
          <w:ilvl w:val="0"/>
          <w:numId w:val="20"/>
        </w:numPr>
      </w:pPr>
      <w:r>
        <w:t>Spatule / pelle</w:t>
      </w:r>
      <w:r w:rsidR="005C7B9F">
        <w:t xml:space="preserve"> à repiquer</w:t>
      </w:r>
    </w:p>
    <w:p w14:paraId="037C97DE" w14:textId="77777777" w:rsidR="001F22ED" w:rsidRPr="003301DE" w:rsidRDefault="001F22ED" w:rsidP="001F22ED">
      <w:pPr>
        <w:pStyle w:val="Paragraphedeliste"/>
        <w:numPr>
          <w:ilvl w:val="0"/>
          <w:numId w:val="20"/>
        </w:numPr>
        <w:spacing w:after="0"/>
        <w:rPr>
          <w:b/>
          <w:bCs/>
        </w:rPr>
      </w:pPr>
      <w:r>
        <w:t>Sachet plastique</w:t>
      </w:r>
    </w:p>
    <w:p w14:paraId="2C5E6144" w14:textId="07B978C5" w:rsidR="001F22ED" w:rsidRPr="00421621" w:rsidRDefault="001F22ED" w:rsidP="001F22ED">
      <w:pPr>
        <w:pStyle w:val="Paragraphedeliste"/>
        <w:spacing w:after="0"/>
        <w:rPr>
          <w:b/>
          <w:bCs/>
        </w:rPr>
      </w:pPr>
    </w:p>
    <w:p w14:paraId="3BC6497E" w14:textId="77777777" w:rsidR="001F22ED" w:rsidRPr="00B62647" w:rsidRDefault="001F22ED" w:rsidP="001F22ED">
      <w:pPr>
        <w:spacing w:after="0"/>
        <w:rPr>
          <w:b/>
          <w:bCs/>
        </w:rPr>
      </w:pPr>
      <w:r w:rsidRPr="00B62647">
        <w:rPr>
          <w:b/>
          <w:bCs/>
        </w:rPr>
        <w:t>Au laboratoire</w:t>
      </w:r>
    </w:p>
    <w:p w14:paraId="40FE2DCE" w14:textId="77777777" w:rsidR="001F22ED" w:rsidRDefault="001F22ED" w:rsidP="001F22ED">
      <w:pPr>
        <w:pStyle w:val="Paragraphedeliste"/>
        <w:numPr>
          <w:ilvl w:val="0"/>
          <w:numId w:val="4"/>
        </w:numPr>
      </w:pPr>
      <w:r>
        <w:t>Tamis (maille de 2 mm)</w:t>
      </w:r>
    </w:p>
    <w:p w14:paraId="7230192A" w14:textId="4C6E602E" w:rsidR="001F22ED" w:rsidRDefault="00845279" w:rsidP="001F22ED">
      <w:pPr>
        <w:pStyle w:val="Paragraphedeliste"/>
        <w:numPr>
          <w:ilvl w:val="0"/>
          <w:numId w:val="4"/>
        </w:numPr>
      </w:pPr>
      <w:r>
        <w:t>3 é</w:t>
      </w:r>
      <w:r w:rsidR="001F22ED">
        <w:t>prouvette</w:t>
      </w:r>
      <w:r>
        <w:t>s</w:t>
      </w:r>
      <w:r w:rsidR="001F22ED">
        <w:t xml:space="preserve"> graduée</w:t>
      </w:r>
      <w:r>
        <w:t xml:space="preserve">s </w:t>
      </w:r>
      <w:r w:rsidR="00A21286">
        <w:t>de 100 ml, 500 ml et 1000 ml</w:t>
      </w:r>
      <w:r w:rsidR="001F22ED">
        <w:t xml:space="preserve"> (en plastique, de préférence)</w:t>
      </w:r>
    </w:p>
    <w:p w14:paraId="3A425E96" w14:textId="77777777" w:rsidR="001F22ED" w:rsidRDefault="001F22ED" w:rsidP="001F22ED">
      <w:pPr>
        <w:pStyle w:val="Paragraphedeliste"/>
        <w:numPr>
          <w:ilvl w:val="0"/>
          <w:numId w:val="4"/>
        </w:numPr>
      </w:pPr>
      <w:r>
        <w:t>Eau courante (pour rinçage)</w:t>
      </w:r>
    </w:p>
    <w:p w14:paraId="1F3383ED" w14:textId="77777777" w:rsidR="001F22ED" w:rsidRDefault="001F22ED" w:rsidP="001F22ED">
      <w:pPr>
        <w:pStyle w:val="Paragraphedeliste"/>
        <w:numPr>
          <w:ilvl w:val="0"/>
          <w:numId w:val="4"/>
        </w:numPr>
      </w:pPr>
      <w:r>
        <w:t>Brosse à poils durs</w:t>
      </w:r>
    </w:p>
    <w:p w14:paraId="1658D000" w14:textId="77777777" w:rsidR="001F22ED" w:rsidRDefault="001F22ED" w:rsidP="001F22ED">
      <w:pPr>
        <w:pStyle w:val="Paragraphedeliste"/>
        <w:numPr>
          <w:ilvl w:val="0"/>
          <w:numId w:val="4"/>
        </w:numPr>
      </w:pPr>
      <w:r>
        <w:t>Balance (précision 1 g)</w:t>
      </w:r>
    </w:p>
    <w:p w14:paraId="351B2E3D" w14:textId="6E390AA9" w:rsidR="00CC72F4" w:rsidRPr="00EB4A1F" w:rsidRDefault="00CC72F4" w:rsidP="001F22ED">
      <w:pPr>
        <w:pStyle w:val="Paragraphedeliste"/>
        <w:numPr>
          <w:ilvl w:val="0"/>
          <w:numId w:val="4"/>
        </w:numPr>
      </w:pPr>
      <w:r>
        <w:t>Étuve 105°C</w:t>
      </w:r>
    </w:p>
    <w:p w14:paraId="68304C9D" w14:textId="77777777" w:rsidR="001F22ED" w:rsidRPr="00EB4A1F" w:rsidRDefault="001F22ED" w:rsidP="001F22ED">
      <w:pPr>
        <w:pStyle w:val="Titre4"/>
        <w:numPr>
          <w:ilvl w:val="0"/>
          <w:numId w:val="0"/>
        </w:numPr>
        <w:rPr>
          <w:b w:val="0"/>
          <w:bCs/>
          <w:u w:val="single"/>
        </w:rPr>
      </w:pPr>
      <w:bookmarkStart w:id="35" w:name="_Toc230267162"/>
      <w:r w:rsidRPr="00EB4A1F">
        <w:rPr>
          <w:b w:val="0"/>
          <w:bCs/>
          <w:u w:val="single"/>
        </w:rPr>
        <w:t>Protocole</w:t>
      </w:r>
      <w:bookmarkEnd w:id="35"/>
    </w:p>
    <w:p w14:paraId="1FF82137" w14:textId="77777777" w:rsidR="001F22ED" w:rsidRPr="002E7D12" w:rsidRDefault="001F22ED" w:rsidP="001F22ED">
      <w:pPr>
        <w:spacing w:after="0"/>
        <w:rPr>
          <w:b/>
          <w:bCs/>
        </w:rPr>
      </w:pPr>
      <w:r w:rsidRPr="002E7D12">
        <w:rPr>
          <w:b/>
          <w:bCs/>
        </w:rPr>
        <w:t>Sur le terrain</w:t>
      </w:r>
    </w:p>
    <w:p w14:paraId="0D1F1054" w14:textId="02C42E36" w:rsidR="001F22ED" w:rsidRDefault="001F22ED" w:rsidP="001F22ED">
      <w:pPr>
        <w:pStyle w:val="Paragraphedeliste"/>
        <w:numPr>
          <w:ilvl w:val="0"/>
          <w:numId w:val="21"/>
        </w:numPr>
        <w:spacing w:after="0"/>
      </w:pPr>
      <w:r w:rsidRPr="00421621">
        <w:t>Transférer le bloc de terre</w:t>
      </w:r>
      <w:r>
        <w:t xml:space="preserve"> (préalablement pesé pour la mesure de la masse volumique apparente fine) dans un bac </w:t>
      </w:r>
      <w:r w:rsidR="00746899">
        <w:t xml:space="preserve">rectangulaire </w:t>
      </w:r>
      <w:r>
        <w:t>suffisamment large et haut pour permettre de mélanger la terre.</w:t>
      </w:r>
    </w:p>
    <w:p w14:paraId="73EEEF06" w14:textId="4F90B715" w:rsidR="008A6139" w:rsidRDefault="008A6139" w:rsidP="00960BBD">
      <w:pPr>
        <w:pStyle w:val="Paragraphedeliste"/>
        <w:numPr>
          <w:ilvl w:val="0"/>
          <w:numId w:val="21"/>
        </w:numPr>
        <w:spacing w:after="0"/>
      </w:pPr>
      <w:r>
        <w:t xml:space="preserve">Bien déliter </w:t>
      </w:r>
      <w:r w:rsidR="00761B40">
        <w:t xml:space="preserve">toute </w:t>
      </w:r>
      <w:r>
        <w:t>la motte</w:t>
      </w:r>
      <w:r w:rsidR="00761B40">
        <w:t>.</w:t>
      </w:r>
      <w:r w:rsidR="00441F80">
        <w:t xml:space="preserve"> </w:t>
      </w:r>
      <w:r w:rsidR="00175BC2">
        <w:t xml:space="preserve">La végétation </w:t>
      </w:r>
      <w:r w:rsidR="00700E1A">
        <w:t>et les</w:t>
      </w:r>
      <w:r w:rsidR="00F645EF">
        <w:t xml:space="preserve"> grosses</w:t>
      </w:r>
      <w:r w:rsidR="00700E1A">
        <w:t xml:space="preserve"> racines </w:t>
      </w:r>
      <w:r w:rsidR="00175BC2">
        <w:t>peu</w:t>
      </w:r>
      <w:r w:rsidR="00081726">
        <w:t>ven</w:t>
      </w:r>
      <w:r w:rsidR="00175BC2">
        <w:t>t être éliminée</w:t>
      </w:r>
      <w:r w:rsidR="00081726">
        <w:t>s</w:t>
      </w:r>
      <w:r w:rsidR="00175BC2">
        <w:t xml:space="preserve"> à cette étape. </w:t>
      </w:r>
    </w:p>
    <w:p w14:paraId="5D0E63ED" w14:textId="478924D2" w:rsidR="00960BBD" w:rsidRDefault="001F22ED" w:rsidP="00960BBD">
      <w:pPr>
        <w:pStyle w:val="Paragraphedeliste"/>
        <w:numPr>
          <w:ilvl w:val="0"/>
          <w:numId w:val="21"/>
        </w:numPr>
        <w:spacing w:after="0"/>
      </w:pPr>
      <w:r>
        <w:t>Homogénéiser le contenu du bac</w:t>
      </w:r>
      <w:r w:rsidR="00746899">
        <w:t xml:space="preserve"> en mélangeant avec une pelle</w:t>
      </w:r>
      <w:r w:rsidR="005C7B9F">
        <w:t xml:space="preserve"> à repiquer ou avec les mains</w:t>
      </w:r>
      <w:r>
        <w:t xml:space="preserve">, puis procéder à un quartage : diviser son contenu en quatre parts égales à l’aide d’une spatule </w:t>
      </w:r>
      <w:r w:rsidR="00315221">
        <w:t>ou</w:t>
      </w:r>
      <w:r>
        <w:t xml:space="preserve"> pelle</w:t>
      </w:r>
      <w:r w:rsidR="00260EB1">
        <w:t>.</w:t>
      </w:r>
      <w:r w:rsidR="00960BBD">
        <w:t xml:space="preserve"> </w:t>
      </w:r>
      <w:r w:rsidR="007D17E7">
        <w:t xml:space="preserve">Ce protocole est une version simplifiée du protocole </w:t>
      </w:r>
      <w:r w:rsidR="007726FB">
        <w:t>défini dans la norme</w:t>
      </w:r>
      <w:r w:rsidR="00D65B9D">
        <w:t xml:space="preserve"> ISO</w:t>
      </w:r>
      <w:r w:rsidR="007726FB">
        <w:t xml:space="preserve"> </w:t>
      </w:r>
      <w:r w:rsidR="00D65B9D" w:rsidRPr="00D65B9D">
        <w:t>18400-201</w:t>
      </w:r>
      <w:r w:rsidR="007726FB">
        <w:t>.</w:t>
      </w:r>
    </w:p>
    <w:p w14:paraId="384988E3" w14:textId="77777777" w:rsidR="00766C75" w:rsidRDefault="001F22ED" w:rsidP="00233DEB">
      <w:pPr>
        <w:pStyle w:val="Paragraphedeliste"/>
        <w:numPr>
          <w:ilvl w:val="0"/>
          <w:numId w:val="21"/>
        </w:numPr>
        <w:spacing w:after="0"/>
      </w:pPr>
      <w:r>
        <w:t xml:space="preserve">Prélever </w:t>
      </w:r>
      <w:r w:rsidR="00746899">
        <w:t xml:space="preserve">un </w:t>
      </w:r>
      <w:proofErr w:type="spellStart"/>
      <w:r w:rsidR="00746899">
        <w:t>aliquot</w:t>
      </w:r>
      <w:proofErr w:type="spellEnd"/>
      <w:r w:rsidR="00746899">
        <w:t xml:space="preserve"> constitué d’</w:t>
      </w:r>
      <w:r>
        <w:t>un des quarts dans un sachet</w:t>
      </w:r>
      <w:r w:rsidR="006C7537">
        <w:t>.</w:t>
      </w:r>
      <w:r w:rsidR="00233DEB">
        <w:t xml:space="preserve"> Si un élément grossier particulièrement volumineux et non-représentatif de la charge volumique totale du bloc se trouve dans le quart choisi pour l’</w:t>
      </w:r>
      <w:proofErr w:type="spellStart"/>
      <w:r w:rsidR="00233DEB">
        <w:t>aliquot</w:t>
      </w:r>
      <w:proofErr w:type="spellEnd"/>
      <w:r w:rsidR="00233DEB">
        <w:t xml:space="preserve">, </w:t>
      </w:r>
      <w:r w:rsidR="00C74A3D">
        <w:t>il est préférable de l’éliminer</w:t>
      </w:r>
      <w:r w:rsidR="00233DEB">
        <w:t>.</w:t>
      </w:r>
      <w:r w:rsidR="00C74A3D">
        <w:t xml:space="preserve"> </w:t>
      </w:r>
    </w:p>
    <w:p w14:paraId="2806519C" w14:textId="26236E41" w:rsidR="006C7537" w:rsidRDefault="00C74A3D" w:rsidP="00233DEB">
      <w:pPr>
        <w:pStyle w:val="Paragraphedeliste"/>
        <w:numPr>
          <w:ilvl w:val="0"/>
          <w:numId w:val="21"/>
        </w:numPr>
        <w:spacing w:after="0"/>
      </w:pPr>
      <w:r>
        <w:t>Remarques :</w:t>
      </w:r>
    </w:p>
    <w:p w14:paraId="4EE9BB5B" w14:textId="08946456" w:rsidR="00693289" w:rsidRDefault="00FC2088" w:rsidP="00C74A3D">
      <w:pPr>
        <w:pStyle w:val="Paragraphedeliste"/>
        <w:numPr>
          <w:ilvl w:val="1"/>
          <w:numId w:val="21"/>
        </w:numPr>
        <w:spacing w:after="0"/>
      </w:pPr>
      <w:r>
        <w:t>Comme l’homogénéisation a pu déplacer les éléments grossiers vers le fond du bac,</w:t>
      </w:r>
      <w:r w:rsidR="00693289">
        <w:t xml:space="preserve"> </w:t>
      </w:r>
      <w:r>
        <w:t xml:space="preserve">il </w:t>
      </w:r>
      <w:r w:rsidR="00693289">
        <w:t xml:space="preserve">est important de </w:t>
      </w:r>
      <w:r w:rsidR="00671760">
        <w:t xml:space="preserve">prélever </w:t>
      </w:r>
      <w:r>
        <w:t>la terre sur toute la hauteur du bac.</w:t>
      </w:r>
    </w:p>
    <w:p w14:paraId="4061DD50" w14:textId="15E64438" w:rsidR="00FC2088" w:rsidRDefault="00FC2088" w:rsidP="00C74A3D">
      <w:pPr>
        <w:pStyle w:val="Paragraphedeliste"/>
        <w:numPr>
          <w:ilvl w:val="1"/>
          <w:numId w:val="21"/>
        </w:numPr>
        <w:spacing w:after="0"/>
      </w:pPr>
      <w:r>
        <w:t>Si l</w:t>
      </w:r>
      <w:r w:rsidR="000E3679">
        <w:t xml:space="preserve">e bloc de terre est très volumineux, prélever </w:t>
      </w:r>
      <w:r w:rsidR="00626988">
        <w:t xml:space="preserve">un </w:t>
      </w:r>
      <w:proofErr w:type="spellStart"/>
      <w:r w:rsidR="00626988">
        <w:t>aliquot</w:t>
      </w:r>
      <w:proofErr w:type="spellEnd"/>
      <w:r w:rsidR="00626988">
        <w:t xml:space="preserve"> correspondant</w:t>
      </w:r>
      <w:r w:rsidR="00626988" w:rsidRPr="00626988">
        <w:t xml:space="preserve"> </w:t>
      </w:r>
      <w:r w:rsidR="00626988">
        <w:t>plutôt à 1/8 du volume du bloc.</w:t>
      </w:r>
    </w:p>
    <w:p w14:paraId="1B3FE79D" w14:textId="77777777" w:rsidR="001F22ED" w:rsidRDefault="001F22ED" w:rsidP="001F22ED">
      <w:pPr>
        <w:spacing w:after="0"/>
        <w:rPr>
          <w:b/>
          <w:bCs/>
        </w:rPr>
      </w:pPr>
    </w:p>
    <w:p w14:paraId="5E1120CF" w14:textId="77777777" w:rsidR="00FE2725" w:rsidRDefault="00FE2725" w:rsidP="001F22ED">
      <w:pPr>
        <w:spacing w:after="0"/>
        <w:rPr>
          <w:b/>
          <w:bCs/>
        </w:rPr>
      </w:pPr>
    </w:p>
    <w:p w14:paraId="6182E241" w14:textId="77777777" w:rsidR="00FE2725" w:rsidRDefault="00FE2725" w:rsidP="001F22ED">
      <w:pPr>
        <w:spacing w:after="0"/>
        <w:rPr>
          <w:b/>
          <w:bCs/>
        </w:rPr>
      </w:pPr>
    </w:p>
    <w:p w14:paraId="1DBEC545" w14:textId="77777777" w:rsidR="00FE2725" w:rsidRDefault="00FE2725" w:rsidP="001F22ED">
      <w:pPr>
        <w:spacing w:after="0"/>
        <w:rPr>
          <w:b/>
          <w:bCs/>
        </w:rPr>
      </w:pPr>
    </w:p>
    <w:p w14:paraId="0BD6EDEE" w14:textId="77777777" w:rsidR="00FE2725" w:rsidRDefault="00FE2725" w:rsidP="001F22ED">
      <w:pPr>
        <w:spacing w:after="0"/>
        <w:rPr>
          <w:b/>
          <w:bCs/>
        </w:rPr>
      </w:pPr>
    </w:p>
    <w:p w14:paraId="752168AB" w14:textId="77777777" w:rsidR="00FE2725" w:rsidRDefault="00FE2725" w:rsidP="001F22ED">
      <w:pPr>
        <w:spacing w:after="0"/>
        <w:rPr>
          <w:b/>
          <w:bCs/>
        </w:rPr>
      </w:pPr>
    </w:p>
    <w:p w14:paraId="69F8AB86" w14:textId="77777777" w:rsidR="00FE2725" w:rsidRDefault="00FE2725" w:rsidP="001F22ED">
      <w:pPr>
        <w:spacing w:after="0"/>
        <w:rPr>
          <w:b/>
          <w:bCs/>
        </w:rPr>
      </w:pPr>
    </w:p>
    <w:p w14:paraId="7DA531DF" w14:textId="1DB954D8" w:rsidR="001F22ED" w:rsidRPr="005F319C" w:rsidRDefault="001F22ED" w:rsidP="001F22ED">
      <w:pPr>
        <w:spacing w:after="0"/>
        <w:rPr>
          <w:b/>
          <w:bCs/>
        </w:rPr>
      </w:pPr>
      <w:r w:rsidRPr="00B62647">
        <w:rPr>
          <w:b/>
          <w:bCs/>
        </w:rPr>
        <w:lastRenderedPageBreak/>
        <w:t>Au laboratoire</w:t>
      </w:r>
    </w:p>
    <w:p w14:paraId="42619AAA" w14:textId="5E330A0B" w:rsidR="00443265" w:rsidRDefault="00915585" w:rsidP="001F22ED">
      <w:pPr>
        <w:pStyle w:val="Paragraphedeliste"/>
        <w:numPr>
          <w:ilvl w:val="0"/>
          <w:numId w:val="3"/>
        </w:numPr>
      </w:pPr>
      <w:r>
        <w:t>Peser le contenu du sac avec précision (balance précision 1g)</w:t>
      </w:r>
      <w:r w:rsidR="00CC72F4">
        <w:t>.</w:t>
      </w:r>
    </w:p>
    <w:p w14:paraId="45772EEC" w14:textId="4B2FA93D" w:rsidR="001F22ED" w:rsidRDefault="001F22ED" w:rsidP="001F22ED">
      <w:pPr>
        <w:pStyle w:val="Paragraphedeliste"/>
        <w:numPr>
          <w:ilvl w:val="0"/>
          <w:numId w:val="3"/>
        </w:numPr>
      </w:pPr>
      <w:r>
        <w:t>Transférer le contenu du sachet sur le tamis</w:t>
      </w:r>
      <w:r w:rsidR="00847603">
        <w:t xml:space="preserve"> de 2 mm</w:t>
      </w:r>
      <w:r>
        <w:t xml:space="preserve"> et nettoyer les éléments grossiers sous l’eau courante et à l’aide </w:t>
      </w:r>
      <w:r w:rsidR="00242DDD">
        <w:t xml:space="preserve">de la </w:t>
      </w:r>
      <w:r>
        <w:t>brosse à poils durs.</w:t>
      </w:r>
    </w:p>
    <w:p w14:paraId="084FF7C4" w14:textId="77777777" w:rsidR="001F22ED" w:rsidRDefault="001F22ED" w:rsidP="001F22ED">
      <w:pPr>
        <w:pStyle w:val="Paragraphedeliste"/>
        <w:numPr>
          <w:ilvl w:val="0"/>
          <w:numId w:val="3"/>
        </w:numPr>
      </w:pPr>
      <w:r>
        <w:t>Remplir environ à moitié une éprouvette graduée avec de l’eau et prendre note du volume. Prévoir plusieurs éprouvettes de différentes capacités pour pouvoir adapter le diamètre du tube en fonction de la taille et de la quantité d’éléments grossiers.</w:t>
      </w:r>
    </w:p>
    <w:p w14:paraId="7EE0E07B" w14:textId="6CFC3360" w:rsidR="001F22ED" w:rsidRDefault="001F22ED" w:rsidP="001F22ED">
      <w:pPr>
        <w:pStyle w:val="Paragraphedeliste"/>
        <w:numPr>
          <w:ilvl w:val="0"/>
          <w:numId w:val="3"/>
        </w:numPr>
      </w:pPr>
      <w:r>
        <w:t>Immerger les éléments grossiers dans l’éprouvette</w:t>
      </w:r>
      <w:r w:rsidR="00A034E5">
        <w:t>. Noter la différence de hauteur d’eau pour déterminer la charge volumique en éléments grossiers</w:t>
      </w:r>
      <w:r w:rsidRPr="00B36C4D">
        <w:rPr>
          <w:rStyle w:val="Appelnotedebasdep"/>
        </w:rPr>
        <w:footnoteReference w:id="3"/>
      </w:r>
      <w:r>
        <w:t xml:space="preserve">. </w:t>
      </w:r>
    </w:p>
    <w:p w14:paraId="1410DD6D" w14:textId="11759563" w:rsidR="001F22ED" w:rsidRDefault="001F22ED" w:rsidP="001F22ED">
      <w:pPr>
        <w:pStyle w:val="Paragraphedeliste"/>
        <w:numPr>
          <w:ilvl w:val="0"/>
          <w:numId w:val="3"/>
        </w:numPr>
      </w:pPr>
      <w:r>
        <w:t>Sécher les éléments grossiers à 105°C</w:t>
      </w:r>
      <w:r w:rsidR="009D4F9A">
        <w:t xml:space="preserve"> jusqu’à poids constant de l’échantillon</w:t>
      </w:r>
      <w:r>
        <w:t>.</w:t>
      </w:r>
    </w:p>
    <w:p w14:paraId="660B531F" w14:textId="77777777" w:rsidR="001F22ED" w:rsidRDefault="001F22ED" w:rsidP="001F22ED">
      <w:pPr>
        <w:pStyle w:val="Paragraphedeliste"/>
        <w:numPr>
          <w:ilvl w:val="0"/>
          <w:numId w:val="3"/>
        </w:numPr>
      </w:pPr>
      <w:r>
        <w:t>Peser les éléments grossiers secs.</w:t>
      </w:r>
    </w:p>
    <w:p w14:paraId="5B80B2C3" w14:textId="2F0DC04B" w:rsidR="001F22ED" w:rsidRPr="00802E61" w:rsidRDefault="001F22ED" w:rsidP="001F22ED">
      <w:pPr>
        <w:jc w:val="left"/>
        <w:rPr>
          <w:iCs/>
        </w:rPr>
        <w:sectPr w:rsidR="001F22ED" w:rsidRPr="00802E61" w:rsidSect="001F22ED">
          <w:pgSz w:w="11906" w:h="16838"/>
          <w:pgMar w:top="1418" w:right="1418" w:bottom="1418" w:left="1418" w:header="709" w:footer="709" w:gutter="0"/>
          <w:pgNumType w:chapStyle="1"/>
          <w:cols w:space="708"/>
          <w:titlePg/>
          <w:docGrid w:linePitch="360"/>
        </w:sectPr>
      </w:pPr>
    </w:p>
    <w:p w14:paraId="7356CF42" w14:textId="68DC561D" w:rsidR="001F22ED" w:rsidRDefault="008D7988" w:rsidP="00CE5035">
      <w:pPr>
        <w:pStyle w:val="Titre3"/>
        <w:numPr>
          <w:ilvl w:val="2"/>
          <w:numId w:val="26"/>
        </w:numPr>
      </w:pPr>
      <w:bookmarkStart w:id="36" w:name="_Toc230267164"/>
      <w:bookmarkStart w:id="37" w:name="_Toc232158230"/>
      <w:bookmarkStart w:id="38" w:name="_Toc241226340"/>
      <w:r>
        <w:lastRenderedPageBreak/>
        <w:t>P</w:t>
      </w:r>
      <w:r w:rsidR="001F22ED">
        <w:t>rofil tarière</w:t>
      </w:r>
      <w:bookmarkEnd w:id="36"/>
      <w:bookmarkEnd w:id="37"/>
      <w:r>
        <w:t> : sondage</w:t>
      </w:r>
      <w:r w:rsidR="00842D4F">
        <w:t xml:space="preserve">, </w:t>
      </w:r>
      <w:r>
        <w:t>description</w:t>
      </w:r>
      <w:r w:rsidR="00842D4F">
        <w:t xml:space="preserve"> et prélèvement des échantillons profonds</w:t>
      </w:r>
      <w:bookmarkEnd w:id="38"/>
    </w:p>
    <w:p w14:paraId="645A10CF" w14:textId="77777777" w:rsidR="001F22ED" w:rsidRDefault="001F22ED" w:rsidP="001F22ED">
      <w:pPr>
        <w:rPr>
          <w:u w:val="single"/>
        </w:rPr>
      </w:pPr>
      <w:r w:rsidRPr="00EB4A1F">
        <w:rPr>
          <w:u w:val="single"/>
        </w:rPr>
        <w:t>Matériel</w:t>
      </w:r>
    </w:p>
    <w:p w14:paraId="6E43BC86" w14:textId="5E992F70" w:rsidR="001F22ED" w:rsidRDefault="001F22ED" w:rsidP="001F22ED">
      <w:pPr>
        <w:pStyle w:val="Paragraphedeliste"/>
        <w:numPr>
          <w:ilvl w:val="0"/>
          <w:numId w:val="20"/>
        </w:numPr>
      </w:pPr>
      <w:r>
        <w:t>Tarière</w:t>
      </w:r>
      <w:r w:rsidR="00E42D20">
        <w:t xml:space="preserve"> de 6 cm de diamètre</w:t>
      </w:r>
      <w:r w:rsidR="00A034E5">
        <w:rPr>
          <w:rStyle w:val="Appelnotedebasdep"/>
        </w:rPr>
        <w:footnoteReference w:id="4"/>
      </w:r>
    </w:p>
    <w:p w14:paraId="2A9BFE87" w14:textId="77777777" w:rsidR="007F31C5" w:rsidRDefault="001F22ED" w:rsidP="001F22ED">
      <w:pPr>
        <w:pStyle w:val="Paragraphedeliste"/>
        <w:numPr>
          <w:ilvl w:val="0"/>
          <w:numId w:val="20"/>
        </w:numPr>
      </w:pPr>
      <w:r>
        <w:t>Bâche</w:t>
      </w:r>
      <w:r w:rsidR="3C830802">
        <w:t xml:space="preserve"> / gouttière graduée</w:t>
      </w:r>
    </w:p>
    <w:p w14:paraId="37A44D07" w14:textId="3DC9051B" w:rsidR="001F22ED" w:rsidRDefault="00105FD7" w:rsidP="001F22ED">
      <w:pPr>
        <w:pStyle w:val="Paragraphedeliste"/>
        <w:numPr>
          <w:ilvl w:val="0"/>
          <w:numId w:val="20"/>
        </w:numPr>
      </w:pPr>
      <w:r>
        <w:t>2 s</w:t>
      </w:r>
      <w:r w:rsidR="007F31C5">
        <w:t>eau</w:t>
      </w:r>
      <w:r>
        <w:t>x (prélèvement échantillons profonds)</w:t>
      </w:r>
      <w:r w:rsidR="3C830802">
        <w:t xml:space="preserve"> </w:t>
      </w:r>
    </w:p>
    <w:p w14:paraId="6D2B9B08" w14:textId="77777777" w:rsidR="001F22ED" w:rsidRPr="00EB4A1F" w:rsidRDefault="001F22ED" w:rsidP="001F22ED">
      <w:pPr>
        <w:rPr>
          <w:u w:val="single"/>
        </w:rPr>
      </w:pPr>
      <w:r w:rsidRPr="00EB4A1F">
        <w:rPr>
          <w:u w:val="single"/>
        </w:rPr>
        <w:t>Protocole</w:t>
      </w:r>
    </w:p>
    <w:p w14:paraId="2ABC4819" w14:textId="5DC142DD" w:rsidR="00842D4F" w:rsidRPr="00842D4F" w:rsidRDefault="00842D4F" w:rsidP="00842D4F">
      <w:pPr>
        <w:rPr>
          <w:b/>
          <w:bCs/>
        </w:rPr>
      </w:pPr>
      <w:r w:rsidRPr="00842D4F">
        <w:rPr>
          <w:b/>
          <w:bCs/>
        </w:rPr>
        <w:t>Sondage</w:t>
      </w:r>
    </w:p>
    <w:p w14:paraId="7EB55EF9" w14:textId="67E080DB" w:rsidR="00766C75" w:rsidRDefault="001F22ED" w:rsidP="001F22ED">
      <w:pPr>
        <w:pStyle w:val="Paragraphedeliste"/>
        <w:numPr>
          <w:ilvl w:val="0"/>
          <w:numId w:val="28"/>
        </w:numPr>
      </w:pPr>
      <w:r>
        <w:t>Réaliser un sondage à la tarière jusque 1 m</w:t>
      </w:r>
      <w:r w:rsidR="008D0690">
        <w:t xml:space="preserve"> de profondeur</w:t>
      </w:r>
      <w:r w:rsidR="00A40BF8">
        <w:t>.</w:t>
      </w:r>
      <w:r w:rsidR="00A40BF8" w:rsidRPr="00A40BF8">
        <w:t xml:space="preserve"> </w:t>
      </w:r>
      <w:r w:rsidR="00A40BF8">
        <w:t xml:space="preserve">Si la tarière est bloquée avant cette profondeur, effectuer deux autres tentatives, et prendre note de la profondeur d’enfoncement et de la cause présumée du blocage. </w:t>
      </w:r>
    </w:p>
    <w:p w14:paraId="2E73808E" w14:textId="77777777" w:rsidR="00C969EA" w:rsidRDefault="001F22ED" w:rsidP="001F22ED">
      <w:pPr>
        <w:pStyle w:val="Paragraphedeliste"/>
        <w:numPr>
          <w:ilvl w:val="0"/>
          <w:numId w:val="28"/>
        </w:numPr>
      </w:pPr>
      <w:r>
        <w:t xml:space="preserve">Déposer les couches prélevées </w:t>
      </w:r>
      <w:r w:rsidR="00602999">
        <w:t xml:space="preserve">sur la bâche / </w:t>
      </w:r>
      <w:r w:rsidR="001B1E14">
        <w:t>dans la gouttière</w:t>
      </w:r>
      <w:r w:rsidR="00766C75">
        <w:t>. À cette étape, il est important</w:t>
      </w:r>
      <w:r w:rsidR="005F6F45">
        <w:t xml:space="preserve"> </w:t>
      </w:r>
      <w:r w:rsidR="00766C75">
        <w:t>de</w:t>
      </w:r>
      <w:r w:rsidR="00C969EA">
        <w:t> :</w:t>
      </w:r>
    </w:p>
    <w:p w14:paraId="1D5CF932" w14:textId="328F7F81" w:rsidR="00C969EA" w:rsidRDefault="00B92735" w:rsidP="00C969EA">
      <w:pPr>
        <w:pStyle w:val="Paragraphedeliste"/>
        <w:numPr>
          <w:ilvl w:val="1"/>
          <w:numId w:val="28"/>
        </w:numPr>
      </w:pPr>
      <w:r>
        <w:t xml:space="preserve">Comme pour le prélèvement de l’échantillon composite de surface, il convient de respecter la continuité des tranches : </w:t>
      </w:r>
      <w:r w:rsidR="004F2FB4">
        <w:t>e</w:t>
      </w:r>
      <w:r w:rsidR="00902F4A">
        <w:t xml:space="preserve">xcepté pour le premier prélèvement, </w:t>
      </w:r>
      <w:r w:rsidR="00766C75">
        <w:t>il faut</w:t>
      </w:r>
      <w:r w:rsidR="001F22ED">
        <w:t xml:space="preserve"> enlever les </w:t>
      </w:r>
      <w:r w:rsidR="00EE7B87">
        <w:t>5</w:t>
      </w:r>
      <w:r w:rsidR="007D3FE5">
        <w:t xml:space="preserve"> </w:t>
      </w:r>
      <w:r w:rsidR="001F22ED">
        <w:t>cm supérieurs de la tranche prélevée,</w:t>
      </w:r>
      <w:r w:rsidR="00DA1B9A">
        <w:t xml:space="preserve"> résultant d’une accumulation de terre des couches superficielles en lien avec la décompaction</w:t>
      </w:r>
      <w:r w:rsidR="00C969EA">
        <w:t>.</w:t>
      </w:r>
    </w:p>
    <w:p w14:paraId="6C857513" w14:textId="77777777" w:rsidR="008D7988" w:rsidRDefault="008D7988" w:rsidP="00751EB3">
      <w:pPr>
        <w:pStyle w:val="Paragraphedeliste"/>
        <w:numPr>
          <w:ilvl w:val="1"/>
          <w:numId w:val="28"/>
        </w:numPr>
      </w:pPr>
      <w:r>
        <w:t>Gratter</w:t>
      </w:r>
      <w:r w:rsidR="158C6676">
        <w:t xml:space="preserve"> les bords extérieurs de la tarière pour en dégager la terre venant des bords de la fosse</w:t>
      </w:r>
      <w:r w:rsidR="001F22ED">
        <w:t xml:space="preserve">. </w:t>
      </w:r>
    </w:p>
    <w:p w14:paraId="0A05CFCF" w14:textId="18CF8747" w:rsidR="00751EB3" w:rsidRDefault="004F2FB4" w:rsidP="008D7988">
      <w:pPr>
        <w:pStyle w:val="Paragraphedeliste"/>
        <w:numPr>
          <w:ilvl w:val="0"/>
          <w:numId w:val="28"/>
        </w:numPr>
      </w:pPr>
      <w:r>
        <w:t xml:space="preserve">Disposer les </w:t>
      </w:r>
      <w:r w:rsidR="00751EB3">
        <w:t xml:space="preserve">prélèvements </w:t>
      </w:r>
      <w:r>
        <w:t>bout à bout</w:t>
      </w:r>
      <w:r w:rsidR="00751EB3">
        <w:t xml:space="preserve"> dans la gouttière, en prenant soin de faire correspondre la profondeur de prélèvement verticale avec la longueur projetée sur le sol (conserver un repère sur le manche de la tarière au moment de la retirer du sol).</w:t>
      </w:r>
    </w:p>
    <w:p w14:paraId="61AAA402" w14:textId="4E743BF3" w:rsidR="00F56CAF" w:rsidRPr="00F56CAF" w:rsidRDefault="00F56CAF" w:rsidP="00F56CAF">
      <w:pPr>
        <w:rPr>
          <w:b/>
          <w:bCs/>
        </w:rPr>
      </w:pPr>
      <w:r w:rsidRPr="00F56CAF">
        <w:rPr>
          <w:b/>
          <w:bCs/>
        </w:rPr>
        <w:t>Description</w:t>
      </w:r>
    </w:p>
    <w:p w14:paraId="17DC04E8" w14:textId="4E1D5315" w:rsidR="001F22ED" w:rsidRDefault="007071E9" w:rsidP="008D7988">
      <w:pPr>
        <w:pStyle w:val="Paragraphedeliste"/>
        <w:numPr>
          <w:ilvl w:val="0"/>
          <w:numId w:val="28"/>
        </w:numPr>
      </w:pPr>
      <w:r>
        <w:t xml:space="preserve">Photographier le </w:t>
      </w:r>
      <w:r w:rsidR="00F94F9E">
        <w:t>profil.</w:t>
      </w:r>
    </w:p>
    <w:p w14:paraId="6EB4EAA1" w14:textId="6F0810C9" w:rsidR="001F22ED" w:rsidRDefault="00D71630" w:rsidP="008D7988">
      <w:pPr>
        <w:pStyle w:val="Paragraphedeliste"/>
        <w:numPr>
          <w:ilvl w:val="0"/>
          <w:numId w:val="28"/>
        </w:numPr>
      </w:pPr>
      <w:r>
        <w:t>Pour</w:t>
      </w:r>
      <w:r w:rsidR="00871C42">
        <w:t xml:space="preserve"> cha</w:t>
      </w:r>
      <w:r w:rsidR="0072083D">
        <w:t>cune des couches suivantes (0-30 cm, 30-60 cm, 60-100 cm)</w:t>
      </w:r>
      <w:r>
        <w:t> :</w:t>
      </w:r>
    </w:p>
    <w:p w14:paraId="1834DC41" w14:textId="5F41AD5C" w:rsidR="00B4222C" w:rsidRDefault="00B4222C" w:rsidP="00B4222C">
      <w:pPr>
        <w:pStyle w:val="Paragraphedeliste"/>
        <w:numPr>
          <w:ilvl w:val="1"/>
          <w:numId w:val="11"/>
        </w:numPr>
      </w:pPr>
      <w:r>
        <w:t>Estimer visuellement la charge volumique en éléments grossiers sur base de la charte présentée e</w:t>
      </w:r>
      <w:r w:rsidRPr="002256F5">
        <w:t>n</w:t>
      </w:r>
      <w:r w:rsidR="002256F5" w:rsidRPr="002256F5">
        <w:t xml:space="preserve"> </w:t>
      </w:r>
      <w:r w:rsidR="002256F5" w:rsidRPr="002256F5">
        <w:rPr>
          <w:highlight w:val="yellow"/>
        </w:rPr>
        <w:fldChar w:fldCharType="begin" w:fldLock="1"/>
      </w:r>
      <w:r w:rsidR="002256F5" w:rsidRPr="002256F5">
        <w:instrText xml:space="preserve"> REF _Ref241174595 \h </w:instrText>
      </w:r>
      <w:r w:rsidR="002256F5" w:rsidRPr="002256F5">
        <w:rPr>
          <w:highlight w:val="yellow"/>
        </w:rPr>
        <w:instrText xml:space="preserve"> \* MERGEFORMAT </w:instrText>
      </w:r>
      <w:r w:rsidR="002256F5" w:rsidRPr="002256F5">
        <w:rPr>
          <w:highlight w:val="yellow"/>
        </w:rPr>
      </w:r>
      <w:r w:rsidR="002256F5" w:rsidRPr="002256F5">
        <w:rPr>
          <w:highlight w:val="yellow"/>
        </w:rPr>
        <w:fldChar w:fldCharType="separate"/>
      </w:r>
      <w:r w:rsidR="00442D60" w:rsidRPr="002256F5">
        <w:t xml:space="preserve">Figure </w:t>
      </w:r>
      <w:r w:rsidR="00442D60" w:rsidRPr="00442D60">
        <w:rPr>
          <w:noProof/>
        </w:rPr>
        <w:t>3</w:t>
      </w:r>
      <w:r w:rsidR="002256F5" w:rsidRPr="002256F5">
        <w:rPr>
          <w:highlight w:val="yellow"/>
        </w:rPr>
        <w:fldChar w:fldCharType="end"/>
      </w:r>
      <w:r w:rsidRPr="006F4C57">
        <w:t>.</w:t>
      </w:r>
      <w:r>
        <w:t xml:space="preserve"> Décrire la nature et, si identifiée, l’origine (naturel</w:t>
      </w:r>
      <w:r w:rsidR="002256F5">
        <w:t>le</w:t>
      </w:r>
      <w:r>
        <w:t xml:space="preserve"> ou anthropique) de ces éléments.</w:t>
      </w:r>
    </w:p>
    <w:p w14:paraId="1488A0DF" w14:textId="19BAFAFA" w:rsidR="00B4222C" w:rsidRDefault="00B4222C" w:rsidP="002256F5">
      <w:pPr>
        <w:pStyle w:val="Paragraphedeliste"/>
        <w:numPr>
          <w:ilvl w:val="1"/>
          <w:numId w:val="11"/>
        </w:numPr>
      </w:pPr>
      <w:r>
        <w:t>Prendre note de la présence ou absence de taches d’hydromorphie, ou de la présence d’un horizon complètement réduit (engorgement permanent) et, le cas échéant, leur profondeur d’apparition (limites supérieure et inférieure).</w:t>
      </w:r>
      <w:r w:rsidR="002256F5">
        <w:t xml:space="preserve"> La </w:t>
      </w:r>
      <w:r w:rsidR="002256F5" w:rsidRPr="002256F5">
        <w:fldChar w:fldCharType="begin" w:fldLock="1"/>
      </w:r>
      <w:r w:rsidR="002256F5" w:rsidRPr="002256F5">
        <w:instrText xml:space="preserve"> REF _Ref241174657 \h  \* MERGEFORMAT </w:instrText>
      </w:r>
      <w:r w:rsidR="002256F5" w:rsidRPr="002256F5">
        <w:fldChar w:fldCharType="separate"/>
      </w:r>
      <w:r w:rsidR="00442D60" w:rsidRPr="002256F5">
        <w:t xml:space="preserve">Figure </w:t>
      </w:r>
      <w:r w:rsidR="00442D60" w:rsidRPr="00442D60">
        <w:rPr>
          <w:noProof/>
        </w:rPr>
        <w:t>4</w:t>
      </w:r>
      <w:r w:rsidR="002256F5" w:rsidRPr="002256F5">
        <w:fldChar w:fldCharType="end"/>
      </w:r>
      <w:r w:rsidR="002256F5" w:rsidRPr="002256F5">
        <w:t xml:space="preserve"> </w:t>
      </w:r>
      <w:r w:rsidR="002256F5">
        <w:t>illustre des exemples de</w:t>
      </w:r>
      <w:r>
        <w:t xml:space="preserve"> taches d’hydromorphie. </w:t>
      </w:r>
      <w:r w:rsidR="002256F5" w:rsidRPr="002256F5">
        <w:rPr>
          <w:u w:val="single"/>
        </w:rPr>
        <w:t>Remarque</w:t>
      </w:r>
      <w:r w:rsidR="002256F5">
        <w:t xml:space="preserve"> : </w:t>
      </w:r>
      <w:r>
        <w:t>L’échantillonneur veillera à bien distinguer les artéfacts tels que des briques, pouvant parfois ressembler à des taches de rouille.</w:t>
      </w:r>
    </w:p>
    <w:p w14:paraId="41F5FA1A" w14:textId="274BBE6C" w:rsidR="00B4222C" w:rsidRDefault="00D954FD" w:rsidP="00B4222C">
      <w:pPr>
        <w:pStyle w:val="Paragraphedeliste"/>
        <w:numPr>
          <w:ilvl w:val="1"/>
          <w:numId w:val="11"/>
        </w:numPr>
      </w:pPr>
      <w:r>
        <w:t xml:space="preserve">Si </w:t>
      </w:r>
      <w:r w:rsidR="000F6CB9">
        <w:t xml:space="preserve">de </w:t>
      </w:r>
      <w:r>
        <w:t xml:space="preserve">l’eau souterraine </w:t>
      </w:r>
      <w:r w:rsidR="000F6CB9">
        <w:t>est détectée, prendre note du niveau d’eau.</w:t>
      </w:r>
    </w:p>
    <w:p w14:paraId="515492CD" w14:textId="77777777" w:rsidR="000F6CB9" w:rsidRDefault="000F6CB9" w:rsidP="000F6CB9">
      <w:pPr>
        <w:pStyle w:val="Paragraphedeliste"/>
        <w:numPr>
          <w:ilvl w:val="1"/>
          <w:numId w:val="11"/>
        </w:numPr>
      </w:pPr>
      <w:r>
        <w:t>Indiquer, le cas échéant, la présence d’indice de pollution (visuel ou olfactif), et en préciser la nature.</w:t>
      </w:r>
    </w:p>
    <w:p w14:paraId="4C66EB98" w14:textId="24C45669" w:rsidR="000F6CB9" w:rsidRDefault="003A21D5" w:rsidP="003A21D5">
      <w:pPr>
        <w:pStyle w:val="Paragraphedeliste"/>
        <w:numPr>
          <w:ilvl w:val="1"/>
          <w:numId w:val="11"/>
        </w:numPr>
      </w:pPr>
      <w:r>
        <w:lastRenderedPageBreak/>
        <w:t xml:space="preserve">Bien que facultatives pour le calcul des scores IQSW-pro, les observations suivantes peuvent également être </w:t>
      </w:r>
      <w:r w:rsidR="009C63FF">
        <w:t>relevées</w:t>
      </w:r>
      <w:r>
        <w:t> :</w:t>
      </w:r>
    </w:p>
    <w:p w14:paraId="40A95C4E" w14:textId="65899B26" w:rsidR="003A21D5" w:rsidRDefault="006B36E2" w:rsidP="003A21D5">
      <w:pPr>
        <w:pStyle w:val="Paragraphedeliste"/>
        <w:numPr>
          <w:ilvl w:val="2"/>
          <w:numId w:val="11"/>
        </w:numPr>
      </w:pPr>
      <w:r>
        <w:t>Texture estimée</w:t>
      </w:r>
      <w:r w:rsidR="009C63FF">
        <w:t>,</w:t>
      </w:r>
    </w:p>
    <w:p w14:paraId="2AF14368" w14:textId="28E288DB" w:rsidR="009C63FF" w:rsidRDefault="009C63FF" w:rsidP="003A21D5">
      <w:pPr>
        <w:pStyle w:val="Paragraphedeliste"/>
        <w:numPr>
          <w:ilvl w:val="2"/>
          <w:numId w:val="11"/>
        </w:numPr>
      </w:pPr>
      <w:r>
        <w:t>Couleur du sol,</w:t>
      </w:r>
    </w:p>
    <w:p w14:paraId="5F3F433E" w14:textId="64B4B7B2" w:rsidR="001F22ED" w:rsidRDefault="003A21D5" w:rsidP="003A21D5">
      <w:pPr>
        <w:pStyle w:val="Paragraphedeliste"/>
        <w:numPr>
          <w:ilvl w:val="2"/>
          <w:numId w:val="11"/>
        </w:numPr>
      </w:pPr>
      <w:r>
        <w:t>T</w:t>
      </w:r>
      <w:r w:rsidR="001F22ED">
        <w:t>aux d’humidité</w:t>
      </w:r>
      <w:r w:rsidR="009C63FF">
        <w:t>,</w:t>
      </w:r>
      <w:r w:rsidR="001F22ED">
        <w:t xml:space="preserve"> </w:t>
      </w:r>
    </w:p>
    <w:p w14:paraId="63F6E0D9" w14:textId="6F4253C4" w:rsidR="009C63FF" w:rsidRDefault="009C63FF" w:rsidP="003A21D5">
      <w:pPr>
        <w:pStyle w:val="Paragraphedeliste"/>
        <w:numPr>
          <w:ilvl w:val="2"/>
          <w:numId w:val="11"/>
        </w:numPr>
      </w:pPr>
      <w:r>
        <w:t xml:space="preserve">Tout autre </w:t>
      </w:r>
      <w:r w:rsidR="006B36E2">
        <w:t>élément pertinent</w:t>
      </w:r>
      <w:r>
        <w:t>.</w:t>
      </w:r>
    </w:p>
    <w:p w14:paraId="70971E62" w14:textId="77777777" w:rsidR="00FE2725" w:rsidRDefault="00FE2725" w:rsidP="00FE2725"/>
    <w:p w14:paraId="751D9647" w14:textId="77777777" w:rsidR="002256F5" w:rsidRDefault="00EA31C4" w:rsidP="002256F5">
      <w:pPr>
        <w:keepNext/>
        <w:jc w:val="center"/>
      </w:pPr>
      <w:bookmarkStart w:id="39" w:name="_Toc230267167"/>
      <w:r>
        <w:rPr>
          <w:noProof/>
        </w:rPr>
        <w:drawing>
          <wp:inline distT="0" distB="0" distL="0" distR="0" wp14:anchorId="41BE5490" wp14:editId="526DD81B">
            <wp:extent cx="5502302" cy="3858283"/>
            <wp:effectExtent l="0" t="0" r="3175" b="8890"/>
            <wp:docPr id="200015690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27864" cy="3876207"/>
                    </a:xfrm>
                    <a:prstGeom prst="rect">
                      <a:avLst/>
                    </a:prstGeom>
                    <a:noFill/>
                    <a:ln>
                      <a:noFill/>
                    </a:ln>
                  </pic:spPr>
                </pic:pic>
              </a:graphicData>
            </a:graphic>
          </wp:inline>
        </w:drawing>
      </w:r>
    </w:p>
    <w:p w14:paraId="79E34622" w14:textId="77DCA111" w:rsidR="002256F5" w:rsidRPr="002256F5" w:rsidRDefault="002256F5" w:rsidP="002256F5">
      <w:pPr>
        <w:pStyle w:val="Lgende"/>
        <w:jc w:val="center"/>
        <w:rPr>
          <w:i w:val="0"/>
          <w:iCs w:val="0"/>
        </w:rPr>
      </w:pPr>
      <w:bookmarkStart w:id="40" w:name="_Ref241174595"/>
      <w:r w:rsidRPr="002256F5">
        <w:rPr>
          <w:i w:val="0"/>
          <w:iCs w:val="0"/>
        </w:rPr>
        <w:t xml:space="preserve">Figure </w:t>
      </w:r>
      <w:r w:rsidRPr="002256F5">
        <w:rPr>
          <w:i w:val="0"/>
          <w:iCs w:val="0"/>
        </w:rPr>
        <w:fldChar w:fldCharType="begin"/>
      </w:r>
      <w:r w:rsidRPr="002256F5">
        <w:rPr>
          <w:i w:val="0"/>
          <w:iCs w:val="0"/>
        </w:rPr>
        <w:instrText xml:space="preserve"> SEQ Figure \* ARABIC </w:instrText>
      </w:r>
      <w:r w:rsidRPr="002256F5">
        <w:rPr>
          <w:i w:val="0"/>
          <w:iCs w:val="0"/>
        </w:rPr>
        <w:fldChar w:fldCharType="separate"/>
      </w:r>
      <w:r w:rsidR="00597C1E">
        <w:rPr>
          <w:i w:val="0"/>
          <w:iCs w:val="0"/>
          <w:noProof/>
        </w:rPr>
        <w:t>3</w:t>
      </w:r>
      <w:r w:rsidRPr="002256F5">
        <w:rPr>
          <w:i w:val="0"/>
          <w:iCs w:val="0"/>
        </w:rPr>
        <w:fldChar w:fldCharType="end"/>
      </w:r>
      <w:bookmarkEnd w:id="40"/>
      <w:r w:rsidRPr="002256F5">
        <w:rPr>
          <w:i w:val="0"/>
          <w:iCs w:val="0"/>
        </w:rPr>
        <w:t xml:space="preserve"> : Charte pour l'estimation de la charge en éléments grossiers, tirée du </w:t>
      </w:r>
      <w:hyperlink r:id="rId34" w:history="1">
        <w:r w:rsidRPr="002256F5">
          <w:rPr>
            <w:rStyle w:val="Lienhypertexte"/>
            <w:i w:val="0"/>
            <w:iCs w:val="0"/>
          </w:rPr>
          <w:t>CWEA</w:t>
        </w:r>
      </w:hyperlink>
      <w:r w:rsidRPr="002256F5">
        <w:rPr>
          <w:i w:val="0"/>
          <w:iCs w:val="0"/>
        </w:rPr>
        <w:t xml:space="preserve"> (annexe de la fiche </w:t>
      </w:r>
      <w:r w:rsidRPr="002256F5">
        <w:t>Méthode de description des sols et terres excavées à finalité environnementale</w:t>
      </w:r>
      <w:r w:rsidRPr="002256F5">
        <w:rPr>
          <w:i w:val="0"/>
          <w:iCs w:val="0"/>
        </w:rPr>
        <w:t>)</w:t>
      </w:r>
    </w:p>
    <w:p w14:paraId="45F70D78" w14:textId="77777777" w:rsidR="002256F5" w:rsidRDefault="005E147A" w:rsidP="002256F5">
      <w:pPr>
        <w:keepNext/>
        <w:jc w:val="center"/>
      </w:pPr>
      <w:r>
        <w:rPr>
          <w:noProof/>
        </w:rPr>
        <w:lastRenderedPageBreak/>
        <w:drawing>
          <wp:inline distT="0" distB="0" distL="0" distR="0" wp14:anchorId="06EEE92E" wp14:editId="7F03DE23">
            <wp:extent cx="4794637" cy="3601402"/>
            <wp:effectExtent l="0" t="0" r="6350" b="0"/>
            <wp:docPr id="133190193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30193" cy="3628109"/>
                    </a:xfrm>
                    <a:prstGeom prst="rect">
                      <a:avLst/>
                    </a:prstGeom>
                    <a:noFill/>
                    <a:ln>
                      <a:noFill/>
                    </a:ln>
                  </pic:spPr>
                </pic:pic>
              </a:graphicData>
            </a:graphic>
          </wp:inline>
        </w:drawing>
      </w:r>
    </w:p>
    <w:p w14:paraId="0CD892BF" w14:textId="5C40B612" w:rsidR="005E147A" w:rsidRPr="002256F5" w:rsidRDefault="002256F5" w:rsidP="002256F5">
      <w:pPr>
        <w:pStyle w:val="Lgende"/>
        <w:jc w:val="center"/>
        <w:rPr>
          <w:i w:val="0"/>
          <w:iCs w:val="0"/>
        </w:rPr>
      </w:pPr>
      <w:bookmarkStart w:id="41" w:name="_Ref241174657"/>
      <w:r w:rsidRPr="002256F5">
        <w:rPr>
          <w:i w:val="0"/>
          <w:iCs w:val="0"/>
        </w:rPr>
        <w:t xml:space="preserve">Figure </w:t>
      </w:r>
      <w:r w:rsidRPr="002256F5">
        <w:rPr>
          <w:i w:val="0"/>
          <w:iCs w:val="0"/>
        </w:rPr>
        <w:fldChar w:fldCharType="begin"/>
      </w:r>
      <w:r w:rsidRPr="002256F5">
        <w:rPr>
          <w:i w:val="0"/>
          <w:iCs w:val="0"/>
        </w:rPr>
        <w:instrText xml:space="preserve"> SEQ Figure \* ARABIC </w:instrText>
      </w:r>
      <w:r w:rsidRPr="002256F5">
        <w:rPr>
          <w:i w:val="0"/>
          <w:iCs w:val="0"/>
        </w:rPr>
        <w:fldChar w:fldCharType="separate"/>
      </w:r>
      <w:r w:rsidR="00597C1E">
        <w:rPr>
          <w:i w:val="0"/>
          <w:iCs w:val="0"/>
          <w:noProof/>
        </w:rPr>
        <w:t>4</w:t>
      </w:r>
      <w:r w:rsidRPr="002256F5">
        <w:rPr>
          <w:i w:val="0"/>
          <w:iCs w:val="0"/>
        </w:rPr>
        <w:fldChar w:fldCharType="end"/>
      </w:r>
      <w:bookmarkEnd w:id="41"/>
      <w:r w:rsidRPr="002256F5">
        <w:rPr>
          <w:i w:val="0"/>
          <w:iCs w:val="0"/>
        </w:rPr>
        <w:t xml:space="preserve"> : Exemples de taches d'hydromorphie : horizons réduits (gris ou verdâtre) à gauche, taches d'oxydo-réduction à droite</w:t>
      </w:r>
    </w:p>
    <w:p w14:paraId="3D82C533" w14:textId="77777777" w:rsidR="005814A5" w:rsidRDefault="005814A5" w:rsidP="005814A5"/>
    <w:p w14:paraId="36D6E27E" w14:textId="40BED615" w:rsidR="001F22ED" w:rsidRDefault="001F22ED" w:rsidP="001F22ED">
      <w:pPr>
        <w:pStyle w:val="Titre4"/>
        <w:numPr>
          <w:ilvl w:val="0"/>
          <w:numId w:val="0"/>
        </w:numPr>
      </w:pPr>
      <w:r>
        <w:t>Prélèvement des échantillons composites profonds</w:t>
      </w:r>
      <w:bookmarkEnd w:id="39"/>
    </w:p>
    <w:p w14:paraId="411D3C32" w14:textId="77777777" w:rsidR="00300C78" w:rsidRDefault="001F22ED" w:rsidP="001F22ED">
      <w:r>
        <w:t xml:space="preserve">La détermination de la réserve en eau utile sur le profil requiert le prélèvement d’échantillons profonds. </w:t>
      </w:r>
      <w:r w:rsidR="00300C78">
        <w:t xml:space="preserve">Ainsi, un </w:t>
      </w:r>
      <w:r>
        <w:t>échantillon composite « profond » sera constitué pour chaque couche de sol profond dans les sondages. La couche de surface (0-30 cm) aura quant à elle déjà été prélevée à travers un échantillon composite constitué d’une dizaine de prélèvements individuels répartis sur la zone d’échantillonnage.</w:t>
      </w:r>
    </w:p>
    <w:p w14:paraId="132012F9" w14:textId="6977B871" w:rsidR="00E26C30" w:rsidRDefault="00E26C30" w:rsidP="001F22ED">
      <w:r>
        <w:t>N.B. : ce protocole impose le prélèvement d’échantillons à des pas de profondeurs fixes. Le prélèvement de couches mêlant des horizons distincts est donc possible.</w:t>
      </w:r>
    </w:p>
    <w:p w14:paraId="6CBBBE15" w14:textId="1D93E88A" w:rsidR="001F22ED" w:rsidRDefault="008C5833" w:rsidP="00300C78">
      <w:pPr>
        <w:pStyle w:val="Paragraphedeliste"/>
        <w:numPr>
          <w:ilvl w:val="0"/>
          <w:numId w:val="32"/>
        </w:numPr>
      </w:pPr>
      <w:r>
        <w:t>Dans le profil, transférer</w:t>
      </w:r>
      <w:r w:rsidR="009446F7">
        <w:t xml:space="preserve"> </w:t>
      </w:r>
      <w:r w:rsidR="00BD7B15">
        <w:t>la terre issue de la couche</w:t>
      </w:r>
      <w:r w:rsidR="007F31C5">
        <w:t xml:space="preserve"> 30-60 cm dans un seau.</w:t>
      </w:r>
    </w:p>
    <w:p w14:paraId="15F1E359" w14:textId="57E8909E" w:rsidR="007F31C5" w:rsidRDefault="008C5833" w:rsidP="00300C78">
      <w:pPr>
        <w:pStyle w:val="Paragraphedeliste"/>
        <w:numPr>
          <w:ilvl w:val="0"/>
          <w:numId w:val="32"/>
        </w:numPr>
      </w:pPr>
      <w:r>
        <w:t xml:space="preserve">Faire de même avec la terre issue de la couche 60-100 cm, en la </w:t>
      </w:r>
      <w:r w:rsidR="00242E0B">
        <w:t>déposant dans un second seau</w:t>
      </w:r>
      <w:r>
        <w:t>.</w:t>
      </w:r>
    </w:p>
    <w:p w14:paraId="1C8E9BEC" w14:textId="77777777" w:rsidR="00A56932" w:rsidRDefault="00C022C0" w:rsidP="00300C78">
      <w:pPr>
        <w:pStyle w:val="Paragraphedeliste"/>
        <w:numPr>
          <w:ilvl w:val="0"/>
          <w:numId w:val="32"/>
        </w:numPr>
      </w:pPr>
      <w:r>
        <w:t>Emporter ces deux seaux jusqu’au point de mesure suivant</w:t>
      </w:r>
      <w:r w:rsidR="009D495A">
        <w:t xml:space="preserve"> au sein de la zone d’échantillonnage</w:t>
      </w:r>
      <w:r>
        <w:t>. En répétant l’opération pour chacun des sondages réalisés</w:t>
      </w:r>
      <w:r w:rsidR="009D495A">
        <w:t xml:space="preserve"> dans la zone d’échantillonnage, </w:t>
      </w:r>
      <w:r w:rsidR="00E44E1E">
        <w:t>l’on obtient donc deux</w:t>
      </w:r>
      <w:r w:rsidR="009D495A">
        <w:t xml:space="preserve"> </w:t>
      </w:r>
      <w:r w:rsidR="00E44E1E">
        <w:t>échantillons composites « profonds » : 30-60 cm et 60-100 cm.</w:t>
      </w:r>
      <w:r w:rsidR="00A56932">
        <w:t xml:space="preserve"> </w:t>
      </w:r>
    </w:p>
    <w:p w14:paraId="47ECCA33" w14:textId="2E58DC25" w:rsidR="00D101B3" w:rsidRDefault="00A56932" w:rsidP="00300C78">
      <w:pPr>
        <w:pStyle w:val="Paragraphedeliste"/>
        <w:numPr>
          <w:ilvl w:val="0"/>
          <w:numId w:val="32"/>
        </w:numPr>
      </w:pPr>
      <w:r>
        <w:t xml:space="preserve">Une fois toutes les prises élémentaires de la zone d’échantillonnage rassemblées, et ce pour les deux profondeurs, </w:t>
      </w:r>
      <w:r w:rsidR="00D101B3">
        <w:t>mélanger</w:t>
      </w:r>
      <w:r>
        <w:t xml:space="preserve"> le contenu </w:t>
      </w:r>
      <w:r w:rsidR="00AE4F74">
        <w:t>de chaque</w:t>
      </w:r>
      <w:r>
        <w:t xml:space="preserve"> seau</w:t>
      </w:r>
      <w:r w:rsidR="00D101B3" w:rsidRPr="00D101B3">
        <w:t xml:space="preserve"> avec une spatule ou à la main</w:t>
      </w:r>
      <w:r w:rsidR="00D101B3">
        <w:t xml:space="preserve">, </w:t>
      </w:r>
      <w:r w:rsidR="00D101B3" w:rsidRPr="00D101B3">
        <w:t xml:space="preserve">jusqu’à homogénéisation complète. </w:t>
      </w:r>
      <w:r w:rsidR="00AE4F74" w:rsidRPr="00AE4F74">
        <w:rPr>
          <w:u w:val="single"/>
        </w:rPr>
        <w:t>Remarque</w:t>
      </w:r>
      <w:r w:rsidR="00AE4F74">
        <w:t xml:space="preserve"> : </w:t>
      </w:r>
      <w:r w:rsidR="0076712B">
        <w:t>La désinfection du matériel n’est pas requise à cette étape. Le port de gants en nitrile non plus, sauf en cas de s</w:t>
      </w:r>
      <w:r w:rsidR="00AE4F74">
        <w:t>uspicion de pollution ou d’indices organoleptiques.</w:t>
      </w:r>
    </w:p>
    <w:p w14:paraId="0F0865E6" w14:textId="7721A14E" w:rsidR="00242E0B" w:rsidRDefault="00AE4F74" w:rsidP="00D72768">
      <w:pPr>
        <w:pStyle w:val="Paragraphedeliste"/>
        <w:numPr>
          <w:ilvl w:val="0"/>
          <w:numId w:val="32"/>
        </w:numPr>
      </w:pPr>
      <w:r>
        <w:lastRenderedPageBreak/>
        <w:t xml:space="preserve">Finalement, pour chaque </w:t>
      </w:r>
      <w:r w:rsidR="00235FC9">
        <w:t>profondeur, remplir un sachet destiné aux analyses</w:t>
      </w:r>
      <w:r w:rsidR="00235FC9" w:rsidRPr="00701725">
        <w:t xml:space="preserve"> physico-chimi</w:t>
      </w:r>
      <w:r w:rsidR="00235FC9">
        <w:t xml:space="preserve">ques, selon le protocole </w:t>
      </w:r>
      <w:r w:rsidR="00D101B3" w:rsidRPr="00D101B3">
        <w:t>détaillé dans le</w:t>
      </w:r>
      <w:r w:rsidR="00D72768">
        <w:t xml:space="preserve"> </w:t>
      </w:r>
      <w:r w:rsidR="00D72768">
        <w:fldChar w:fldCharType="begin" w:fldLock="1"/>
      </w:r>
      <w:r w:rsidR="00D72768">
        <w:instrText xml:space="preserve"> REF _Ref241174182 \h </w:instrText>
      </w:r>
      <w:r w:rsidR="00D72768">
        <w:fldChar w:fldCharType="separate"/>
      </w:r>
      <w:r w:rsidR="00442D60" w:rsidRPr="00860411">
        <w:t xml:space="preserve">Tableau </w:t>
      </w:r>
      <w:r w:rsidR="00442D60">
        <w:rPr>
          <w:i/>
          <w:iCs/>
          <w:noProof/>
        </w:rPr>
        <w:t>3</w:t>
      </w:r>
      <w:r w:rsidR="00D72768">
        <w:fldChar w:fldCharType="end"/>
      </w:r>
      <w:r w:rsidR="00D72768">
        <w:t xml:space="preserve"> pour ce type d’analyse</w:t>
      </w:r>
      <w:r w:rsidR="00D101B3" w:rsidRPr="00D101B3">
        <w:t>.</w:t>
      </w:r>
    </w:p>
    <w:p w14:paraId="734FE5B1" w14:textId="57813F5F" w:rsidR="00E26C30" w:rsidRDefault="00E26C30" w:rsidP="00E26C30">
      <w:pPr>
        <w:pStyle w:val="Paragraphedeliste"/>
        <w:numPr>
          <w:ilvl w:val="0"/>
          <w:numId w:val="32"/>
        </w:numPr>
      </w:pPr>
      <w:proofErr w:type="gramStart"/>
      <w:r>
        <w:t>Suite aux</w:t>
      </w:r>
      <w:proofErr w:type="gramEnd"/>
      <w:r>
        <w:t xml:space="preserve"> prélèvements, s’il reste de la terre sur la bâche, reboucher le trou en respectant l’ordre des couches (commencer par verser les couches les plus profondes dans le trou).</w:t>
      </w:r>
    </w:p>
    <w:p w14:paraId="10C94C7A" w14:textId="474CF36A" w:rsidR="001F22ED" w:rsidRDefault="00242E0B" w:rsidP="001F22ED">
      <w:pPr>
        <w:pStyle w:val="Titre4"/>
        <w:numPr>
          <w:ilvl w:val="0"/>
          <w:numId w:val="0"/>
        </w:numPr>
      </w:pPr>
      <w:r>
        <w:t xml:space="preserve">N.B. : </w:t>
      </w:r>
      <w:r w:rsidR="001F22ED">
        <w:t>Prélèvement des échantillons pour l’analyse des polluants</w:t>
      </w:r>
    </w:p>
    <w:p w14:paraId="0A241449" w14:textId="6457BF12" w:rsidR="001F22ED" w:rsidRDefault="001F22ED" w:rsidP="008070C1">
      <w:r>
        <w:t>En présence de signes organoleptiques (odeur, couleur), ou de matériaux exogènes laissant suspecter une pollution, la procédure décret sols impose d’analyser l</w:t>
      </w:r>
      <w:r w:rsidR="00A25C8C">
        <w:t xml:space="preserve">’échantillon </w:t>
      </w:r>
      <w:r>
        <w:t xml:space="preserve">de sol correspondant a priori au maximum de pollution. Le cas échéant, un échantillon ponctuel sera donc prélevé dans le </w:t>
      </w:r>
      <w:r w:rsidR="00E26C30">
        <w:t>sondage</w:t>
      </w:r>
      <w:r w:rsidR="009D4B5C">
        <w:t xml:space="preserve"> concerné,</w:t>
      </w:r>
      <w:r>
        <w:t xml:space="preserve"> </w:t>
      </w:r>
      <w:r w:rsidR="009D4B5C">
        <w:t>au niveau de</w:t>
      </w:r>
      <w:r>
        <w:t xml:space="preserve"> la couche où les signes organoleptiques ou matériaux suspects sont les plus marqués.</w:t>
      </w:r>
      <w:r w:rsidR="003578FD">
        <w:t xml:space="preserve"> Cet échantillon sera conditionné suivant les mêmes principes que l’échantillon composite dédié à l’analyse des polluants.</w:t>
      </w:r>
    </w:p>
    <w:p w14:paraId="69DC0727" w14:textId="00111B3A" w:rsidR="00EF4C84" w:rsidRDefault="001F22ED" w:rsidP="001F22ED">
      <w:r>
        <w:t>Si aucun élément ne laisse suspecter une pollution, l’analyse n’est pas requise.</w:t>
      </w:r>
    </w:p>
    <w:p w14:paraId="2ECFCE5A" w14:textId="37CECBBB" w:rsidR="00BC3355" w:rsidRDefault="00BC3355" w:rsidP="00BC3355">
      <w:pPr>
        <w:jc w:val="left"/>
      </w:pPr>
      <w:r>
        <w:br w:type="page"/>
      </w:r>
    </w:p>
    <w:p w14:paraId="24A5CD37" w14:textId="26D9864F" w:rsidR="001F22ED" w:rsidRDefault="001F22ED" w:rsidP="00CE5035">
      <w:pPr>
        <w:pStyle w:val="Titre3"/>
        <w:numPr>
          <w:ilvl w:val="2"/>
          <w:numId w:val="26"/>
        </w:numPr>
      </w:pPr>
      <w:bookmarkStart w:id="42" w:name="_Toc230267168"/>
      <w:bookmarkStart w:id="43" w:name="_Toc232158231"/>
      <w:bookmarkStart w:id="44" w:name="_Toc241226341"/>
      <w:r>
        <w:lastRenderedPageBreak/>
        <w:t>Conductivité hydraulique à saturation (</w:t>
      </w:r>
      <w:proofErr w:type="spellStart"/>
      <w:r>
        <w:t>Ksat</w:t>
      </w:r>
      <w:proofErr w:type="spellEnd"/>
      <w:r>
        <w:t>)</w:t>
      </w:r>
      <w:bookmarkEnd w:id="42"/>
      <w:bookmarkEnd w:id="43"/>
      <w:bookmarkEnd w:id="44"/>
    </w:p>
    <w:p w14:paraId="7BC027B3" w14:textId="0A6A5800" w:rsidR="001F22ED" w:rsidRDefault="001F22ED" w:rsidP="003578FD">
      <w:r>
        <w:t xml:space="preserve">La conductivité hydraulique à saturation correspond à la vitesse avec laquelle l’eau s’infiltre dans le sol. </w:t>
      </w:r>
      <w:r w:rsidR="008837F3">
        <w:t xml:space="preserve">La méthode </w:t>
      </w:r>
      <w:proofErr w:type="spellStart"/>
      <w:r w:rsidR="008837F3">
        <w:t>Porchet</w:t>
      </w:r>
      <w:proofErr w:type="spellEnd"/>
      <w:r w:rsidR="00DE7705">
        <w:t xml:space="preserve"> </w:t>
      </w:r>
      <w:r w:rsidR="008837F3">
        <w:t>(</w:t>
      </w:r>
      <w:r w:rsidR="00DE7705">
        <w:t>in situ</w:t>
      </w:r>
      <w:r w:rsidR="008837F3">
        <w:t>)</w:t>
      </w:r>
      <w:r w:rsidR="00DE7705">
        <w:t xml:space="preserve"> est préconisée</w:t>
      </w:r>
      <w:r w:rsidR="008837F3">
        <w:t xml:space="preserve"> pour mesurer ce paramètre</w:t>
      </w:r>
      <w:r w:rsidR="00DE7705">
        <w:t xml:space="preserve">. </w:t>
      </w:r>
      <w:r>
        <w:t xml:space="preserve">Il s’agit d’un </w:t>
      </w:r>
      <w:r w:rsidRPr="00435566">
        <w:t>test à charge constante</w:t>
      </w:r>
      <w:r w:rsidR="00BF096D" w:rsidRPr="00435566">
        <w:t xml:space="preserve">, c’est-à-dire que le niveau d’eau </w:t>
      </w:r>
      <w:r w:rsidR="00435566" w:rsidRPr="00435566">
        <w:t xml:space="preserve">dans le trou d’infiltration </w:t>
      </w:r>
      <w:r w:rsidR="00BF096D" w:rsidRPr="00435566">
        <w:t xml:space="preserve">reste constant </w:t>
      </w:r>
      <w:r w:rsidR="00D713CD" w:rsidRPr="00435566">
        <w:t>au cours du test</w:t>
      </w:r>
      <w:r w:rsidRPr="00435566">
        <w:t>.</w:t>
      </w:r>
      <w:r w:rsidR="003578FD" w:rsidRPr="00435566">
        <w:t xml:space="preserve"> </w:t>
      </w:r>
      <w:r w:rsidRPr="00435566">
        <w:t>Ce</w:t>
      </w:r>
      <w:r>
        <w:t xml:space="preserve"> protocole </w:t>
      </w:r>
      <w:r w:rsidR="003578FD">
        <w:t>est</w:t>
      </w:r>
      <w:r>
        <w:t xml:space="preserve"> inspiré des documents techniques de Bruxelles Environnement (Info Fiches Eau) :</w:t>
      </w:r>
      <w:r w:rsidR="003578FD">
        <w:t xml:space="preserve"> </w:t>
      </w:r>
      <w:hyperlink r:id="rId36" w:history="1">
        <w:r w:rsidRPr="003D323E">
          <w:rPr>
            <w:rStyle w:val="Lienhypertexte"/>
          </w:rPr>
          <w:t xml:space="preserve">Essai à charge constante : </w:t>
        </w:r>
        <w:proofErr w:type="spellStart"/>
        <w:r w:rsidRPr="003D323E">
          <w:rPr>
            <w:rStyle w:val="Lienhypertexte"/>
          </w:rPr>
          <w:t>Porchet</w:t>
        </w:r>
        <w:proofErr w:type="spellEnd"/>
        <w:r w:rsidRPr="003D323E">
          <w:rPr>
            <w:rStyle w:val="Lienhypertexte"/>
          </w:rPr>
          <w:t xml:space="preserve"> Tube</w:t>
        </w:r>
      </w:hyperlink>
      <w:r w:rsidR="003578FD">
        <w:t>.</w:t>
      </w:r>
    </w:p>
    <w:p w14:paraId="7E80D218" w14:textId="77777777" w:rsidR="001F22ED" w:rsidRDefault="001F22ED" w:rsidP="001F22ED">
      <w:pPr>
        <w:pStyle w:val="Titre4"/>
        <w:numPr>
          <w:ilvl w:val="0"/>
          <w:numId w:val="0"/>
        </w:numPr>
      </w:pPr>
      <w:bookmarkStart w:id="45" w:name="_Toc230267169"/>
      <w:bookmarkStart w:id="46" w:name="_Ref231832309"/>
      <w:r>
        <w:t xml:space="preserve">Test avec tube </w:t>
      </w:r>
      <w:proofErr w:type="spellStart"/>
      <w:r>
        <w:t>Porchet</w:t>
      </w:r>
      <w:bookmarkEnd w:id="45"/>
      <w:bookmarkEnd w:id="46"/>
      <w:proofErr w:type="spellEnd"/>
    </w:p>
    <w:p w14:paraId="2F08E997" w14:textId="77777777" w:rsidR="001F22ED" w:rsidRPr="003974CB" w:rsidRDefault="001F22ED" w:rsidP="001F22ED">
      <w:pPr>
        <w:pStyle w:val="Titre5"/>
      </w:pPr>
      <w:r>
        <w:t>Matériel</w:t>
      </w:r>
    </w:p>
    <w:p w14:paraId="03F61DE6" w14:textId="3F69E78B" w:rsidR="001F22ED" w:rsidRDefault="001F22ED" w:rsidP="001F22ED">
      <w:pPr>
        <w:pStyle w:val="Paragraphedeliste"/>
        <w:numPr>
          <w:ilvl w:val="0"/>
          <w:numId w:val="8"/>
        </w:numPr>
      </w:pPr>
      <w:r>
        <w:t xml:space="preserve">Tube </w:t>
      </w:r>
      <w:proofErr w:type="spellStart"/>
      <w:r>
        <w:t>Porchet</w:t>
      </w:r>
      <w:proofErr w:type="spellEnd"/>
      <w:r>
        <w:t>*</w:t>
      </w:r>
    </w:p>
    <w:p w14:paraId="13E5C471" w14:textId="77777777" w:rsidR="001F22ED" w:rsidRDefault="001F22ED" w:rsidP="001F22ED">
      <w:pPr>
        <w:pStyle w:val="Paragraphedeliste"/>
        <w:numPr>
          <w:ilvl w:val="0"/>
          <w:numId w:val="8"/>
        </w:numPr>
      </w:pPr>
      <w:r>
        <w:t>Tarière large (diamètre 12 cm)</w:t>
      </w:r>
    </w:p>
    <w:p w14:paraId="70ADEC41" w14:textId="77777777" w:rsidR="001F22ED" w:rsidRDefault="001F22ED" w:rsidP="001F22ED">
      <w:pPr>
        <w:pStyle w:val="Paragraphedeliste"/>
        <w:numPr>
          <w:ilvl w:val="0"/>
          <w:numId w:val="8"/>
        </w:numPr>
      </w:pPr>
      <w:r>
        <w:t>Bidons d’eau (min 25 L / test)</w:t>
      </w:r>
    </w:p>
    <w:p w14:paraId="5B4D6535" w14:textId="77777777" w:rsidR="001F22ED" w:rsidRDefault="001F22ED" w:rsidP="001F22ED">
      <w:pPr>
        <w:pStyle w:val="Paragraphedeliste"/>
        <w:numPr>
          <w:ilvl w:val="0"/>
          <w:numId w:val="8"/>
        </w:numPr>
      </w:pPr>
      <w:r>
        <w:t>Support pour maintenir le tube à la verticale (ex : briques)</w:t>
      </w:r>
    </w:p>
    <w:p w14:paraId="43309C2A" w14:textId="77777777" w:rsidR="001F22ED" w:rsidRDefault="001F22ED" w:rsidP="001F22ED">
      <w:pPr>
        <w:pStyle w:val="Paragraphedeliste"/>
        <w:numPr>
          <w:ilvl w:val="0"/>
          <w:numId w:val="8"/>
        </w:numPr>
      </w:pPr>
      <w:r>
        <w:t>Scotch étanche</w:t>
      </w:r>
    </w:p>
    <w:p w14:paraId="4D44D1C5" w14:textId="6E956BD5" w:rsidR="006B2DD4" w:rsidRDefault="00A560F6" w:rsidP="001F22ED">
      <w:pPr>
        <w:pStyle w:val="Paragraphedeliste"/>
        <w:numPr>
          <w:ilvl w:val="0"/>
          <w:numId w:val="8"/>
        </w:numPr>
      </w:pPr>
      <w:r>
        <w:t>Pompe manuelle pour vidange</w:t>
      </w:r>
      <w:r w:rsidR="006B2DD4">
        <w:t xml:space="preserve"> (le cas échéant)</w:t>
      </w:r>
    </w:p>
    <w:p w14:paraId="477F557A" w14:textId="4FF59DB8" w:rsidR="002C39BC" w:rsidRDefault="002C39BC" w:rsidP="001F22ED">
      <w:pPr>
        <w:pStyle w:val="Paragraphedeliste"/>
        <w:numPr>
          <w:ilvl w:val="0"/>
          <w:numId w:val="8"/>
        </w:numPr>
      </w:pPr>
      <w:r>
        <w:t>Spatule</w:t>
      </w:r>
    </w:p>
    <w:p w14:paraId="3AE3BF0A" w14:textId="77777777" w:rsidR="001F22ED" w:rsidRDefault="001F22ED" w:rsidP="001F22ED">
      <w:pPr>
        <w:pStyle w:val="Paragraphedeliste"/>
        <w:numPr>
          <w:ilvl w:val="0"/>
          <w:numId w:val="8"/>
        </w:numPr>
      </w:pPr>
      <w:r>
        <w:t>Chronomètre / smartphone</w:t>
      </w:r>
    </w:p>
    <w:p w14:paraId="39148D0E" w14:textId="4A32BA75" w:rsidR="00FE2725" w:rsidRDefault="001F22ED" w:rsidP="001F22ED">
      <w:r w:rsidRPr="00814487">
        <w:t>*</w:t>
      </w:r>
      <w:r>
        <w:t xml:space="preserve">La </w:t>
      </w:r>
      <w:r w:rsidR="00525AEE" w:rsidRPr="00525AEE">
        <w:fldChar w:fldCharType="begin" w:fldLock="1"/>
      </w:r>
      <w:r w:rsidR="00525AEE" w:rsidRPr="00525AEE">
        <w:instrText xml:space="preserve"> REF _Ref241174825 \h  \* MERGEFORMAT </w:instrText>
      </w:r>
      <w:r w:rsidR="00525AEE" w:rsidRPr="00525AEE">
        <w:fldChar w:fldCharType="separate"/>
      </w:r>
      <w:r w:rsidR="00442D60" w:rsidRPr="002256F5">
        <w:t xml:space="preserve">Figure </w:t>
      </w:r>
      <w:r w:rsidR="00442D60" w:rsidRPr="00442D60">
        <w:rPr>
          <w:noProof/>
        </w:rPr>
        <w:t>5</w:t>
      </w:r>
      <w:r w:rsidR="00525AEE" w:rsidRPr="00525AEE">
        <w:fldChar w:fldCharType="end"/>
      </w:r>
      <w:r w:rsidR="00525AEE">
        <w:t xml:space="preserve"> </w:t>
      </w:r>
      <w:r w:rsidRPr="003C4E98">
        <w:t>illustre</w:t>
      </w:r>
      <w:r>
        <w:t xml:space="preserve"> un exemple d’installation du dispositif. </w:t>
      </w:r>
      <w:r w:rsidRPr="00814487">
        <w:t xml:space="preserve">Le tube </w:t>
      </w:r>
      <w:proofErr w:type="spellStart"/>
      <w:r w:rsidRPr="00814487">
        <w:t>Porchet</w:t>
      </w:r>
      <w:proofErr w:type="spellEnd"/>
      <w:r w:rsidRPr="00814487">
        <w:t xml:space="preserve"> est un tube en plastique gradué sur une longueur d’environ 1,5 m</w:t>
      </w:r>
      <w:r>
        <w:t>,</w:t>
      </w:r>
      <w:r w:rsidRPr="00814487">
        <w:t xml:space="preserve"> fermé par 2 bouchons étanches (dont l’un peut s’ouvrir pour remplir le tube d’eau) et percé d’un trou à environ 15 cm du bas du cylindre pour laisser l’eau s’écouler</w:t>
      </w:r>
      <w:r>
        <w:t xml:space="preserve"> (et ainsi maintenir une charge constante dans le trou, </w:t>
      </w:r>
      <w:r w:rsidRPr="00525AEE">
        <w:t>voir</w:t>
      </w:r>
      <w:r w:rsidR="00525AEE" w:rsidRPr="00525AEE">
        <w:t xml:space="preserve"> </w:t>
      </w:r>
      <w:r w:rsidR="00525AEE" w:rsidRPr="00525AEE">
        <w:fldChar w:fldCharType="begin" w:fldLock="1"/>
      </w:r>
      <w:r w:rsidR="00525AEE" w:rsidRPr="00525AEE">
        <w:instrText xml:space="preserve"> REF _Ref241174825 \h  \* MERGEFORMAT </w:instrText>
      </w:r>
      <w:r w:rsidR="00525AEE" w:rsidRPr="00525AEE">
        <w:fldChar w:fldCharType="separate"/>
      </w:r>
      <w:r w:rsidR="00442D60" w:rsidRPr="002256F5">
        <w:t xml:space="preserve">Figure </w:t>
      </w:r>
      <w:r w:rsidR="00442D60" w:rsidRPr="00442D60">
        <w:rPr>
          <w:noProof/>
        </w:rPr>
        <w:t>5</w:t>
      </w:r>
      <w:r w:rsidR="00525AEE" w:rsidRPr="00525AEE">
        <w:fldChar w:fldCharType="end"/>
      </w:r>
      <w:r>
        <w:t>)</w:t>
      </w:r>
      <w:r w:rsidRPr="00814487">
        <w:t>.</w:t>
      </w:r>
      <w:r>
        <w:t xml:space="preserve"> </w:t>
      </w:r>
      <w:r w:rsidRPr="008270D5">
        <w:rPr>
          <w:i/>
          <w:iCs/>
        </w:rPr>
        <w:t>Pour s’adapter aux sols superficiels, des trous peuvent également être percés à une distance plus proche du bas du cylindre, en prévoyant des bouchons pour obstruer les trous non-utilisés.</w:t>
      </w:r>
      <w:r>
        <w:t xml:space="preserve"> Les infos détaillées quant au kit de fabrication d’un tube </w:t>
      </w:r>
      <w:proofErr w:type="spellStart"/>
      <w:r>
        <w:t>Porchet</w:t>
      </w:r>
      <w:proofErr w:type="spellEnd"/>
      <w:r>
        <w:t xml:space="preserve"> sont </w:t>
      </w:r>
      <w:r w:rsidR="00F177CF">
        <w:t>annexées</w:t>
      </w:r>
      <w: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0"/>
        <w:gridCol w:w="3019"/>
      </w:tblGrid>
      <w:tr w:rsidR="001F22ED" w14:paraId="27A85342" w14:textId="77777777">
        <w:trPr>
          <w:trHeight w:val="4773"/>
          <w:jc w:val="center"/>
        </w:trPr>
        <w:tc>
          <w:tcPr>
            <w:tcW w:w="4210" w:type="dxa"/>
            <w:vAlign w:val="center"/>
          </w:tcPr>
          <w:p w14:paraId="72707EDA" w14:textId="77777777" w:rsidR="001F22ED" w:rsidRDefault="001F22ED">
            <w:pPr>
              <w:jc w:val="center"/>
            </w:pPr>
            <w:r>
              <w:rPr>
                <w:noProof/>
              </w:rPr>
              <w:drawing>
                <wp:inline distT="0" distB="0" distL="0" distR="0" wp14:anchorId="4C426137" wp14:editId="4EAD330A">
                  <wp:extent cx="2402958" cy="3561280"/>
                  <wp:effectExtent l="0" t="0" r="0" b="1270"/>
                  <wp:docPr id="141488644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32563" cy="3605155"/>
                          </a:xfrm>
                          <a:prstGeom prst="rect">
                            <a:avLst/>
                          </a:prstGeom>
                          <a:noFill/>
                          <a:ln>
                            <a:noFill/>
                          </a:ln>
                        </pic:spPr>
                      </pic:pic>
                    </a:graphicData>
                  </a:graphic>
                </wp:inline>
              </w:drawing>
            </w:r>
          </w:p>
        </w:tc>
        <w:tc>
          <w:tcPr>
            <w:tcW w:w="3019" w:type="dxa"/>
            <w:vAlign w:val="center"/>
          </w:tcPr>
          <w:p w14:paraId="60BF5838" w14:textId="77777777" w:rsidR="001F22ED" w:rsidRDefault="001F22ED" w:rsidP="002256F5">
            <w:pPr>
              <w:keepNext/>
              <w:jc w:val="center"/>
            </w:pPr>
            <w:r w:rsidRPr="00B11112">
              <w:rPr>
                <w:noProof/>
              </w:rPr>
              <w:drawing>
                <wp:inline distT="0" distB="0" distL="0" distR="0" wp14:anchorId="56988FD4" wp14:editId="5EE50282">
                  <wp:extent cx="1543601" cy="3370521"/>
                  <wp:effectExtent l="0" t="0" r="0" b="1905"/>
                  <wp:docPr id="2098919295" name="Image 8" descr="Une image contenant plein air, ciel, herbe, nuage&#10;&#10;Le contenu généré par l’IA peut être incorrect.">
                    <a:extLst xmlns:a="http://schemas.openxmlformats.org/drawingml/2006/main">
                      <a:ext uri="{FF2B5EF4-FFF2-40B4-BE49-F238E27FC236}">
                        <a16:creationId xmlns:a16="http://schemas.microsoft.com/office/drawing/2014/main" id="{B734EF4A-5F62-E2A6-CCFD-8581315354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plein air, ciel, herbe, nuage&#10;&#10;Le contenu généré par l’IA peut être incorrect.">
                            <a:extLst>
                              <a:ext uri="{FF2B5EF4-FFF2-40B4-BE49-F238E27FC236}">
                                <a16:creationId xmlns:a16="http://schemas.microsoft.com/office/drawing/2014/main" id="{B734EF4A-5F62-E2A6-CCFD-858131535496}"/>
                              </a:ext>
                            </a:extLst>
                          </pic:cNvPr>
                          <pic:cNvPicPr>
                            <a:picLocks noChangeAspect="1"/>
                          </pic:cNvPicPr>
                        </pic:nvPicPr>
                        <pic:blipFill rotWithShape="1">
                          <a:blip r:embed="rId38" cstate="print">
                            <a:extLst>
                              <a:ext uri="{28A0092B-C50C-407E-A947-70E740481C1C}">
                                <a14:useLocalDpi xmlns:a14="http://schemas.microsoft.com/office/drawing/2010/main"/>
                              </a:ext>
                            </a:extLst>
                          </a:blip>
                          <a:srcRect l="20202" r="27751"/>
                          <a:stretch>
                            <a:fillRect/>
                          </a:stretch>
                        </pic:blipFill>
                        <pic:spPr bwMode="auto">
                          <a:xfrm>
                            <a:off x="0" y="0"/>
                            <a:ext cx="1571755" cy="3431997"/>
                          </a:xfrm>
                          <a:prstGeom prst="rect">
                            <a:avLst/>
                          </a:prstGeom>
                          <a:ln>
                            <a:noFill/>
                          </a:ln>
                          <a:extLst>
                            <a:ext uri="{53640926-AAD7-44D8-BBD7-CCE9431645EC}">
                              <a14:shadowObscured xmlns:a14="http://schemas.microsoft.com/office/drawing/2010/main"/>
                            </a:ext>
                          </a:extLst>
                        </pic:spPr>
                      </pic:pic>
                    </a:graphicData>
                  </a:graphic>
                </wp:inline>
              </w:drawing>
            </w:r>
          </w:p>
        </w:tc>
      </w:tr>
    </w:tbl>
    <w:p w14:paraId="63319144" w14:textId="5105AED6" w:rsidR="001F22ED" w:rsidRPr="00FE2725" w:rsidRDefault="002256F5" w:rsidP="00FE2725">
      <w:pPr>
        <w:pStyle w:val="Lgende"/>
        <w:jc w:val="center"/>
        <w:rPr>
          <w:i w:val="0"/>
          <w:iCs w:val="0"/>
        </w:rPr>
      </w:pPr>
      <w:bookmarkStart w:id="47" w:name="_Ref241174825"/>
      <w:r w:rsidRPr="002256F5">
        <w:rPr>
          <w:i w:val="0"/>
          <w:iCs w:val="0"/>
        </w:rPr>
        <w:lastRenderedPageBreak/>
        <w:t xml:space="preserve">Figure </w:t>
      </w:r>
      <w:r w:rsidRPr="002256F5">
        <w:rPr>
          <w:i w:val="0"/>
          <w:iCs w:val="0"/>
        </w:rPr>
        <w:fldChar w:fldCharType="begin"/>
      </w:r>
      <w:r w:rsidRPr="002256F5">
        <w:rPr>
          <w:i w:val="0"/>
          <w:iCs w:val="0"/>
        </w:rPr>
        <w:instrText xml:space="preserve"> SEQ Figure \* ARABIC </w:instrText>
      </w:r>
      <w:r w:rsidRPr="002256F5">
        <w:rPr>
          <w:i w:val="0"/>
          <w:iCs w:val="0"/>
        </w:rPr>
        <w:fldChar w:fldCharType="separate"/>
      </w:r>
      <w:r w:rsidR="00597C1E">
        <w:rPr>
          <w:i w:val="0"/>
          <w:iCs w:val="0"/>
          <w:noProof/>
        </w:rPr>
        <w:t>5</w:t>
      </w:r>
      <w:r w:rsidRPr="002256F5">
        <w:rPr>
          <w:i w:val="0"/>
          <w:iCs w:val="0"/>
        </w:rPr>
        <w:fldChar w:fldCharType="end"/>
      </w:r>
      <w:bookmarkEnd w:id="47"/>
      <w:r w:rsidRPr="002256F5">
        <w:rPr>
          <w:i w:val="0"/>
          <w:iCs w:val="0"/>
        </w:rPr>
        <w:t xml:space="preserve"> : Dispositif </w:t>
      </w:r>
      <w:proofErr w:type="spellStart"/>
      <w:r w:rsidRPr="002256F5">
        <w:rPr>
          <w:i w:val="0"/>
          <w:iCs w:val="0"/>
        </w:rPr>
        <w:t>Porchet</w:t>
      </w:r>
      <w:proofErr w:type="spellEnd"/>
      <w:r w:rsidRPr="002256F5">
        <w:rPr>
          <w:i w:val="0"/>
          <w:iCs w:val="0"/>
        </w:rPr>
        <w:t xml:space="preserve"> - schéma général adapté de la </w:t>
      </w:r>
      <w:hyperlink r:id="rId39" w:history="1">
        <w:r w:rsidRPr="002256F5">
          <w:rPr>
            <w:rStyle w:val="Lienhypertexte"/>
            <w:i w:val="0"/>
            <w:iCs w:val="0"/>
          </w:rPr>
          <w:t>fiche de Bruxelles Environnement</w:t>
        </w:r>
      </w:hyperlink>
      <w:r w:rsidRPr="002256F5">
        <w:rPr>
          <w:i w:val="0"/>
          <w:iCs w:val="0"/>
        </w:rPr>
        <w:t xml:space="preserve"> (à gauche) et mise en place sur le terrain (à droite)</w:t>
      </w:r>
    </w:p>
    <w:p w14:paraId="7F9EBF1B" w14:textId="77777777" w:rsidR="001F22ED" w:rsidRDefault="001F22ED" w:rsidP="001F22ED">
      <w:pPr>
        <w:pStyle w:val="Titre5"/>
      </w:pPr>
      <w:r>
        <w:t>Protocole</w:t>
      </w:r>
    </w:p>
    <w:p w14:paraId="73C3D177" w14:textId="1BE71854" w:rsidR="005E51DF" w:rsidRDefault="001F22ED" w:rsidP="005E51DF">
      <w:pPr>
        <w:pStyle w:val="Paragraphedeliste"/>
        <w:numPr>
          <w:ilvl w:val="0"/>
          <w:numId w:val="9"/>
        </w:numPr>
      </w:pPr>
      <w:r>
        <w:t xml:space="preserve">Creuser un trou d’environ </w:t>
      </w:r>
      <w:r w:rsidR="6B43586C">
        <w:t>20</w:t>
      </w:r>
      <w:r w:rsidR="00D23674">
        <w:t xml:space="preserve"> à </w:t>
      </w:r>
      <w:r w:rsidR="00642FE0">
        <w:t>30</w:t>
      </w:r>
      <w:r>
        <w:t xml:space="preserve"> cm de profondeur</w:t>
      </w:r>
      <w:r w:rsidR="4C87D269">
        <w:t xml:space="preserve"> à l’aide de la tarière large</w:t>
      </w:r>
      <w:r>
        <w:t>. Prendre note du diamètre et de la profondeur du trou.</w:t>
      </w:r>
      <w:r w:rsidR="00AD77CC">
        <w:t xml:space="preserve"> Si le sol est très sec, il est </w:t>
      </w:r>
      <w:r w:rsidR="00AF3743">
        <w:t>conseillé</w:t>
      </w:r>
      <w:r w:rsidR="00AD77CC">
        <w:t xml:space="preserve"> d</w:t>
      </w:r>
      <w:r w:rsidR="00AF3743">
        <w:t xml:space="preserve">’humidifier </w:t>
      </w:r>
      <w:r w:rsidR="00BF3542">
        <w:t xml:space="preserve">le sol </w:t>
      </w:r>
      <w:r w:rsidR="00AF3743">
        <w:t>pour faciliter le passage de la tarière.</w:t>
      </w:r>
      <w:r w:rsidR="005E51DF">
        <w:t xml:space="preserve"> En cas de sol peu profond, </w:t>
      </w:r>
      <w:r w:rsidR="00231E04">
        <w:t xml:space="preserve">le test peut être réalisé moyennant l’utilisation d’un tube </w:t>
      </w:r>
      <w:proofErr w:type="spellStart"/>
      <w:r w:rsidR="00231E04">
        <w:t>Porchet</w:t>
      </w:r>
      <w:proofErr w:type="spellEnd"/>
      <w:r w:rsidR="00231E04">
        <w:t xml:space="preserve"> </w:t>
      </w:r>
      <w:r w:rsidR="00A30003">
        <w:t>percé à une plus faible profondeur.</w:t>
      </w:r>
      <w:r w:rsidR="00231E04">
        <w:t xml:space="preserve">  </w:t>
      </w:r>
    </w:p>
    <w:p w14:paraId="60710F0A" w14:textId="0DF3FB45" w:rsidR="001F22ED" w:rsidRDefault="001F22ED" w:rsidP="001F22ED">
      <w:pPr>
        <w:pStyle w:val="Paragraphedeliste"/>
        <w:numPr>
          <w:ilvl w:val="0"/>
          <w:numId w:val="9"/>
        </w:numPr>
      </w:pPr>
      <w:r>
        <w:t xml:space="preserve">Nettoyer la cavité </w:t>
      </w:r>
      <w:r w:rsidR="00EA2B48">
        <w:t xml:space="preserve">en </w:t>
      </w:r>
      <w:r>
        <w:t>extra</w:t>
      </w:r>
      <w:r w:rsidR="00EA2B48">
        <w:t>yant</w:t>
      </w:r>
      <w:r>
        <w:t xml:space="preserve"> la terre éventuellement retombée dans le trou</w:t>
      </w:r>
      <w:r w:rsidR="00EA2B48">
        <w:t>. E</w:t>
      </w:r>
      <w:r>
        <w:t xml:space="preserve">ntailler </w:t>
      </w:r>
      <w:r w:rsidR="00EA2B48">
        <w:t>superficiellement</w:t>
      </w:r>
      <w:r>
        <w:t xml:space="preserve"> les parois</w:t>
      </w:r>
      <w:r w:rsidR="00D61FC3">
        <w:t xml:space="preserve"> du trou</w:t>
      </w:r>
      <w:r w:rsidR="002C39BC">
        <w:t xml:space="preserve"> à l’aide d</w:t>
      </w:r>
      <w:r w:rsidR="008837F3">
        <w:t xml:space="preserve">’une </w:t>
      </w:r>
      <w:r w:rsidR="002C39BC">
        <w:t>spatule</w:t>
      </w:r>
      <w:r w:rsidR="008837F3">
        <w:t xml:space="preserve"> ou d’une brosse métallique</w:t>
      </w:r>
      <w:r w:rsidR="00EA2B48">
        <w:t xml:space="preserve">, </w:t>
      </w:r>
      <w:r>
        <w:t xml:space="preserve">pour </w:t>
      </w:r>
      <w:r w:rsidR="00D61FC3">
        <w:t>rompre le lissage provoqué</w:t>
      </w:r>
      <w:r>
        <w:t xml:space="preserve"> par le passage de la tarière.</w:t>
      </w:r>
    </w:p>
    <w:p w14:paraId="6C5AEDAA" w14:textId="5A80C58C" w:rsidR="001F22ED" w:rsidRDefault="001F22ED" w:rsidP="001F22ED">
      <w:pPr>
        <w:pStyle w:val="Paragraphedeliste"/>
        <w:numPr>
          <w:ilvl w:val="0"/>
          <w:numId w:val="9"/>
        </w:numPr>
      </w:pPr>
      <w:r>
        <w:t>Pré-saturation : remplir le trou d’eau et maintenir une lame d’eau d’environ 20 cm, pendant 1h. Veiller à surveiller le trou pour remplir au besoin.</w:t>
      </w:r>
      <w:r w:rsidR="00A042A6">
        <w:t xml:space="preserve"> </w:t>
      </w:r>
    </w:p>
    <w:p w14:paraId="775C7656" w14:textId="3115ABBD" w:rsidR="001F22ED" w:rsidRDefault="001F22ED" w:rsidP="001F22ED">
      <w:pPr>
        <w:pStyle w:val="Paragraphedeliste"/>
        <w:numPr>
          <w:ilvl w:val="0"/>
          <w:numId w:val="9"/>
        </w:numPr>
      </w:pPr>
      <w:r>
        <w:t>Après l’étape de saturation, installer le dispositif de mesure tel qu’illustré en</w:t>
      </w:r>
      <w:r w:rsidR="00E150DF">
        <w:t xml:space="preserve"> </w:t>
      </w:r>
      <w:r w:rsidR="00E150DF">
        <w:fldChar w:fldCharType="begin" w:fldLock="1"/>
      </w:r>
      <w:r w:rsidR="00E150DF">
        <w:instrText xml:space="preserve"> REF _Ref241174825 \h </w:instrText>
      </w:r>
      <w:r w:rsidR="00E150DF">
        <w:fldChar w:fldCharType="separate"/>
      </w:r>
      <w:r w:rsidR="00442D60" w:rsidRPr="002256F5">
        <w:t xml:space="preserve">Figure </w:t>
      </w:r>
      <w:r w:rsidR="00442D60">
        <w:rPr>
          <w:i/>
          <w:iCs/>
          <w:noProof/>
        </w:rPr>
        <w:t>5</w:t>
      </w:r>
      <w:r w:rsidR="00E150DF">
        <w:fldChar w:fldCharType="end"/>
      </w:r>
      <w:r>
        <w:t xml:space="preserve"> : introduire le tube (préalablement rempli d’eau) à la verticale dans le trou (en bouchant le trou à la base du dispositif avec le doigt ou un scotch), et le maintenir bien vertical avec des briques (ou autre matériel de support). </w:t>
      </w:r>
    </w:p>
    <w:p w14:paraId="3134AA85" w14:textId="016D6B4E" w:rsidR="001F22ED" w:rsidRDefault="001F22ED" w:rsidP="001F22ED">
      <w:pPr>
        <w:pStyle w:val="Paragraphedeliste"/>
        <w:numPr>
          <w:ilvl w:val="0"/>
          <w:numId w:val="9"/>
        </w:numPr>
      </w:pPr>
      <w:r>
        <w:t xml:space="preserve">Si après une heure de saturation, la hauteur d’eau dans la cavité est supérieure à 15 cm, il est possible </w:t>
      </w:r>
      <w:r w:rsidR="006B2DD4">
        <w:t>d’en</w:t>
      </w:r>
      <w:r w:rsidR="006017EC">
        <w:t xml:space="preserve"> </w:t>
      </w:r>
      <w:r w:rsidR="006B2DD4">
        <w:t>vidanger</w:t>
      </w:r>
      <w:r w:rsidR="006017EC">
        <w:t xml:space="preserve"> une partie </w:t>
      </w:r>
      <w:r w:rsidR="006B2DD4">
        <w:t xml:space="preserve">avec </w:t>
      </w:r>
      <w:r w:rsidR="0060347D">
        <w:t>la pompe manuelle</w:t>
      </w:r>
      <w:r>
        <w:t xml:space="preserve"> pour ajuster le niveau à 15 cm en vue d’accélérer le lancement du test.</w:t>
      </w:r>
    </w:p>
    <w:p w14:paraId="4C7E6BBC" w14:textId="55A2EA90" w:rsidR="001F22ED" w:rsidRDefault="001F22ED" w:rsidP="001F22ED">
      <w:pPr>
        <w:pStyle w:val="Paragraphedeliste"/>
        <w:numPr>
          <w:ilvl w:val="0"/>
          <w:numId w:val="9"/>
        </w:numPr>
      </w:pPr>
      <w:r>
        <w:t>Lorsque la première bulle remonte à la surface (appel d’air au niveau de l’orifice du tube), le test début</w:t>
      </w:r>
      <w:r w:rsidR="00F01947">
        <w:t>e</w:t>
      </w:r>
      <w:r w:rsidR="0021665E">
        <w:t xml:space="preserve">. </w:t>
      </w:r>
      <w:r w:rsidR="000B31B9">
        <w:t>Attention, l</w:t>
      </w:r>
      <w:r w:rsidR="00F01947">
        <w:t xml:space="preserve">a vidange </w:t>
      </w:r>
      <w:r w:rsidR="00834C92">
        <w:t>peut engendrer</w:t>
      </w:r>
      <w:r w:rsidR="00A12516">
        <w:t xml:space="preserve"> artificiellement</w:t>
      </w:r>
      <w:r w:rsidR="00834C92">
        <w:t xml:space="preserve"> la formation d’une bulle.</w:t>
      </w:r>
      <w:r w:rsidR="000B31B9">
        <w:t xml:space="preserve"> Il faut donc attendre la bulle suivante avant de commencer à p</w:t>
      </w:r>
      <w:r>
        <w:t>rendre note de la hauteur d’eau à t</w:t>
      </w:r>
      <w:r>
        <w:rPr>
          <w:vertAlign w:val="subscript"/>
        </w:rPr>
        <w:t>0</w:t>
      </w:r>
      <w:r>
        <w:t xml:space="preserve"> dans le tube (voir</w:t>
      </w:r>
      <w:r w:rsidR="00442D60">
        <w:t xml:space="preserve"> </w:t>
      </w:r>
      <w:r w:rsidR="00442D60" w:rsidRPr="00442D60">
        <w:fldChar w:fldCharType="begin" w:fldLock="1"/>
      </w:r>
      <w:r w:rsidR="00442D60" w:rsidRPr="00442D60">
        <w:instrText xml:space="preserve"> REF _Ref241218965 \h  \* MERGEFORMAT </w:instrText>
      </w:r>
      <w:r w:rsidR="00442D60" w:rsidRPr="00442D60">
        <w:fldChar w:fldCharType="separate"/>
      </w:r>
      <w:r w:rsidR="00442D60" w:rsidRPr="00442D60">
        <w:t xml:space="preserve">Tableau </w:t>
      </w:r>
      <w:r w:rsidR="00442D60" w:rsidRPr="00442D60">
        <w:rPr>
          <w:noProof/>
        </w:rPr>
        <w:t>4</w:t>
      </w:r>
      <w:r w:rsidR="00442D60" w:rsidRPr="00442D60">
        <w:fldChar w:fldCharType="end"/>
      </w:r>
      <w:r w:rsidR="00442D60" w:rsidRPr="00442D60">
        <w:t>)</w:t>
      </w:r>
      <w:r w:rsidRPr="00442D60">
        <w:t>.</w:t>
      </w:r>
      <w:r>
        <w:t xml:space="preserve"> </w:t>
      </w:r>
    </w:p>
    <w:p w14:paraId="28F7E6B6" w14:textId="42A9EDFE" w:rsidR="001F22ED" w:rsidRDefault="001F22ED" w:rsidP="001F22ED">
      <w:pPr>
        <w:pStyle w:val="Paragraphedeliste"/>
        <w:numPr>
          <w:ilvl w:val="0"/>
          <w:numId w:val="9"/>
        </w:numPr>
      </w:pPr>
      <w:r>
        <w:t>Noter ensuite la hauteur d’eau dans le tube toutes les minutes (pendant les 5 premières minutes) puis, si la vitesse d’infiltration est modérée, toutes les 5 min. Si la hauteur d’eau diminue à vue d’œil, continuer à noter toutes les minutes</w:t>
      </w:r>
      <w:r w:rsidR="001D0CEF">
        <w:t>. P</w:t>
      </w:r>
      <w:r>
        <w:t xml:space="preserve">our que les résultats soient interprétables, il faut </w:t>
      </w:r>
      <w:r w:rsidRPr="00EF0A47">
        <w:rPr>
          <w:u w:val="single"/>
        </w:rPr>
        <w:t>minimum 10 valeurs</w:t>
      </w:r>
      <w:r>
        <w:t xml:space="preserve"> de hauteur d’eau.</w:t>
      </w:r>
      <w:r w:rsidR="006A7F92">
        <w:t xml:space="preserve"> Attention, si la hauteur d’eau diminue dans le tube</w:t>
      </w:r>
      <w:r w:rsidR="005824E6">
        <w:t xml:space="preserve"> </w:t>
      </w:r>
      <w:r w:rsidR="006A7F92">
        <w:t xml:space="preserve">sans </w:t>
      </w:r>
      <w:r w:rsidR="005824E6">
        <w:t>qu’aucune bulle remonte</w:t>
      </w:r>
      <w:r w:rsidR="006D3149">
        <w:t xml:space="preserve">, cela signifie </w:t>
      </w:r>
      <w:r w:rsidR="00B61F29">
        <w:t>que le tube fuit.</w:t>
      </w:r>
    </w:p>
    <w:p w14:paraId="495A9EAC" w14:textId="77777777" w:rsidR="001F22ED" w:rsidRDefault="001F22ED" w:rsidP="001F22ED">
      <w:pPr>
        <w:pStyle w:val="Paragraphedeliste"/>
        <w:numPr>
          <w:ilvl w:val="0"/>
          <w:numId w:val="9"/>
        </w:numPr>
      </w:pPr>
      <w:r>
        <w:t>Le test s’arrête au bout de 30 min, ou lorsque le tube est vide.</w:t>
      </w:r>
    </w:p>
    <w:p w14:paraId="3485FC0F" w14:textId="77777777" w:rsidR="001F22ED" w:rsidRDefault="001F22ED" w:rsidP="001F22ED">
      <w:pPr>
        <w:pStyle w:val="Paragraphedeliste"/>
        <w:numPr>
          <w:ilvl w:val="0"/>
          <w:numId w:val="9"/>
        </w:numPr>
      </w:pPr>
      <w:r>
        <w:t>Reboucher le trou avec la terre extraite.</w:t>
      </w:r>
    </w:p>
    <w:p w14:paraId="61DFBD05" w14:textId="3D1BEF42" w:rsidR="00380D42" w:rsidRDefault="00380D42" w:rsidP="00217BA1">
      <w:pPr>
        <w:rPr>
          <w:b/>
          <w:bCs/>
        </w:rPr>
      </w:pPr>
      <w:r w:rsidRPr="00481972">
        <w:rPr>
          <w:b/>
          <w:bCs/>
          <w:u w:val="single"/>
        </w:rPr>
        <w:t>Remarques</w:t>
      </w:r>
      <w:r w:rsidR="00481972">
        <w:rPr>
          <w:b/>
          <w:bCs/>
        </w:rPr>
        <w:t xml:space="preserve"> </w:t>
      </w:r>
      <w:r w:rsidRPr="00DD5BB0">
        <w:rPr>
          <w:b/>
          <w:bCs/>
        </w:rPr>
        <w:t xml:space="preserve">: </w:t>
      </w:r>
    </w:p>
    <w:p w14:paraId="2D2902FE" w14:textId="1B9254F3" w:rsidR="00380D42" w:rsidRDefault="00380D42" w:rsidP="00217BA1">
      <w:pPr>
        <w:pStyle w:val="Paragraphedeliste"/>
        <w:numPr>
          <w:ilvl w:val="0"/>
          <w:numId w:val="29"/>
        </w:numPr>
      </w:pPr>
      <w:r>
        <w:rPr>
          <w:b/>
          <w:bCs/>
        </w:rPr>
        <w:t>P</w:t>
      </w:r>
      <w:r w:rsidRPr="00380D42">
        <w:rPr>
          <w:b/>
          <w:bCs/>
        </w:rPr>
        <w:t xml:space="preserve">our optimiser la campagne de terrain, </w:t>
      </w:r>
      <w:r>
        <w:rPr>
          <w:b/>
          <w:bCs/>
        </w:rPr>
        <w:t>l’</w:t>
      </w:r>
      <w:r w:rsidRPr="00380D42">
        <w:rPr>
          <w:b/>
          <w:bCs/>
        </w:rPr>
        <w:t xml:space="preserve">étape </w:t>
      </w:r>
      <w:r>
        <w:rPr>
          <w:b/>
          <w:bCs/>
        </w:rPr>
        <w:t xml:space="preserve">de saturation du trou </w:t>
      </w:r>
      <w:r w:rsidRPr="00380D42">
        <w:rPr>
          <w:b/>
          <w:bCs/>
        </w:rPr>
        <w:t xml:space="preserve">peut être </w:t>
      </w:r>
      <w:r>
        <w:rPr>
          <w:b/>
          <w:bCs/>
        </w:rPr>
        <w:t>lancée</w:t>
      </w:r>
      <w:r w:rsidRPr="00380D42">
        <w:rPr>
          <w:b/>
          <w:bCs/>
        </w:rPr>
        <w:t xml:space="preserve"> en amont des autres protocoles (VESS, masse volumique apparente </w:t>
      </w:r>
      <w:proofErr w:type="spellStart"/>
      <w:r w:rsidRPr="00380D42">
        <w:rPr>
          <w:b/>
          <w:bCs/>
        </w:rPr>
        <w:t>etc</w:t>
      </w:r>
      <w:proofErr w:type="spellEnd"/>
      <w:r w:rsidRPr="00380D42">
        <w:rPr>
          <w:b/>
          <w:bCs/>
        </w:rPr>
        <w:t>)</w:t>
      </w:r>
      <w:r>
        <w:t>.</w:t>
      </w:r>
    </w:p>
    <w:p w14:paraId="249B2839" w14:textId="1299A9A2" w:rsidR="008270D5" w:rsidRDefault="008270D5" w:rsidP="00217BA1">
      <w:pPr>
        <w:pStyle w:val="Paragraphedeliste"/>
        <w:numPr>
          <w:ilvl w:val="0"/>
          <w:numId w:val="29"/>
        </w:numPr>
      </w:pPr>
      <w:r>
        <w:rPr>
          <w:b/>
          <w:bCs/>
        </w:rPr>
        <w:t xml:space="preserve">Plusieurs tests </w:t>
      </w:r>
      <w:proofErr w:type="spellStart"/>
      <w:r>
        <w:rPr>
          <w:b/>
          <w:bCs/>
        </w:rPr>
        <w:t>Porchet</w:t>
      </w:r>
      <w:proofErr w:type="spellEnd"/>
      <w:r>
        <w:rPr>
          <w:b/>
          <w:bCs/>
        </w:rPr>
        <w:t xml:space="preserve"> peuvent être initiés en parallèle, moyennant la disponibilité des tubes</w:t>
      </w:r>
      <w:r w:rsidRPr="008270D5">
        <w:t>.</w:t>
      </w:r>
    </w:p>
    <w:p w14:paraId="1323A18B" w14:textId="7A9D6C6C" w:rsidR="001F22ED" w:rsidRDefault="00985732" w:rsidP="00FE2725">
      <w:pPr>
        <w:pStyle w:val="Paragraphedeliste"/>
        <w:numPr>
          <w:ilvl w:val="0"/>
          <w:numId w:val="29"/>
        </w:numPr>
      </w:pPr>
      <w:r>
        <w:t xml:space="preserve">Si mal </w:t>
      </w:r>
      <w:r w:rsidR="00F73451">
        <w:t xml:space="preserve">stabilisé, </w:t>
      </w:r>
      <w:r>
        <w:t>il est possible que le tube</w:t>
      </w:r>
      <w:r w:rsidR="00F73451">
        <w:t xml:space="preserve"> tombe durant le test. Le cas échéant,</w:t>
      </w:r>
      <w:r w:rsidR="00670AD7" w:rsidRPr="00985732">
        <w:t xml:space="preserve"> </w:t>
      </w:r>
      <w:r w:rsidR="00802135" w:rsidRPr="00985732">
        <w:t xml:space="preserve">il </w:t>
      </w:r>
      <w:r w:rsidRPr="00985732">
        <w:t>est important de</w:t>
      </w:r>
      <w:r w:rsidR="00802135" w:rsidRPr="00985732">
        <w:t xml:space="preserve"> noter le </w:t>
      </w:r>
      <w:r w:rsidR="002F2059" w:rsidRPr="00985732">
        <w:t>minutage</w:t>
      </w:r>
      <w:r w:rsidR="00B70BB6" w:rsidRPr="00985732">
        <w:t xml:space="preserve"> précis de la chute. Cela permettra d’écarter les points </w:t>
      </w:r>
      <w:r w:rsidR="00634153" w:rsidRPr="00985732">
        <w:t>de mesure correspondant, qui risqueraient de fausser la courbe.</w:t>
      </w:r>
      <w:r w:rsidR="1AE060BF">
        <w:t xml:space="preserve"> </w:t>
      </w:r>
    </w:p>
    <w:p w14:paraId="4A7F5018" w14:textId="77777777" w:rsidR="00FE2725" w:rsidRDefault="00FE2725" w:rsidP="00FE2725"/>
    <w:p w14:paraId="677B1DD1" w14:textId="77777777" w:rsidR="00FE2725" w:rsidRPr="00FE2725" w:rsidRDefault="00FE2725" w:rsidP="00FE2725"/>
    <w:p w14:paraId="58F92005" w14:textId="398FF959" w:rsidR="001F22ED" w:rsidRPr="000763A8" w:rsidRDefault="001F22ED" w:rsidP="001F22ED">
      <w:pPr>
        <w:pStyle w:val="Lgende"/>
        <w:keepNext/>
        <w:jc w:val="center"/>
        <w:rPr>
          <w:i w:val="0"/>
          <w:iCs w:val="0"/>
        </w:rPr>
      </w:pPr>
    </w:p>
    <w:p w14:paraId="0F2A671C" w14:textId="19EF7C4D" w:rsidR="00525AEE" w:rsidRPr="00525AEE" w:rsidRDefault="00525AEE" w:rsidP="00525AEE">
      <w:pPr>
        <w:pStyle w:val="Lgende"/>
        <w:keepNext/>
        <w:jc w:val="center"/>
        <w:rPr>
          <w:i w:val="0"/>
          <w:iCs w:val="0"/>
        </w:rPr>
      </w:pPr>
      <w:bookmarkStart w:id="48" w:name="_Ref241218965"/>
      <w:r w:rsidRPr="00525AEE">
        <w:rPr>
          <w:i w:val="0"/>
          <w:iCs w:val="0"/>
        </w:rPr>
        <w:t xml:space="preserve">Tableau </w:t>
      </w:r>
      <w:r w:rsidRPr="00525AEE">
        <w:rPr>
          <w:i w:val="0"/>
          <w:iCs w:val="0"/>
        </w:rPr>
        <w:fldChar w:fldCharType="begin"/>
      </w:r>
      <w:r w:rsidRPr="00525AEE">
        <w:rPr>
          <w:i w:val="0"/>
          <w:iCs w:val="0"/>
        </w:rPr>
        <w:instrText xml:space="preserve"> SEQ Tableau \* ARABIC </w:instrText>
      </w:r>
      <w:r w:rsidRPr="00525AEE">
        <w:rPr>
          <w:i w:val="0"/>
          <w:iCs w:val="0"/>
        </w:rPr>
        <w:fldChar w:fldCharType="separate"/>
      </w:r>
      <w:r w:rsidR="00597C1E">
        <w:rPr>
          <w:i w:val="0"/>
          <w:iCs w:val="0"/>
          <w:noProof/>
        </w:rPr>
        <w:t>4</w:t>
      </w:r>
      <w:r w:rsidRPr="00525AEE">
        <w:rPr>
          <w:i w:val="0"/>
          <w:iCs w:val="0"/>
        </w:rPr>
        <w:fldChar w:fldCharType="end"/>
      </w:r>
      <w:bookmarkEnd w:id="48"/>
      <w:r w:rsidRPr="00525AEE">
        <w:rPr>
          <w:i w:val="0"/>
          <w:iCs w:val="0"/>
        </w:rPr>
        <w:t xml:space="preserve"> : Canevas pour le relevé des niveaux d'eau dans le tube au fur et à mesure du temps</w:t>
      </w:r>
    </w:p>
    <w:tbl>
      <w:tblPr>
        <w:tblStyle w:val="Grilledutableau"/>
        <w:tblW w:w="0" w:type="auto"/>
        <w:jc w:val="center"/>
        <w:tblLook w:val="04A0" w:firstRow="1" w:lastRow="0" w:firstColumn="1" w:lastColumn="0" w:noHBand="0" w:noVBand="1"/>
      </w:tblPr>
      <w:tblGrid>
        <w:gridCol w:w="1774"/>
        <w:gridCol w:w="1774"/>
      </w:tblGrid>
      <w:tr w:rsidR="001F22ED" w14:paraId="0AC4F5AA" w14:textId="77777777">
        <w:trPr>
          <w:jc w:val="center"/>
        </w:trPr>
        <w:tc>
          <w:tcPr>
            <w:tcW w:w="17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84E4771" w14:textId="77777777" w:rsidR="001F22ED" w:rsidRDefault="001F22ED">
            <w:pPr>
              <w:jc w:val="center"/>
            </w:pPr>
            <w:r>
              <w:t>Temps (t)</w:t>
            </w:r>
          </w:p>
        </w:tc>
        <w:tc>
          <w:tcPr>
            <w:tcW w:w="17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E179BE9" w14:textId="77777777" w:rsidR="001F22ED" w:rsidRDefault="001F22ED">
            <w:pPr>
              <w:jc w:val="center"/>
            </w:pPr>
            <w:r>
              <w:t>Niveau d’eau dans le tube (h)</w:t>
            </w:r>
          </w:p>
        </w:tc>
      </w:tr>
      <w:tr w:rsidR="001F22ED" w14:paraId="41CECC52" w14:textId="77777777">
        <w:trPr>
          <w:jc w:val="center"/>
        </w:trPr>
        <w:tc>
          <w:tcPr>
            <w:tcW w:w="1774" w:type="dxa"/>
            <w:tcBorders>
              <w:top w:val="single" w:sz="4" w:space="0" w:color="FFFFFF" w:themeColor="background1"/>
            </w:tcBorders>
            <w:vAlign w:val="center"/>
          </w:tcPr>
          <w:p w14:paraId="41114131" w14:textId="77777777" w:rsidR="001F22ED" w:rsidRDefault="001F22ED">
            <w:pPr>
              <w:jc w:val="center"/>
            </w:pPr>
            <w:r>
              <w:t>0 min (départ)</w:t>
            </w:r>
          </w:p>
        </w:tc>
        <w:tc>
          <w:tcPr>
            <w:tcW w:w="1774" w:type="dxa"/>
            <w:tcBorders>
              <w:top w:val="single" w:sz="4" w:space="0" w:color="FFFFFF" w:themeColor="background1"/>
            </w:tcBorders>
            <w:vAlign w:val="center"/>
          </w:tcPr>
          <w:p w14:paraId="4DFEC4C0" w14:textId="77777777" w:rsidR="001F22ED" w:rsidRDefault="001F22ED">
            <w:pPr>
              <w:jc w:val="center"/>
            </w:pPr>
            <w:r>
              <w:t>… cm</w:t>
            </w:r>
          </w:p>
        </w:tc>
      </w:tr>
      <w:tr w:rsidR="001F22ED" w14:paraId="6E0FF1E1" w14:textId="77777777">
        <w:trPr>
          <w:jc w:val="center"/>
        </w:trPr>
        <w:tc>
          <w:tcPr>
            <w:tcW w:w="1774" w:type="dxa"/>
            <w:vAlign w:val="center"/>
          </w:tcPr>
          <w:p w14:paraId="35814613" w14:textId="77777777" w:rsidR="001F22ED" w:rsidRDefault="001F22ED">
            <w:pPr>
              <w:jc w:val="center"/>
            </w:pPr>
            <w:r>
              <w:t>1 min</w:t>
            </w:r>
          </w:p>
        </w:tc>
        <w:tc>
          <w:tcPr>
            <w:tcW w:w="1774" w:type="dxa"/>
            <w:vAlign w:val="center"/>
          </w:tcPr>
          <w:p w14:paraId="3B6A0A0A" w14:textId="77777777" w:rsidR="001F22ED" w:rsidRDefault="001F22ED">
            <w:pPr>
              <w:jc w:val="center"/>
            </w:pPr>
            <w:r>
              <w:t>… cm</w:t>
            </w:r>
          </w:p>
        </w:tc>
      </w:tr>
      <w:tr w:rsidR="001F22ED" w14:paraId="438C52D3" w14:textId="77777777">
        <w:trPr>
          <w:jc w:val="center"/>
        </w:trPr>
        <w:tc>
          <w:tcPr>
            <w:tcW w:w="1774" w:type="dxa"/>
            <w:vAlign w:val="center"/>
          </w:tcPr>
          <w:p w14:paraId="74BF332E" w14:textId="77777777" w:rsidR="001F22ED" w:rsidRDefault="001F22ED">
            <w:pPr>
              <w:jc w:val="center"/>
            </w:pPr>
            <w:r>
              <w:t>2 min</w:t>
            </w:r>
          </w:p>
        </w:tc>
        <w:tc>
          <w:tcPr>
            <w:tcW w:w="1774" w:type="dxa"/>
            <w:vAlign w:val="center"/>
          </w:tcPr>
          <w:p w14:paraId="661B6205" w14:textId="77777777" w:rsidR="001F22ED" w:rsidRDefault="001F22ED">
            <w:pPr>
              <w:jc w:val="center"/>
            </w:pPr>
            <w:r>
              <w:t>… cm</w:t>
            </w:r>
          </w:p>
        </w:tc>
      </w:tr>
      <w:tr w:rsidR="001F22ED" w14:paraId="7FBFD24E" w14:textId="77777777">
        <w:trPr>
          <w:jc w:val="center"/>
        </w:trPr>
        <w:tc>
          <w:tcPr>
            <w:tcW w:w="1774" w:type="dxa"/>
            <w:vAlign w:val="center"/>
          </w:tcPr>
          <w:p w14:paraId="79524FE6" w14:textId="77777777" w:rsidR="001F22ED" w:rsidRDefault="001F22ED">
            <w:pPr>
              <w:jc w:val="center"/>
            </w:pPr>
            <w:r>
              <w:t>3 min</w:t>
            </w:r>
          </w:p>
        </w:tc>
        <w:tc>
          <w:tcPr>
            <w:tcW w:w="1774" w:type="dxa"/>
            <w:vAlign w:val="center"/>
          </w:tcPr>
          <w:p w14:paraId="65D0364B" w14:textId="77777777" w:rsidR="001F22ED" w:rsidRDefault="001F22ED">
            <w:pPr>
              <w:jc w:val="center"/>
            </w:pPr>
            <w:r>
              <w:t>… cm</w:t>
            </w:r>
          </w:p>
        </w:tc>
      </w:tr>
      <w:tr w:rsidR="001F22ED" w14:paraId="69C9242E" w14:textId="77777777">
        <w:trPr>
          <w:jc w:val="center"/>
        </w:trPr>
        <w:tc>
          <w:tcPr>
            <w:tcW w:w="1774" w:type="dxa"/>
            <w:vAlign w:val="center"/>
          </w:tcPr>
          <w:p w14:paraId="7CF3EC39" w14:textId="77777777" w:rsidR="001F22ED" w:rsidRDefault="001F22ED">
            <w:pPr>
              <w:jc w:val="center"/>
            </w:pPr>
            <w:r>
              <w:t>4 min</w:t>
            </w:r>
          </w:p>
        </w:tc>
        <w:tc>
          <w:tcPr>
            <w:tcW w:w="1774" w:type="dxa"/>
            <w:vAlign w:val="center"/>
          </w:tcPr>
          <w:p w14:paraId="34BA4A82" w14:textId="77777777" w:rsidR="001F22ED" w:rsidRDefault="001F22ED">
            <w:pPr>
              <w:jc w:val="center"/>
            </w:pPr>
            <w:r>
              <w:t>… cm</w:t>
            </w:r>
          </w:p>
        </w:tc>
      </w:tr>
      <w:tr w:rsidR="001F22ED" w14:paraId="0A04A3D7" w14:textId="77777777">
        <w:trPr>
          <w:jc w:val="center"/>
        </w:trPr>
        <w:tc>
          <w:tcPr>
            <w:tcW w:w="1774" w:type="dxa"/>
            <w:vAlign w:val="center"/>
          </w:tcPr>
          <w:p w14:paraId="647DF970" w14:textId="77777777" w:rsidR="001F22ED" w:rsidRDefault="001F22ED">
            <w:pPr>
              <w:jc w:val="center"/>
            </w:pPr>
            <w:r>
              <w:t>5 min</w:t>
            </w:r>
          </w:p>
        </w:tc>
        <w:tc>
          <w:tcPr>
            <w:tcW w:w="1774" w:type="dxa"/>
            <w:vAlign w:val="center"/>
          </w:tcPr>
          <w:p w14:paraId="4FD719C6" w14:textId="77777777" w:rsidR="001F22ED" w:rsidRDefault="001F22ED">
            <w:pPr>
              <w:jc w:val="center"/>
            </w:pPr>
            <w:r>
              <w:t>… cm</w:t>
            </w:r>
          </w:p>
        </w:tc>
      </w:tr>
      <w:tr w:rsidR="001F22ED" w14:paraId="7C9F1221" w14:textId="77777777">
        <w:trPr>
          <w:jc w:val="center"/>
        </w:trPr>
        <w:tc>
          <w:tcPr>
            <w:tcW w:w="1774" w:type="dxa"/>
            <w:vAlign w:val="center"/>
          </w:tcPr>
          <w:p w14:paraId="6F0E1996" w14:textId="77777777" w:rsidR="001F22ED" w:rsidRDefault="001F22ED">
            <w:pPr>
              <w:jc w:val="center"/>
            </w:pPr>
            <w:r>
              <w:t>10 min</w:t>
            </w:r>
          </w:p>
        </w:tc>
        <w:tc>
          <w:tcPr>
            <w:tcW w:w="1774" w:type="dxa"/>
            <w:vAlign w:val="center"/>
          </w:tcPr>
          <w:p w14:paraId="0AF88F53" w14:textId="77777777" w:rsidR="001F22ED" w:rsidRDefault="001F22ED">
            <w:pPr>
              <w:jc w:val="center"/>
            </w:pPr>
            <w:r>
              <w:t>… cm</w:t>
            </w:r>
          </w:p>
        </w:tc>
      </w:tr>
      <w:tr w:rsidR="001F22ED" w14:paraId="7BCC6864" w14:textId="77777777">
        <w:trPr>
          <w:jc w:val="center"/>
        </w:trPr>
        <w:tc>
          <w:tcPr>
            <w:tcW w:w="1774" w:type="dxa"/>
            <w:vAlign w:val="center"/>
          </w:tcPr>
          <w:p w14:paraId="7D8777EB" w14:textId="77777777" w:rsidR="001F22ED" w:rsidRDefault="001F22ED">
            <w:pPr>
              <w:jc w:val="center"/>
            </w:pPr>
            <w:r>
              <w:t>15 min</w:t>
            </w:r>
          </w:p>
        </w:tc>
        <w:tc>
          <w:tcPr>
            <w:tcW w:w="1774" w:type="dxa"/>
            <w:vAlign w:val="center"/>
          </w:tcPr>
          <w:p w14:paraId="51105CFE" w14:textId="77777777" w:rsidR="001F22ED" w:rsidRDefault="001F22ED">
            <w:pPr>
              <w:jc w:val="center"/>
            </w:pPr>
            <w:r>
              <w:t>… cm</w:t>
            </w:r>
          </w:p>
        </w:tc>
      </w:tr>
      <w:tr w:rsidR="001F22ED" w14:paraId="5F1AC375" w14:textId="77777777">
        <w:trPr>
          <w:jc w:val="center"/>
        </w:trPr>
        <w:tc>
          <w:tcPr>
            <w:tcW w:w="1774" w:type="dxa"/>
            <w:vAlign w:val="center"/>
          </w:tcPr>
          <w:p w14:paraId="6BCDC8A6" w14:textId="77777777" w:rsidR="001F22ED" w:rsidRDefault="001F22ED">
            <w:pPr>
              <w:jc w:val="center"/>
            </w:pPr>
            <w:r>
              <w:t>20 min</w:t>
            </w:r>
          </w:p>
        </w:tc>
        <w:tc>
          <w:tcPr>
            <w:tcW w:w="1774" w:type="dxa"/>
            <w:vAlign w:val="center"/>
          </w:tcPr>
          <w:p w14:paraId="5097801D" w14:textId="77777777" w:rsidR="001F22ED" w:rsidRDefault="001F22ED">
            <w:pPr>
              <w:jc w:val="center"/>
            </w:pPr>
            <w:r>
              <w:t>… cm</w:t>
            </w:r>
          </w:p>
        </w:tc>
      </w:tr>
      <w:tr w:rsidR="001F22ED" w14:paraId="022525B6" w14:textId="77777777">
        <w:trPr>
          <w:jc w:val="center"/>
        </w:trPr>
        <w:tc>
          <w:tcPr>
            <w:tcW w:w="1774" w:type="dxa"/>
            <w:vAlign w:val="center"/>
          </w:tcPr>
          <w:p w14:paraId="20C94110" w14:textId="77777777" w:rsidR="001F22ED" w:rsidRDefault="001F22ED">
            <w:pPr>
              <w:jc w:val="center"/>
            </w:pPr>
            <w:r>
              <w:t>25 min</w:t>
            </w:r>
          </w:p>
        </w:tc>
        <w:tc>
          <w:tcPr>
            <w:tcW w:w="1774" w:type="dxa"/>
            <w:vAlign w:val="center"/>
          </w:tcPr>
          <w:p w14:paraId="63D1C951" w14:textId="77777777" w:rsidR="001F22ED" w:rsidRDefault="001F22ED">
            <w:pPr>
              <w:jc w:val="center"/>
            </w:pPr>
            <w:r>
              <w:t>… cm</w:t>
            </w:r>
          </w:p>
        </w:tc>
      </w:tr>
      <w:tr w:rsidR="001F22ED" w14:paraId="70B7ADD6" w14:textId="77777777">
        <w:trPr>
          <w:jc w:val="center"/>
        </w:trPr>
        <w:tc>
          <w:tcPr>
            <w:tcW w:w="1774" w:type="dxa"/>
            <w:vAlign w:val="center"/>
          </w:tcPr>
          <w:p w14:paraId="66245F34" w14:textId="77777777" w:rsidR="001F22ED" w:rsidRDefault="001F22ED">
            <w:pPr>
              <w:jc w:val="center"/>
            </w:pPr>
            <w:r>
              <w:t>30 min</w:t>
            </w:r>
          </w:p>
        </w:tc>
        <w:tc>
          <w:tcPr>
            <w:tcW w:w="1774" w:type="dxa"/>
            <w:vAlign w:val="center"/>
          </w:tcPr>
          <w:p w14:paraId="1C652E8E" w14:textId="77777777" w:rsidR="001F22ED" w:rsidRDefault="001F22ED">
            <w:pPr>
              <w:jc w:val="center"/>
            </w:pPr>
            <w:r>
              <w:t>… cm</w:t>
            </w:r>
          </w:p>
        </w:tc>
      </w:tr>
    </w:tbl>
    <w:p w14:paraId="5194EA0B" w14:textId="77777777" w:rsidR="001F22ED" w:rsidRDefault="001F22ED" w:rsidP="001F22ED"/>
    <w:p w14:paraId="58E39936" w14:textId="77777777" w:rsidR="001F22ED" w:rsidRDefault="001F22ED" w:rsidP="001F22ED"/>
    <w:p w14:paraId="2E799811" w14:textId="77777777" w:rsidR="001F22ED" w:rsidRDefault="001F22ED" w:rsidP="001F22ED">
      <w:pPr>
        <w:pStyle w:val="Titre5"/>
      </w:pPr>
      <w:r>
        <w:t>Calcul</w:t>
      </w:r>
    </w:p>
    <w:p w14:paraId="09CB89CA" w14:textId="77777777" w:rsidR="001F22ED" w:rsidRDefault="001F22ED" w:rsidP="001F22ED">
      <w:r>
        <w:t>La conductivité hydraulique se calcule en moyennant les valeurs de perméabilité mesurées à chaque pas de temps, comme suit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481"/>
        <w:gridCol w:w="589"/>
      </w:tblGrid>
      <w:tr w:rsidR="001F22ED" w:rsidRPr="00F06490" w14:paraId="3100C656" w14:textId="77777777">
        <w:trPr>
          <w:trHeight w:val="874"/>
        </w:trPr>
        <w:tc>
          <w:tcPr>
            <w:tcW w:w="8481" w:type="dxa"/>
            <w:vAlign w:val="center"/>
          </w:tcPr>
          <w:p w14:paraId="6071B40B" w14:textId="77777777" w:rsidR="001F22ED" w:rsidRPr="00846141" w:rsidRDefault="00AC0953">
            <w:pPr>
              <w:jc w:val="center"/>
              <w:rPr>
                <w:rFonts w:ascii="Cambria Math" w:hAnsi="Cambria Math" w:cs="Cambria Math"/>
                <w:iCs/>
              </w:rPr>
            </w:pPr>
            <m:oMathPara>
              <m:oMathParaPr>
                <m:jc m:val="centerGroup"/>
              </m:oMathParaPr>
              <m:oMath>
                <m:sSub>
                  <m:sSubPr>
                    <m:ctrlPr>
                      <w:rPr>
                        <w:rFonts w:ascii="Cambria Math" w:hAnsi="Cambria Math" w:cs="Cambria Math"/>
                        <w:iCs/>
                        <w:lang w:val="fr-FR"/>
                      </w:rPr>
                    </m:ctrlPr>
                  </m:sSubPr>
                  <m:e>
                    <m:r>
                      <m:rPr>
                        <m:sty m:val="p"/>
                      </m:rPr>
                      <w:rPr>
                        <w:rFonts w:ascii="Cambria Math" w:hAnsi="Cambria Math" w:cs="Cambria Math"/>
                        <w:lang w:val="fr-FR"/>
                      </w:rPr>
                      <m:t>K</m:t>
                    </m:r>
                  </m:e>
                  <m:sub>
                    <m:r>
                      <m:rPr>
                        <m:sty m:val="p"/>
                      </m:rPr>
                      <w:rPr>
                        <w:rFonts w:ascii="Cambria Math" w:hAnsi="Cambria Math" w:cs="Cambria Math"/>
                        <w:lang w:val="fr-FR"/>
                      </w:rPr>
                      <m:t>sat</m:t>
                    </m:r>
                  </m:sub>
                </m:sSub>
                <m:r>
                  <m:rPr>
                    <m:sty m:val="p"/>
                  </m:rPr>
                  <w:rPr>
                    <w:rFonts w:ascii="Cambria Math" w:hAnsi="Cambria Math" w:cs="Cambria Math"/>
                    <w:lang w:val="fr-FR"/>
                  </w:rPr>
                  <m:t> =</m:t>
                </m:r>
                <m:r>
                  <m:rPr>
                    <m:nor/>
                  </m:rPr>
                  <w:rPr>
                    <w:rFonts w:ascii="Cambria Math" w:hAnsi="Cambria Math" w:cs="Cambria Math"/>
                    <w:iCs/>
                    <w:lang w:val="el-GR"/>
                  </w:rPr>
                  <m:t>μ</m:t>
                </m:r>
                <m:r>
                  <m:rPr>
                    <m:sty m:val="p"/>
                  </m:rPr>
                  <w:rPr>
                    <w:rFonts w:ascii="Cambria Math" w:hAnsi="Cambria Math" w:cs="Cambria Math"/>
                    <w:lang w:val="fr-FR"/>
                  </w:rPr>
                  <m:t>(K(t)) =</m:t>
                </m:r>
                <m:r>
                  <m:rPr>
                    <m:nor/>
                  </m:rPr>
                  <w:rPr>
                    <w:rFonts w:ascii="Cambria Math" w:hAnsi="Cambria Math" w:cs="Cambria Math"/>
                    <w:iCs/>
                    <w:lang w:val="el-GR"/>
                  </w:rPr>
                  <m:t>μ</m:t>
                </m:r>
                <m:r>
                  <m:rPr>
                    <m:nor/>
                  </m:rPr>
                  <w:rPr>
                    <w:rFonts w:ascii="Cambria Math" w:hAnsi="Cambria Math" w:cs="Cambria Math"/>
                    <w:iCs/>
                    <w:lang w:val="fr-FR"/>
                  </w:rPr>
                  <m:t xml:space="preserve"> </m:t>
                </m:r>
                <m:d>
                  <m:dPr>
                    <m:ctrlPr>
                      <w:rPr>
                        <w:rFonts w:ascii="Cambria Math" w:hAnsi="Cambria Math" w:cs="Cambria Math"/>
                        <w:i/>
                        <w:iCs/>
                        <w:lang w:val="fr-FR"/>
                      </w:rPr>
                    </m:ctrlPr>
                  </m:dPr>
                  <m:e>
                    <m:f>
                      <m:fPr>
                        <m:ctrlPr>
                          <w:rPr>
                            <w:rFonts w:ascii="Cambria Math" w:hAnsi="Cambria Math" w:cs="Cambria Math"/>
                            <w:iCs/>
                            <w:lang w:val="fr-FR"/>
                          </w:rPr>
                        </m:ctrlPr>
                      </m:fPr>
                      <m:num>
                        <m:sSup>
                          <m:sSupPr>
                            <m:ctrlPr>
                              <w:rPr>
                                <w:rFonts w:ascii="Cambria Math" w:hAnsi="Cambria Math" w:cs="Cambria Math"/>
                                <w:iCs/>
                                <w:lang w:val="fr-FR"/>
                              </w:rPr>
                            </m:ctrlPr>
                          </m:sSupPr>
                          <m:e>
                            <m:r>
                              <m:rPr>
                                <m:sty m:val="p"/>
                              </m:rPr>
                              <w:rPr>
                                <w:rFonts w:ascii="Cambria Math" w:hAnsi="Cambria Math" w:cs="Cambria Math"/>
                                <w:lang w:val="fr-FR"/>
                              </w:rPr>
                              <m:t>d</m:t>
                            </m:r>
                          </m:e>
                          <m:sup>
                            <m:r>
                              <m:rPr>
                                <m:sty m:val="p"/>
                              </m:rPr>
                              <w:rPr>
                                <w:rFonts w:ascii="Cambria Math" w:hAnsi="Cambria Math" w:cs="Cambria Math"/>
                                <w:lang w:val="fr-FR"/>
                              </w:rPr>
                              <m:t>2</m:t>
                            </m:r>
                          </m:sup>
                        </m:sSup>
                      </m:num>
                      <m:den>
                        <m:r>
                          <m:rPr>
                            <m:sty m:val="p"/>
                          </m:rPr>
                          <w:rPr>
                            <w:rFonts w:ascii="Cambria Math" w:hAnsi="Cambria Math" w:cs="Cambria Math"/>
                            <w:lang w:val="fr-FR"/>
                          </w:rPr>
                          <m:t>(4 D H) +</m:t>
                        </m:r>
                        <m:sSup>
                          <m:sSupPr>
                            <m:ctrlPr>
                              <w:rPr>
                                <w:rFonts w:ascii="Cambria Math" w:hAnsi="Cambria Math" w:cs="Cambria Math"/>
                                <w:iCs/>
                                <w:lang w:val="fr-FR"/>
                              </w:rPr>
                            </m:ctrlPr>
                          </m:sSupPr>
                          <m:e>
                            <m:r>
                              <m:rPr>
                                <m:sty m:val="p"/>
                              </m:rPr>
                              <w:rPr>
                                <w:rFonts w:ascii="Cambria Math" w:hAnsi="Cambria Math" w:cs="Cambria Math"/>
                                <w:lang w:val="fr-FR"/>
                              </w:rPr>
                              <m:t>D</m:t>
                            </m:r>
                          </m:e>
                          <m:sup>
                            <m:r>
                              <m:rPr>
                                <m:sty m:val="p"/>
                              </m:rPr>
                              <w:rPr>
                                <w:rFonts w:ascii="Cambria Math" w:hAnsi="Cambria Math" w:cs="Cambria Math"/>
                                <w:lang w:val="fr-FR"/>
                              </w:rPr>
                              <m:t>2</m:t>
                            </m:r>
                          </m:sup>
                        </m:sSup>
                      </m:den>
                    </m:f>
                    <m:r>
                      <m:rPr>
                        <m:sty m:val="p"/>
                      </m:rPr>
                      <w:rPr>
                        <w:rFonts w:ascii="Cambria Math" w:hAnsi="Cambria Math" w:cs="Cambria Math"/>
                        <w:lang w:val="fr-FR"/>
                      </w:rPr>
                      <m:t> </m:t>
                    </m:r>
                    <m:f>
                      <m:fPr>
                        <m:ctrlPr>
                          <w:rPr>
                            <w:rFonts w:ascii="Cambria Math" w:hAnsi="Cambria Math" w:cs="Cambria Math"/>
                            <w:iCs/>
                            <w:lang w:val="fr-FR"/>
                          </w:rPr>
                        </m:ctrlPr>
                      </m:fPr>
                      <m:num>
                        <m:r>
                          <m:rPr>
                            <m:sty m:val="p"/>
                          </m:rPr>
                          <w:rPr>
                            <w:rFonts w:ascii="Cambria Math" w:hAnsi="Cambria Math" w:cs="Cambria Math"/>
                            <w:lang w:val="fr-FR"/>
                          </w:rPr>
                          <m:t>∆h</m:t>
                        </m:r>
                      </m:num>
                      <m:den>
                        <m:r>
                          <m:rPr>
                            <m:sty m:val="p"/>
                          </m:rPr>
                          <w:rPr>
                            <w:rFonts w:ascii="Cambria Math" w:hAnsi="Cambria Math" w:cs="Cambria Math"/>
                            <w:lang w:val="fr-FR"/>
                          </w:rPr>
                          <m:t>∆t</m:t>
                        </m:r>
                      </m:den>
                    </m:f>
                  </m:e>
                </m:d>
              </m:oMath>
            </m:oMathPara>
          </w:p>
          <w:p w14:paraId="0514E38A" w14:textId="77777777" w:rsidR="001F22ED" w:rsidRPr="00F06490" w:rsidRDefault="001F22ED">
            <w:pPr>
              <w:jc w:val="center"/>
              <w:rPr>
                <w:iCs/>
              </w:rPr>
            </w:pPr>
          </w:p>
        </w:tc>
        <w:tc>
          <w:tcPr>
            <w:tcW w:w="589" w:type="dxa"/>
            <w:vAlign w:val="center"/>
          </w:tcPr>
          <w:p w14:paraId="0D69DAEF" w14:textId="685B295B" w:rsidR="001F22ED" w:rsidRPr="00F06490" w:rsidRDefault="001F22ED">
            <w:pPr>
              <w:jc w:val="center"/>
              <w:rPr>
                <w:iCs/>
              </w:rPr>
            </w:pPr>
            <w:r w:rsidRPr="00F06490">
              <w:rPr>
                <w:iCs/>
              </w:rPr>
              <w:t>(</w:t>
            </w:r>
            <w:r>
              <w:rPr>
                <w:iCs/>
              </w:rPr>
              <w:t>2</w:t>
            </w:r>
            <w:r w:rsidRPr="00F06490">
              <w:rPr>
                <w:iCs/>
              </w:rPr>
              <w:t>)</w:t>
            </w:r>
          </w:p>
        </w:tc>
      </w:tr>
    </w:tbl>
    <w:p w14:paraId="05C59DF9" w14:textId="77777777" w:rsidR="001F22ED" w:rsidRPr="006F6F00" w:rsidRDefault="001F22ED" w:rsidP="001F22ED">
      <w:pPr>
        <w:rPr>
          <w:rFonts w:ascii="Cambria Math" w:hAnsi="Cambria Math"/>
        </w:rPr>
      </w:pPr>
      <w:r w:rsidRPr="006F6F00">
        <w:rPr>
          <w:rFonts w:ascii="Cambria Math" w:hAnsi="Cambria Math"/>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567"/>
        <w:gridCol w:w="8503"/>
      </w:tblGrid>
      <w:tr w:rsidR="001F22ED" w:rsidRPr="004F2748" w14:paraId="1DD62787" w14:textId="77777777">
        <w:trPr>
          <w:trHeight w:val="227"/>
        </w:trPr>
        <w:tc>
          <w:tcPr>
            <w:tcW w:w="567" w:type="dxa"/>
            <w:vAlign w:val="center"/>
          </w:tcPr>
          <w:p w14:paraId="094A0CF0" w14:textId="77777777" w:rsidR="001F22ED" w:rsidRPr="004F2748" w:rsidRDefault="00AC0953">
            <w:pPr>
              <w:jc w:val="left"/>
              <w:rPr>
                <w:rFonts w:ascii="Cambria Math" w:hAnsi="Cambria Math"/>
                <w:sz w:val="18"/>
                <w:szCs w:val="18"/>
              </w:rPr>
            </w:pPr>
            <m:oMathPara>
              <m:oMathParaPr>
                <m:jc m:val="left"/>
              </m:oMathParaPr>
              <m:oMath>
                <m:sSub>
                  <m:sSubPr>
                    <m:ctrlPr>
                      <w:rPr>
                        <w:rFonts w:ascii="Cambria Math" w:hAnsi="Cambria Math" w:cs="Cambria Math"/>
                        <w:iCs/>
                        <w:sz w:val="18"/>
                        <w:szCs w:val="18"/>
                        <w:lang w:val="fr-FR"/>
                      </w:rPr>
                    </m:ctrlPr>
                  </m:sSubPr>
                  <m:e>
                    <m:r>
                      <m:rPr>
                        <m:sty m:val="p"/>
                      </m:rPr>
                      <w:rPr>
                        <w:rFonts w:ascii="Cambria Math" w:hAnsi="Cambria Math" w:cs="Cambria Math"/>
                        <w:sz w:val="18"/>
                        <w:szCs w:val="18"/>
                        <w:lang w:val="fr-FR"/>
                      </w:rPr>
                      <m:t>K</m:t>
                    </m:r>
                  </m:e>
                  <m:sub>
                    <m:r>
                      <m:rPr>
                        <m:sty m:val="p"/>
                      </m:rPr>
                      <w:rPr>
                        <w:rFonts w:ascii="Cambria Math" w:hAnsi="Cambria Math" w:cs="Cambria Math"/>
                        <w:sz w:val="18"/>
                        <w:szCs w:val="18"/>
                        <w:lang w:val="fr-FR"/>
                      </w:rPr>
                      <m:t>sat</m:t>
                    </m:r>
                  </m:sub>
                </m:sSub>
              </m:oMath>
            </m:oMathPara>
          </w:p>
        </w:tc>
        <w:tc>
          <w:tcPr>
            <w:tcW w:w="8503" w:type="dxa"/>
            <w:vAlign w:val="center"/>
          </w:tcPr>
          <w:p w14:paraId="78DEFE7E" w14:textId="77777777" w:rsidR="001F22ED" w:rsidRPr="004F2748" w:rsidRDefault="001F22ED">
            <w:pPr>
              <w:jc w:val="left"/>
              <w:rPr>
                <w:rFonts w:ascii="Cambria Math" w:hAnsi="Cambria Math"/>
                <w:sz w:val="18"/>
                <w:szCs w:val="18"/>
              </w:rPr>
            </w:pPr>
            <w:r w:rsidRPr="004F2748">
              <w:rPr>
                <w:rFonts w:ascii="Cambria Math" w:eastAsiaTheme="minorEastAsia" w:hAnsi="Cambria Math"/>
                <w:sz w:val="18"/>
                <w:szCs w:val="18"/>
              </w:rPr>
              <w:t>La valeur de conductivité hydraulique à saturation</w:t>
            </w:r>
            <w:r>
              <w:rPr>
                <w:rFonts w:ascii="Cambria Math" w:eastAsiaTheme="minorEastAsia" w:hAnsi="Cambria Math"/>
                <w:sz w:val="18"/>
                <w:szCs w:val="18"/>
              </w:rPr>
              <w:t xml:space="preserve"> (m · s</w:t>
            </w:r>
            <w:r>
              <w:rPr>
                <w:rFonts w:ascii="Cambria Math" w:eastAsiaTheme="minorEastAsia" w:hAnsi="Cambria Math"/>
                <w:sz w:val="18"/>
                <w:szCs w:val="18"/>
                <w:vertAlign w:val="superscript"/>
              </w:rPr>
              <w:t>-1</w:t>
            </w:r>
            <w:r>
              <w:rPr>
                <w:rFonts w:ascii="Cambria Math" w:eastAsiaTheme="minorEastAsia" w:hAnsi="Cambria Math"/>
                <w:sz w:val="18"/>
                <w:szCs w:val="18"/>
              </w:rPr>
              <w:t>)</w:t>
            </w:r>
            <w:r w:rsidRPr="004F2748">
              <w:rPr>
                <w:rFonts w:ascii="Cambria Math" w:eastAsiaTheme="minorEastAsia" w:hAnsi="Cambria Math"/>
                <w:sz w:val="18"/>
                <w:szCs w:val="18"/>
              </w:rPr>
              <w:t> ;</w:t>
            </w:r>
          </w:p>
        </w:tc>
      </w:tr>
      <w:tr w:rsidR="001F22ED" w:rsidRPr="004F2748" w14:paraId="4021DC28" w14:textId="77777777">
        <w:trPr>
          <w:trHeight w:val="227"/>
        </w:trPr>
        <w:tc>
          <w:tcPr>
            <w:tcW w:w="567" w:type="dxa"/>
            <w:vAlign w:val="center"/>
          </w:tcPr>
          <w:p w14:paraId="3BB73458" w14:textId="77777777" w:rsidR="001F22ED" w:rsidRPr="004F2748" w:rsidRDefault="001F22ED">
            <w:pPr>
              <w:jc w:val="left"/>
              <w:rPr>
                <w:rFonts w:ascii="Cambria Math" w:eastAsiaTheme="minorEastAsia" w:hAnsi="Cambria Math"/>
                <w:sz w:val="18"/>
                <w:szCs w:val="18"/>
              </w:rPr>
            </w:pPr>
            <m:oMathPara>
              <m:oMathParaPr>
                <m:jc m:val="left"/>
              </m:oMathParaPr>
              <m:oMath>
                <m:r>
                  <m:rPr>
                    <m:sty m:val="p"/>
                  </m:rPr>
                  <w:rPr>
                    <w:rFonts w:ascii="Cambria Math" w:hAnsi="Cambria Math" w:cs="Cambria Math"/>
                    <w:sz w:val="18"/>
                    <w:szCs w:val="18"/>
                    <w:lang w:val="fr-FR"/>
                  </w:rPr>
                  <m:t>K(t)</m:t>
                </m:r>
              </m:oMath>
            </m:oMathPara>
          </w:p>
        </w:tc>
        <w:tc>
          <w:tcPr>
            <w:tcW w:w="8503" w:type="dxa"/>
            <w:vAlign w:val="center"/>
          </w:tcPr>
          <w:p w14:paraId="7E5FE6B0" w14:textId="77777777" w:rsidR="001F22ED" w:rsidRPr="004F2748" w:rsidRDefault="001F22ED">
            <w:pPr>
              <w:jc w:val="left"/>
              <w:rPr>
                <w:rFonts w:ascii="Cambria Math" w:eastAsiaTheme="minorEastAsia" w:hAnsi="Cambria Math"/>
                <w:sz w:val="18"/>
                <w:szCs w:val="18"/>
              </w:rPr>
            </w:pPr>
            <w:r w:rsidRPr="004F2748">
              <w:rPr>
                <w:rFonts w:ascii="Cambria Math" w:eastAsiaTheme="minorEastAsia" w:hAnsi="Cambria Math"/>
                <w:sz w:val="18"/>
                <w:szCs w:val="18"/>
              </w:rPr>
              <w:t>La perméabilité au temps t</w:t>
            </w:r>
            <w:r>
              <w:rPr>
                <w:rFonts w:ascii="Cambria Math" w:eastAsiaTheme="minorEastAsia" w:hAnsi="Cambria Math"/>
                <w:sz w:val="18"/>
                <w:szCs w:val="18"/>
              </w:rPr>
              <w:t xml:space="preserve"> (m · s</w:t>
            </w:r>
            <w:r>
              <w:rPr>
                <w:rFonts w:ascii="Cambria Math" w:eastAsiaTheme="minorEastAsia" w:hAnsi="Cambria Math"/>
                <w:sz w:val="18"/>
                <w:szCs w:val="18"/>
                <w:vertAlign w:val="superscript"/>
              </w:rPr>
              <w:t>-1</w:t>
            </w:r>
            <w:r>
              <w:rPr>
                <w:rFonts w:ascii="Cambria Math" w:eastAsiaTheme="minorEastAsia" w:hAnsi="Cambria Math"/>
                <w:sz w:val="18"/>
                <w:szCs w:val="18"/>
              </w:rPr>
              <w:t>)</w:t>
            </w:r>
            <w:r w:rsidRPr="004F2748">
              <w:rPr>
                <w:rFonts w:ascii="Cambria Math" w:eastAsiaTheme="minorEastAsia" w:hAnsi="Cambria Math"/>
                <w:sz w:val="18"/>
                <w:szCs w:val="18"/>
              </w:rPr>
              <w:t> ;</w:t>
            </w:r>
          </w:p>
        </w:tc>
      </w:tr>
      <w:tr w:rsidR="001F22ED" w:rsidRPr="004F2748" w14:paraId="674A3BAE" w14:textId="77777777">
        <w:trPr>
          <w:trHeight w:val="227"/>
        </w:trPr>
        <w:tc>
          <w:tcPr>
            <w:tcW w:w="567" w:type="dxa"/>
            <w:vAlign w:val="center"/>
          </w:tcPr>
          <w:p w14:paraId="6E07CBDC" w14:textId="77777777" w:rsidR="001F22ED" w:rsidRPr="004F2748" w:rsidRDefault="001F22ED">
            <w:pPr>
              <w:jc w:val="left"/>
              <w:rPr>
                <w:rFonts w:ascii="Cambria Math" w:eastAsiaTheme="minorEastAsia" w:hAnsi="Cambria Math"/>
                <w:sz w:val="18"/>
                <w:szCs w:val="18"/>
              </w:rPr>
            </w:pPr>
            <m:oMathPara>
              <m:oMathParaPr>
                <m:jc m:val="left"/>
              </m:oMathParaPr>
              <m:oMath>
                <m:r>
                  <m:rPr>
                    <m:sty m:val="p"/>
                  </m:rPr>
                  <w:rPr>
                    <w:rFonts w:ascii="Cambria Math" w:hAnsi="Cambria Math" w:cs="Cambria Math"/>
                    <w:sz w:val="18"/>
                    <w:szCs w:val="18"/>
                    <w:lang w:val="fr-FR"/>
                  </w:rPr>
                  <m:t>d</m:t>
                </m:r>
              </m:oMath>
            </m:oMathPara>
          </w:p>
        </w:tc>
        <w:tc>
          <w:tcPr>
            <w:tcW w:w="8503" w:type="dxa"/>
            <w:vAlign w:val="center"/>
          </w:tcPr>
          <w:p w14:paraId="3C24B540" w14:textId="77777777" w:rsidR="001F22ED" w:rsidRPr="004F2748" w:rsidRDefault="001F22ED">
            <w:pPr>
              <w:jc w:val="left"/>
              <w:rPr>
                <w:rFonts w:ascii="Cambria Math" w:eastAsiaTheme="minorEastAsia" w:hAnsi="Cambria Math"/>
                <w:sz w:val="18"/>
                <w:szCs w:val="18"/>
              </w:rPr>
            </w:pPr>
            <w:r w:rsidRPr="004F2748">
              <w:rPr>
                <w:rFonts w:ascii="Cambria Math" w:eastAsiaTheme="minorEastAsia" w:hAnsi="Cambria Math"/>
                <w:sz w:val="18"/>
                <w:szCs w:val="18"/>
              </w:rPr>
              <w:t>Le diamètre intérieur du tube </w:t>
            </w:r>
            <w:r>
              <w:rPr>
                <w:rFonts w:ascii="Cambria Math" w:eastAsiaTheme="minorEastAsia" w:hAnsi="Cambria Math"/>
                <w:sz w:val="18"/>
                <w:szCs w:val="18"/>
              </w:rPr>
              <w:t xml:space="preserve">(m) </w:t>
            </w:r>
            <w:r w:rsidRPr="004F2748">
              <w:rPr>
                <w:rFonts w:ascii="Cambria Math" w:eastAsiaTheme="minorEastAsia" w:hAnsi="Cambria Math"/>
                <w:sz w:val="18"/>
                <w:szCs w:val="18"/>
              </w:rPr>
              <w:t>;</w:t>
            </w:r>
          </w:p>
        </w:tc>
      </w:tr>
      <w:tr w:rsidR="001F22ED" w:rsidRPr="004F2748" w14:paraId="54DF4801" w14:textId="77777777">
        <w:trPr>
          <w:trHeight w:val="227"/>
        </w:trPr>
        <w:tc>
          <w:tcPr>
            <w:tcW w:w="567" w:type="dxa"/>
            <w:vAlign w:val="center"/>
          </w:tcPr>
          <w:p w14:paraId="25E05D7A" w14:textId="77777777" w:rsidR="001F22ED" w:rsidRPr="004F2748" w:rsidRDefault="001F22ED">
            <w:pPr>
              <w:jc w:val="left"/>
              <w:rPr>
                <w:rFonts w:ascii="Cambria Math" w:eastAsia="Times New Roman" w:hAnsi="Cambria Math" w:cs="Times New Roman"/>
                <w:sz w:val="18"/>
                <w:szCs w:val="18"/>
              </w:rPr>
            </w:pPr>
            <m:oMathPara>
              <m:oMathParaPr>
                <m:jc m:val="left"/>
              </m:oMathParaPr>
              <m:oMath>
                <m:r>
                  <m:rPr>
                    <m:sty m:val="p"/>
                  </m:rPr>
                  <w:rPr>
                    <w:rFonts w:ascii="Cambria Math" w:hAnsi="Cambria Math" w:cs="Cambria Math"/>
                    <w:sz w:val="18"/>
                    <w:szCs w:val="18"/>
                    <w:lang w:val="fr-FR"/>
                  </w:rPr>
                  <m:t>D</m:t>
                </m:r>
              </m:oMath>
            </m:oMathPara>
          </w:p>
        </w:tc>
        <w:tc>
          <w:tcPr>
            <w:tcW w:w="8503" w:type="dxa"/>
            <w:vAlign w:val="center"/>
          </w:tcPr>
          <w:p w14:paraId="2B6ECDF0" w14:textId="77777777" w:rsidR="001F22ED" w:rsidRPr="004F2748" w:rsidRDefault="001F22ED">
            <w:pPr>
              <w:jc w:val="left"/>
              <w:rPr>
                <w:rFonts w:ascii="Cambria Math" w:eastAsiaTheme="minorEastAsia" w:hAnsi="Cambria Math"/>
                <w:sz w:val="18"/>
                <w:szCs w:val="18"/>
              </w:rPr>
            </w:pPr>
            <w:r w:rsidRPr="004F2748">
              <w:rPr>
                <w:rFonts w:ascii="Cambria Math" w:eastAsiaTheme="minorEastAsia" w:hAnsi="Cambria Math"/>
                <w:sz w:val="18"/>
                <w:szCs w:val="18"/>
              </w:rPr>
              <w:t xml:space="preserve">Le diamètre du trou </w:t>
            </w:r>
            <w:r>
              <w:rPr>
                <w:rFonts w:ascii="Cambria Math" w:eastAsiaTheme="minorEastAsia" w:hAnsi="Cambria Math"/>
                <w:sz w:val="18"/>
                <w:szCs w:val="18"/>
              </w:rPr>
              <w:t xml:space="preserve">(m) </w:t>
            </w:r>
            <w:r w:rsidRPr="004F2748">
              <w:rPr>
                <w:rFonts w:ascii="Cambria Math" w:eastAsiaTheme="minorEastAsia" w:hAnsi="Cambria Math"/>
                <w:sz w:val="18"/>
                <w:szCs w:val="18"/>
              </w:rPr>
              <w:t>;</w:t>
            </w:r>
          </w:p>
        </w:tc>
      </w:tr>
      <w:tr w:rsidR="001F22ED" w:rsidRPr="004F2748" w14:paraId="6F17B042" w14:textId="77777777">
        <w:trPr>
          <w:trHeight w:val="227"/>
        </w:trPr>
        <w:tc>
          <w:tcPr>
            <w:tcW w:w="567" w:type="dxa"/>
            <w:vAlign w:val="center"/>
          </w:tcPr>
          <w:p w14:paraId="14DA23B6" w14:textId="77777777" w:rsidR="001F22ED" w:rsidRPr="004F2748" w:rsidRDefault="001F22ED">
            <w:pPr>
              <w:jc w:val="left"/>
              <w:rPr>
                <w:rFonts w:ascii="Cambria Math" w:eastAsiaTheme="minorEastAsia" w:hAnsi="Cambria Math"/>
                <w:sz w:val="18"/>
                <w:szCs w:val="18"/>
              </w:rPr>
            </w:pPr>
            <m:oMathPara>
              <m:oMathParaPr>
                <m:jc m:val="left"/>
              </m:oMathParaPr>
              <m:oMath>
                <m:r>
                  <m:rPr>
                    <m:sty m:val="p"/>
                  </m:rPr>
                  <w:rPr>
                    <w:rFonts w:ascii="Cambria Math" w:hAnsi="Cambria Math" w:cs="Cambria Math"/>
                    <w:sz w:val="18"/>
                    <w:szCs w:val="18"/>
                    <w:lang w:val="fr-FR"/>
                  </w:rPr>
                  <m:t>H</m:t>
                </m:r>
              </m:oMath>
            </m:oMathPara>
          </w:p>
        </w:tc>
        <w:tc>
          <w:tcPr>
            <w:tcW w:w="8503" w:type="dxa"/>
            <w:vAlign w:val="center"/>
          </w:tcPr>
          <w:p w14:paraId="0F98AC53" w14:textId="77777777" w:rsidR="001F22ED" w:rsidRPr="004F2748" w:rsidRDefault="001F22ED">
            <w:pPr>
              <w:jc w:val="left"/>
              <w:rPr>
                <w:rFonts w:ascii="Cambria Math" w:eastAsiaTheme="minorEastAsia" w:hAnsi="Cambria Math"/>
                <w:sz w:val="18"/>
                <w:szCs w:val="18"/>
              </w:rPr>
            </w:pPr>
            <w:r w:rsidRPr="004F2748">
              <w:rPr>
                <w:rFonts w:ascii="Cambria Math" w:eastAsiaTheme="minorEastAsia" w:hAnsi="Cambria Math"/>
                <w:sz w:val="18"/>
                <w:szCs w:val="18"/>
              </w:rPr>
              <w:t>La hauteur d’eau dans le trou = hauteur de perçage du tube</w:t>
            </w:r>
            <w:r>
              <w:rPr>
                <w:rFonts w:ascii="Cambria Math" w:eastAsiaTheme="minorEastAsia" w:hAnsi="Cambria Math"/>
                <w:sz w:val="18"/>
                <w:szCs w:val="18"/>
              </w:rPr>
              <w:t xml:space="preserve"> (m)</w:t>
            </w:r>
            <w:r w:rsidRPr="004F2748">
              <w:rPr>
                <w:rFonts w:ascii="Cambria Math" w:eastAsiaTheme="minorEastAsia" w:hAnsi="Cambria Math"/>
                <w:sz w:val="18"/>
                <w:szCs w:val="18"/>
              </w:rPr>
              <w:t> ;</w:t>
            </w:r>
          </w:p>
        </w:tc>
      </w:tr>
      <w:tr w:rsidR="001F22ED" w:rsidRPr="004F2748" w14:paraId="7039AED5" w14:textId="77777777">
        <w:trPr>
          <w:trHeight w:val="227"/>
        </w:trPr>
        <w:tc>
          <w:tcPr>
            <w:tcW w:w="567" w:type="dxa"/>
            <w:vAlign w:val="center"/>
          </w:tcPr>
          <w:p w14:paraId="7AD1D872" w14:textId="77777777" w:rsidR="001F22ED" w:rsidRPr="00D36B4E" w:rsidRDefault="00AC0953">
            <w:pPr>
              <w:jc w:val="left"/>
              <w:rPr>
                <w:rFonts w:eastAsia="Aptos" w:cs="Times New Roman"/>
                <w:iCs/>
                <w:sz w:val="18"/>
                <w:szCs w:val="18"/>
                <w:lang w:val="fr-FR"/>
              </w:rPr>
            </w:pPr>
            <m:oMathPara>
              <m:oMathParaPr>
                <m:jc m:val="left"/>
              </m:oMathParaPr>
              <m:oMath>
                <m:f>
                  <m:fPr>
                    <m:ctrlPr>
                      <w:rPr>
                        <w:rFonts w:ascii="Cambria Math" w:hAnsi="Cambria Math" w:cs="Cambria Math"/>
                        <w:iCs/>
                        <w:sz w:val="18"/>
                        <w:szCs w:val="18"/>
                        <w:lang w:val="fr-FR"/>
                      </w:rPr>
                    </m:ctrlPr>
                  </m:fPr>
                  <m:num>
                    <m:r>
                      <m:rPr>
                        <m:sty m:val="p"/>
                      </m:rPr>
                      <w:rPr>
                        <w:rFonts w:ascii="Cambria Math" w:hAnsi="Cambria Math" w:cs="Cambria Math"/>
                        <w:sz w:val="18"/>
                        <w:szCs w:val="18"/>
                        <w:lang w:val="fr-FR"/>
                      </w:rPr>
                      <m:t>∆h</m:t>
                    </m:r>
                  </m:num>
                  <m:den>
                    <m:r>
                      <m:rPr>
                        <m:sty m:val="p"/>
                      </m:rPr>
                      <w:rPr>
                        <w:rFonts w:ascii="Cambria Math" w:hAnsi="Cambria Math" w:cs="Cambria Math"/>
                        <w:sz w:val="18"/>
                        <w:szCs w:val="18"/>
                        <w:lang w:val="fr-FR"/>
                      </w:rPr>
                      <m:t>∆t</m:t>
                    </m:r>
                  </m:den>
                </m:f>
              </m:oMath>
            </m:oMathPara>
          </w:p>
        </w:tc>
        <w:tc>
          <w:tcPr>
            <w:tcW w:w="8503" w:type="dxa"/>
            <w:vAlign w:val="center"/>
          </w:tcPr>
          <w:p w14:paraId="5F699302" w14:textId="77777777" w:rsidR="001F22ED" w:rsidRPr="004F2748" w:rsidRDefault="001F22ED">
            <w:pPr>
              <w:jc w:val="left"/>
              <w:rPr>
                <w:rFonts w:ascii="Cambria Math" w:eastAsiaTheme="minorEastAsia" w:hAnsi="Cambria Math"/>
                <w:sz w:val="18"/>
                <w:szCs w:val="18"/>
              </w:rPr>
            </w:pPr>
            <w:r w:rsidRPr="004F2748">
              <w:rPr>
                <w:rFonts w:ascii="Cambria Math" w:eastAsiaTheme="minorEastAsia" w:hAnsi="Cambria Math"/>
                <w:sz w:val="18"/>
                <w:szCs w:val="18"/>
              </w:rPr>
              <w:t>La variation de hauteur d’eau dans le tube </w:t>
            </w:r>
            <w:r>
              <w:rPr>
                <w:rFonts w:ascii="Cambria Math" w:eastAsiaTheme="minorEastAsia" w:hAnsi="Cambria Math"/>
                <w:sz w:val="18"/>
                <w:szCs w:val="18"/>
              </w:rPr>
              <w:t xml:space="preserve">pendant l’intervalle de temps </w:t>
            </w:r>
            <w:r w:rsidRPr="00D36B4E">
              <w:rPr>
                <w:rFonts w:ascii="Cambria Math" w:eastAsiaTheme="minorEastAsia" w:hAnsi="Cambria Math"/>
                <w:sz w:val="18"/>
                <w:szCs w:val="18"/>
              </w:rPr>
              <w:t>∆t</w:t>
            </w:r>
            <w:r>
              <w:rPr>
                <w:rFonts w:ascii="Cambria Math" w:eastAsiaTheme="minorEastAsia" w:hAnsi="Cambria Math"/>
                <w:sz w:val="18"/>
                <w:szCs w:val="18"/>
              </w:rPr>
              <w:t xml:space="preserve"> (m · s</w:t>
            </w:r>
            <w:r>
              <w:rPr>
                <w:rFonts w:ascii="Cambria Math" w:eastAsiaTheme="minorEastAsia" w:hAnsi="Cambria Math"/>
                <w:sz w:val="18"/>
                <w:szCs w:val="18"/>
                <w:vertAlign w:val="superscript"/>
              </w:rPr>
              <w:t>-1</w:t>
            </w:r>
            <w:r>
              <w:rPr>
                <w:rFonts w:ascii="Cambria Math" w:eastAsiaTheme="minorEastAsia" w:hAnsi="Cambria Math"/>
                <w:sz w:val="18"/>
                <w:szCs w:val="18"/>
              </w:rPr>
              <w:t>).</w:t>
            </w:r>
          </w:p>
        </w:tc>
      </w:tr>
    </w:tbl>
    <w:p w14:paraId="33EDEA48" w14:textId="77777777" w:rsidR="00AD28EC" w:rsidRDefault="00AD28EC" w:rsidP="003578FD"/>
    <w:p w14:paraId="48AD5E3C" w14:textId="2D2E2856" w:rsidR="00756D65" w:rsidRDefault="00756D65">
      <w:pPr>
        <w:jc w:val="left"/>
      </w:pPr>
      <w:r>
        <w:br w:type="page"/>
      </w:r>
    </w:p>
    <w:p w14:paraId="5ECE296E" w14:textId="45A6A241" w:rsidR="00756D65" w:rsidRDefault="00756D65" w:rsidP="00756D65">
      <w:pPr>
        <w:pStyle w:val="Titre1"/>
      </w:pPr>
      <w:bookmarkStart w:id="49" w:name="_Toc241226342"/>
      <w:r>
        <w:lastRenderedPageBreak/>
        <w:t>Bibliographie</w:t>
      </w:r>
      <w:bookmarkEnd w:id="49"/>
    </w:p>
    <w:p w14:paraId="345E0CBA" w14:textId="77777777" w:rsidR="00756D65" w:rsidRPr="00756D65" w:rsidRDefault="00756D65" w:rsidP="00756D65">
      <w:pPr>
        <w:pStyle w:val="Bibliographie"/>
      </w:pPr>
      <w:r>
        <w:fldChar w:fldCharType="begin"/>
      </w:r>
      <w:r>
        <w:instrText xml:space="preserve"> ADDIN ZOTERO_BIBL {"uncited":[],"omitted":[],"custom":[]} CSL_BIBLIOGRAPHY </w:instrText>
      </w:r>
      <w:r>
        <w:fldChar w:fldCharType="separate"/>
      </w:r>
      <w:r w:rsidRPr="00756D65">
        <w:t xml:space="preserve">FiBL, Proconseil, Mandaterre, Canton de Vaud. (2019). </w:t>
      </w:r>
      <w:r w:rsidRPr="00756D65">
        <w:rPr>
          <w:i/>
          <w:iCs/>
        </w:rPr>
        <w:t>Progrès Sol—VESS</w:t>
      </w:r>
      <w:r w:rsidRPr="00756D65">
        <w:t>. Progrès Sol. https://www.progres-sol.ch/outils/vess.html</w:t>
      </w:r>
    </w:p>
    <w:p w14:paraId="171B0A06" w14:textId="77777777" w:rsidR="00756D65" w:rsidRPr="00756D65" w:rsidRDefault="00756D65" w:rsidP="00756D65">
      <w:pPr>
        <w:pStyle w:val="Bibliographie"/>
      </w:pPr>
      <w:r w:rsidRPr="00756D65">
        <w:rPr>
          <w:lang w:val="en-GB"/>
        </w:rPr>
        <w:t xml:space="preserve">Guimarães, R. M. L., Ball, B. C., &amp; Tormena, C. A. (2011). Improvements in the visual evaluation of soil structure. </w:t>
      </w:r>
      <w:r w:rsidRPr="00756D65">
        <w:rPr>
          <w:i/>
          <w:iCs/>
        </w:rPr>
        <w:t>Soil Use and Management</w:t>
      </w:r>
      <w:r w:rsidRPr="00756D65">
        <w:t xml:space="preserve">, </w:t>
      </w:r>
      <w:r w:rsidRPr="00756D65">
        <w:rPr>
          <w:i/>
          <w:iCs/>
        </w:rPr>
        <w:t>27</w:t>
      </w:r>
      <w:r w:rsidRPr="00756D65">
        <w:t>(3), 395</w:t>
      </w:r>
      <w:r w:rsidRPr="00756D65">
        <w:rPr>
          <w:rFonts w:ascii="Cambria Math" w:hAnsi="Cambria Math" w:cs="Cambria Math"/>
        </w:rPr>
        <w:t>‑</w:t>
      </w:r>
      <w:r w:rsidRPr="00756D65">
        <w:t>403. https://doi.org/10.1111/j.1475-2743.2011.00354.x</w:t>
      </w:r>
    </w:p>
    <w:p w14:paraId="633DA875" w14:textId="0EAA0FD5" w:rsidR="00756D65" w:rsidRDefault="00756D65" w:rsidP="003578FD">
      <w:r>
        <w:fldChar w:fldCharType="end"/>
      </w:r>
    </w:p>
    <w:sectPr w:rsidR="00756D65" w:rsidSect="009B5F57">
      <w:headerReference w:type="even" r:id="rId40"/>
      <w:headerReference w:type="default" r:id="rId41"/>
      <w:footerReference w:type="even" r:id="rId42"/>
      <w:footerReference w:type="default" r:id="rId43"/>
      <w:headerReference w:type="first" r:id="rId44"/>
      <w:footerReference w:type="first" r:id="rId45"/>
      <w:pgSz w:w="11906" w:h="16838"/>
      <w:pgMar w:top="1418" w:right="1418" w:bottom="1418" w:left="1418"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37332" w14:textId="77777777" w:rsidR="00AC0953" w:rsidRDefault="00AC0953" w:rsidP="0051203A">
      <w:pPr>
        <w:spacing w:after="0" w:line="240" w:lineRule="auto"/>
      </w:pPr>
      <w:r>
        <w:separator/>
      </w:r>
    </w:p>
  </w:endnote>
  <w:endnote w:type="continuationSeparator" w:id="0">
    <w:p w14:paraId="1D59FBA5" w14:textId="77777777" w:rsidR="00AC0953" w:rsidRDefault="00AC0953" w:rsidP="00512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B083" w14:textId="77777777" w:rsidR="00E67C16" w:rsidRDefault="00E67C1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9C6F" w14:textId="77777777" w:rsidR="001F22ED" w:rsidRPr="009B5F57" w:rsidRDefault="001F22ED" w:rsidP="009B5F57">
    <w:pPr>
      <w:pStyle w:val="Pieddepage"/>
    </w:pPr>
    <w: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1F22ED" w14:paraId="79A33BF2" w14:textId="77777777" w:rsidTr="009B5F57">
      <w:tc>
        <w:tcPr>
          <w:tcW w:w="846" w:type="dxa"/>
          <w:shd w:val="clear" w:color="auto" w:fill="9BA823"/>
        </w:tcPr>
        <w:p w14:paraId="6CA13739" w14:textId="77777777" w:rsidR="001F22ED" w:rsidRDefault="001F22ED">
          <w:pPr>
            <w:pStyle w:val="Pieddepage"/>
            <w:rPr>
              <w:color w:val="9BA823"/>
              <w:sz w:val="18"/>
              <w:szCs w:val="18"/>
            </w:rPr>
          </w:pPr>
        </w:p>
      </w:tc>
      <w:tc>
        <w:tcPr>
          <w:tcW w:w="8214" w:type="dxa"/>
          <w:tcBorders>
            <w:top w:val="single" w:sz="24" w:space="0" w:color="9BA823"/>
          </w:tcBorders>
        </w:tcPr>
        <w:p w14:paraId="7FD06AEE" w14:textId="77777777" w:rsidR="001F22ED" w:rsidRDefault="001F22ED">
          <w:pPr>
            <w:pStyle w:val="Pieddepage"/>
            <w:rPr>
              <w:color w:val="9BA823"/>
              <w:sz w:val="18"/>
              <w:szCs w:val="18"/>
            </w:rPr>
          </w:pPr>
          <w:r w:rsidRPr="00E7400C">
            <w:rPr>
              <w:sz w:val="18"/>
              <w:szCs w:val="18"/>
            </w:rPr>
            <w:t xml:space="preserve">Service public de Wallonie | </w:t>
          </w:r>
          <w:r w:rsidRPr="00E7400C">
            <w:rPr>
              <w:color w:val="9BA823"/>
              <w:sz w:val="18"/>
              <w:szCs w:val="18"/>
            </w:rPr>
            <w:t xml:space="preserve">SPW </w:t>
          </w:r>
          <w:r w:rsidRPr="00875299">
            <w:rPr>
              <w:color w:val="9BA823"/>
              <w:sz w:val="18"/>
              <w:szCs w:val="18"/>
            </w:rPr>
            <w:t>Agriculture</w:t>
          </w:r>
          <w:r w:rsidRPr="00E7400C">
            <w:rPr>
              <w:color w:val="9BA823"/>
              <w:sz w:val="18"/>
              <w:szCs w:val="18"/>
            </w:rPr>
            <w:t>, Ressources naturelles et Environnement</w:t>
          </w:r>
        </w:p>
      </w:tc>
    </w:tr>
  </w:tbl>
  <w:p w14:paraId="063FAD20" w14:textId="77777777" w:rsidR="001F22ED" w:rsidRPr="009B5F57" w:rsidRDefault="001F22ED">
    <w:pPr>
      <w:pStyle w:val="Pieddepage"/>
      <w:rPr>
        <w:color w:val="9BA823"/>
        <w:sz w:val="2"/>
        <w:szCs w:val="2"/>
      </w:rPr>
    </w:pPr>
  </w:p>
  <w:p w14:paraId="53E161FE" w14:textId="77777777" w:rsidR="001F22ED" w:rsidRPr="00E7400C" w:rsidRDefault="001F22ED" w:rsidP="009B5F57">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sidRPr="009B5F57">
      <w:rPr>
        <w:sz w:val="18"/>
        <w:szCs w:val="18"/>
        <w:lang w:val="fr-FR"/>
      </w:rPr>
      <w:t>1</w:t>
    </w:r>
    <w:r w:rsidRPr="009B5F57">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BFD0" w14:textId="77777777" w:rsidR="00E67C16" w:rsidRDefault="00E67C16">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0050" w14:textId="77777777" w:rsidR="001F22ED" w:rsidRDefault="001F22ED">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2226" w14:textId="77777777" w:rsidR="001F22ED" w:rsidRPr="009B5F57" w:rsidRDefault="001F22ED" w:rsidP="009B5F57">
    <w:pPr>
      <w:pStyle w:val="Pieddepage"/>
    </w:pPr>
    <w: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1F22ED" w14:paraId="4A11AE5C" w14:textId="77777777" w:rsidTr="009B5F57">
      <w:tc>
        <w:tcPr>
          <w:tcW w:w="846" w:type="dxa"/>
          <w:shd w:val="clear" w:color="auto" w:fill="9BA823"/>
        </w:tcPr>
        <w:p w14:paraId="47A20EA1" w14:textId="77777777" w:rsidR="001F22ED" w:rsidRDefault="001F22ED">
          <w:pPr>
            <w:pStyle w:val="Pieddepage"/>
            <w:rPr>
              <w:color w:val="9BA823"/>
              <w:sz w:val="18"/>
              <w:szCs w:val="18"/>
            </w:rPr>
          </w:pPr>
        </w:p>
      </w:tc>
      <w:tc>
        <w:tcPr>
          <w:tcW w:w="8214" w:type="dxa"/>
          <w:tcBorders>
            <w:top w:val="single" w:sz="24" w:space="0" w:color="9BA823"/>
          </w:tcBorders>
        </w:tcPr>
        <w:p w14:paraId="2F181606" w14:textId="77777777" w:rsidR="001F22ED" w:rsidRDefault="001F22ED">
          <w:pPr>
            <w:pStyle w:val="Pieddepage"/>
            <w:rPr>
              <w:color w:val="9BA823"/>
              <w:sz w:val="18"/>
              <w:szCs w:val="18"/>
            </w:rPr>
          </w:pPr>
          <w:r w:rsidRPr="00E7400C">
            <w:rPr>
              <w:sz w:val="18"/>
              <w:szCs w:val="18"/>
            </w:rPr>
            <w:t xml:space="preserve">Service public de Wallonie | </w:t>
          </w:r>
          <w:r w:rsidRPr="00E7400C">
            <w:rPr>
              <w:color w:val="9BA823"/>
              <w:sz w:val="18"/>
              <w:szCs w:val="18"/>
            </w:rPr>
            <w:t xml:space="preserve">SPW </w:t>
          </w:r>
          <w:r w:rsidRPr="00875299">
            <w:rPr>
              <w:color w:val="9BA823"/>
              <w:sz w:val="18"/>
              <w:szCs w:val="18"/>
            </w:rPr>
            <w:t>Agriculture</w:t>
          </w:r>
          <w:r w:rsidRPr="00E7400C">
            <w:rPr>
              <w:color w:val="9BA823"/>
              <w:sz w:val="18"/>
              <w:szCs w:val="18"/>
            </w:rPr>
            <w:t>, Ressources naturelles et Environnement</w:t>
          </w:r>
        </w:p>
      </w:tc>
    </w:tr>
  </w:tbl>
  <w:p w14:paraId="235AD285" w14:textId="77777777" w:rsidR="001F22ED" w:rsidRPr="009B5F57" w:rsidRDefault="001F22ED">
    <w:pPr>
      <w:pStyle w:val="Pieddepage"/>
      <w:rPr>
        <w:color w:val="9BA823"/>
        <w:sz w:val="2"/>
        <w:szCs w:val="2"/>
      </w:rPr>
    </w:pPr>
  </w:p>
  <w:p w14:paraId="6E4AFCA6" w14:textId="77777777" w:rsidR="001F22ED" w:rsidRPr="00E7400C" w:rsidRDefault="001F22ED" w:rsidP="009B5F57">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sidRPr="009B5F57">
      <w:rPr>
        <w:sz w:val="18"/>
        <w:szCs w:val="18"/>
        <w:lang w:val="fr-FR"/>
      </w:rPr>
      <w:t>1</w:t>
    </w:r>
    <w:r w:rsidRPr="009B5F57">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E67C16" w14:paraId="1E6B9609" w14:textId="77777777" w:rsidTr="0045117F">
      <w:tc>
        <w:tcPr>
          <w:tcW w:w="846" w:type="dxa"/>
          <w:shd w:val="clear" w:color="auto" w:fill="9BA823"/>
        </w:tcPr>
        <w:p w14:paraId="56557531" w14:textId="77777777" w:rsidR="00E67C16" w:rsidRDefault="00E67C16" w:rsidP="00E67C16">
          <w:pPr>
            <w:pStyle w:val="Pieddepage"/>
            <w:rPr>
              <w:color w:val="9BA823"/>
              <w:sz w:val="18"/>
              <w:szCs w:val="18"/>
            </w:rPr>
          </w:pPr>
        </w:p>
      </w:tc>
      <w:tc>
        <w:tcPr>
          <w:tcW w:w="8214" w:type="dxa"/>
          <w:tcBorders>
            <w:top w:val="single" w:sz="24" w:space="0" w:color="9BA823"/>
          </w:tcBorders>
        </w:tcPr>
        <w:p w14:paraId="277DC141" w14:textId="77777777" w:rsidR="00E67C16" w:rsidRDefault="00E67C16" w:rsidP="00E67C16">
          <w:pPr>
            <w:pStyle w:val="Pieddepage"/>
            <w:rPr>
              <w:color w:val="9BA823"/>
              <w:sz w:val="18"/>
              <w:szCs w:val="18"/>
            </w:rPr>
          </w:pPr>
          <w:r w:rsidRPr="00E7400C">
            <w:rPr>
              <w:sz w:val="18"/>
              <w:szCs w:val="18"/>
            </w:rPr>
            <w:t xml:space="preserve">Service public de Wallonie | </w:t>
          </w:r>
          <w:r w:rsidRPr="00E7400C">
            <w:rPr>
              <w:color w:val="9BA823"/>
              <w:sz w:val="18"/>
              <w:szCs w:val="18"/>
            </w:rPr>
            <w:t xml:space="preserve">SPW </w:t>
          </w:r>
          <w:r w:rsidRPr="00875299">
            <w:rPr>
              <w:color w:val="9BA823"/>
              <w:sz w:val="18"/>
              <w:szCs w:val="18"/>
            </w:rPr>
            <w:t>Agriculture</w:t>
          </w:r>
          <w:r w:rsidRPr="00E7400C">
            <w:rPr>
              <w:color w:val="9BA823"/>
              <w:sz w:val="18"/>
              <w:szCs w:val="18"/>
            </w:rPr>
            <w:t>, Ressources naturelles et Environnement</w:t>
          </w:r>
        </w:p>
      </w:tc>
    </w:tr>
  </w:tbl>
  <w:p w14:paraId="20678C52" w14:textId="77777777" w:rsidR="00E67C16" w:rsidRPr="009B5F57" w:rsidRDefault="00E67C16" w:rsidP="00E67C16">
    <w:pPr>
      <w:pStyle w:val="Pieddepage"/>
      <w:rPr>
        <w:color w:val="9BA823"/>
        <w:sz w:val="2"/>
        <w:szCs w:val="2"/>
      </w:rPr>
    </w:pPr>
  </w:p>
  <w:p w14:paraId="3F7EF058" w14:textId="77777777" w:rsidR="00E67C16" w:rsidRPr="00E7400C" w:rsidRDefault="00E67C16" w:rsidP="00E67C16">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Pr>
        <w:sz w:val="18"/>
        <w:szCs w:val="18"/>
      </w:rPr>
      <w:t>10</w:t>
    </w:r>
    <w:r w:rsidRPr="009B5F57">
      <w:rPr>
        <w:sz w:val="18"/>
        <w:szCs w:val="18"/>
      </w:rPr>
      <w:fldChar w:fldCharType="end"/>
    </w:r>
  </w:p>
  <w:p w14:paraId="78E13057" w14:textId="77777777" w:rsidR="001F22ED" w:rsidRDefault="001F22ED">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70F0" w14:textId="77777777" w:rsidR="00F82C3A" w:rsidRDefault="00F82C3A">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217295"/>
      <w:docPartObj>
        <w:docPartGallery w:val="Page Numbers (Bottom of Page)"/>
        <w:docPartUnique/>
      </w:docPartObj>
    </w:sdtPr>
    <w:sdtEndPr/>
    <w:sdtContent>
      <w:p w14:paraId="4A09C633" w14:textId="64D65F18" w:rsidR="00FE2725" w:rsidRDefault="00AC0953">
        <w:pPr>
          <w:pStyle w:val="Pieddepage"/>
          <w:jc w:val="right"/>
        </w:pPr>
      </w:p>
    </w:sdtContent>
  </w:sd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1B7942" w14:paraId="507D5D62" w14:textId="77777777" w:rsidTr="0045117F">
      <w:tc>
        <w:tcPr>
          <w:tcW w:w="846" w:type="dxa"/>
          <w:shd w:val="clear" w:color="auto" w:fill="9BA823"/>
        </w:tcPr>
        <w:p w14:paraId="27439068" w14:textId="77777777" w:rsidR="001B7942" w:rsidRDefault="001B7942" w:rsidP="001B7942">
          <w:pPr>
            <w:pStyle w:val="Pieddepage"/>
            <w:rPr>
              <w:color w:val="9BA823"/>
              <w:sz w:val="18"/>
              <w:szCs w:val="18"/>
            </w:rPr>
          </w:pPr>
        </w:p>
      </w:tc>
      <w:tc>
        <w:tcPr>
          <w:tcW w:w="8214" w:type="dxa"/>
          <w:tcBorders>
            <w:top w:val="single" w:sz="24" w:space="0" w:color="9BA823"/>
          </w:tcBorders>
        </w:tcPr>
        <w:p w14:paraId="6607B37B" w14:textId="77777777" w:rsidR="001B7942" w:rsidRDefault="001B7942" w:rsidP="001B7942">
          <w:pPr>
            <w:pStyle w:val="Pieddepage"/>
            <w:rPr>
              <w:color w:val="9BA823"/>
              <w:sz w:val="18"/>
              <w:szCs w:val="18"/>
            </w:rPr>
          </w:pPr>
          <w:r w:rsidRPr="00E7400C">
            <w:rPr>
              <w:sz w:val="18"/>
              <w:szCs w:val="18"/>
            </w:rPr>
            <w:t xml:space="preserve">Service public de Wallonie | </w:t>
          </w:r>
          <w:r w:rsidRPr="00E7400C">
            <w:rPr>
              <w:color w:val="9BA823"/>
              <w:sz w:val="18"/>
              <w:szCs w:val="18"/>
            </w:rPr>
            <w:t xml:space="preserve">SPW </w:t>
          </w:r>
          <w:r w:rsidRPr="00875299">
            <w:rPr>
              <w:color w:val="9BA823"/>
              <w:sz w:val="18"/>
              <w:szCs w:val="18"/>
            </w:rPr>
            <w:t>Agriculture</w:t>
          </w:r>
          <w:r w:rsidRPr="00E7400C">
            <w:rPr>
              <w:color w:val="9BA823"/>
              <w:sz w:val="18"/>
              <w:szCs w:val="18"/>
            </w:rPr>
            <w:t>, Ressources naturelles et Environnement</w:t>
          </w:r>
        </w:p>
      </w:tc>
    </w:tr>
  </w:tbl>
  <w:p w14:paraId="7474616C" w14:textId="77777777" w:rsidR="001B7942" w:rsidRPr="009B5F57" w:rsidRDefault="001B7942" w:rsidP="001B7942">
    <w:pPr>
      <w:pStyle w:val="Pieddepage"/>
      <w:rPr>
        <w:color w:val="9BA823"/>
        <w:sz w:val="2"/>
        <w:szCs w:val="2"/>
      </w:rPr>
    </w:pPr>
  </w:p>
  <w:p w14:paraId="2FCA70DC" w14:textId="77777777" w:rsidR="001B7942" w:rsidRPr="00E7400C" w:rsidRDefault="001B7942" w:rsidP="001B7942">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Pr>
        <w:sz w:val="18"/>
        <w:szCs w:val="18"/>
      </w:rPr>
      <w:t>16</w:t>
    </w:r>
    <w:r w:rsidRPr="009B5F57">
      <w:rPr>
        <w:sz w:val="18"/>
        <w:szCs w:val="18"/>
      </w:rPr>
      <w:fldChar w:fldCharType="end"/>
    </w:r>
  </w:p>
  <w:p w14:paraId="4629DA7F" w14:textId="77777777" w:rsidR="00F82C3A" w:rsidRDefault="00F82C3A">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DA1B" w14:textId="77777777" w:rsidR="00DE5284" w:rsidRDefault="00DE5284" w:rsidP="00DE5284">
    <w:pPr>
      <w:pStyle w:val="Pieddepage"/>
      <w:tabs>
        <w:tab w:val="clear" w:pos="4536"/>
        <w:tab w:val="clear" w:pos="9072"/>
        <w:tab w:val="left" w:pos="1995"/>
      </w:tabs>
    </w:pPr>
    <w:r>
      <w:tab/>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1B7942" w14:paraId="70A351BA" w14:textId="77777777" w:rsidTr="0045117F">
      <w:tc>
        <w:tcPr>
          <w:tcW w:w="846" w:type="dxa"/>
          <w:shd w:val="clear" w:color="auto" w:fill="9BA823"/>
        </w:tcPr>
        <w:p w14:paraId="3C47E752" w14:textId="77777777" w:rsidR="001B7942" w:rsidRDefault="001B7942" w:rsidP="001B7942">
          <w:pPr>
            <w:pStyle w:val="Pieddepage"/>
            <w:rPr>
              <w:color w:val="9BA823"/>
              <w:sz w:val="18"/>
              <w:szCs w:val="18"/>
            </w:rPr>
          </w:pPr>
        </w:p>
      </w:tc>
      <w:tc>
        <w:tcPr>
          <w:tcW w:w="8214" w:type="dxa"/>
          <w:tcBorders>
            <w:top w:val="single" w:sz="24" w:space="0" w:color="9BA823"/>
          </w:tcBorders>
        </w:tcPr>
        <w:p w14:paraId="2D820916" w14:textId="77777777" w:rsidR="001B7942" w:rsidRDefault="001B7942" w:rsidP="001B7942">
          <w:pPr>
            <w:pStyle w:val="Pieddepage"/>
            <w:rPr>
              <w:color w:val="9BA823"/>
              <w:sz w:val="18"/>
              <w:szCs w:val="18"/>
            </w:rPr>
          </w:pPr>
          <w:r w:rsidRPr="00E7400C">
            <w:rPr>
              <w:sz w:val="18"/>
              <w:szCs w:val="18"/>
            </w:rPr>
            <w:t xml:space="preserve">Service public de Wallonie | </w:t>
          </w:r>
          <w:r w:rsidRPr="00E7400C">
            <w:rPr>
              <w:color w:val="9BA823"/>
              <w:sz w:val="18"/>
              <w:szCs w:val="18"/>
            </w:rPr>
            <w:t xml:space="preserve">SPW </w:t>
          </w:r>
          <w:r w:rsidRPr="00875299">
            <w:rPr>
              <w:color w:val="9BA823"/>
              <w:sz w:val="18"/>
              <w:szCs w:val="18"/>
            </w:rPr>
            <w:t>Agriculture</w:t>
          </w:r>
          <w:r w:rsidRPr="00E7400C">
            <w:rPr>
              <w:color w:val="9BA823"/>
              <w:sz w:val="18"/>
              <w:szCs w:val="18"/>
            </w:rPr>
            <w:t>, Ressources naturelles et Environnement</w:t>
          </w:r>
        </w:p>
      </w:tc>
    </w:tr>
  </w:tbl>
  <w:p w14:paraId="44834A60" w14:textId="77777777" w:rsidR="001B7942" w:rsidRPr="009B5F57" w:rsidRDefault="001B7942" w:rsidP="001B7942">
    <w:pPr>
      <w:pStyle w:val="Pieddepage"/>
      <w:rPr>
        <w:color w:val="9BA823"/>
        <w:sz w:val="2"/>
        <w:szCs w:val="2"/>
      </w:rPr>
    </w:pPr>
  </w:p>
  <w:p w14:paraId="285718C2" w14:textId="7990135B" w:rsidR="00F82C3A" w:rsidRPr="001B7942" w:rsidRDefault="001B7942" w:rsidP="001B7942">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Pr>
        <w:sz w:val="18"/>
        <w:szCs w:val="18"/>
      </w:rPr>
      <w:t>16</w:t>
    </w:r>
    <w:r w:rsidRPr="009B5F5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8730" w14:textId="77777777" w:rsidR="00AC0953" w:rsidRDefault="00AC0953" w:rsidP="0051203A">
      <w:pPr>
        <w:spacing w:after="0" w:line="240" w:lineRule="auto"/>
      </w:pPr>
      <w:r>
        <w:separator/>
      </w:r>
    </w:p>
  </w:footnote>
  <w:footnote w:type="continuationSeparator" w:id="0">
    <w:p w14:paraId="0A3B5357" w14:textId="77777777" w:rsidR="00AC0953" w:rsidRDefault="00AC0953" w:rsidP="0051203A">
      <w:pPr>
        <w:spacing w:after="0" w:line="240" w:lineRule="auto"/>
      </w:pPr>
      <w:r>
        <w:continuationSeparator/>
      </w:r>
    </w:p>
  </w:footnote>
  <w:footnote w:id="1">
    <w:p w14:paraId="71245EA3" w14:textId="77777777" w:rsidR="00F2346F" w:rsidRPr="001D60BA" w:rsidRDefault="00F2346F" w:rsidP="00F2346F">
      <w:pPr>
        <w:pStyle w:val="Notedebasdepage"/>
      </w:pPr>
      <w:r>
        <w:rPr>
          <w:rStyle w:val="Appelnotedebasdep"/>
        </w:rPr>
        <w:footnoteRef/>
      </w:r>
      <w:r>
        <w:t xml:space="preserve"> G</w:t>
      </w:r>
      <w:r w:rsidRPr="001D60BA">
        <w:t xml:space="preserve">uide de </w:t>
      </w:r>
      <w:r>
        <w:t>R</w:t>
      </w:r>
      <w:r w:rsidRPr="001D60BA">
        <w:t>éférence pour l'</w:t>
      </w:r>
      <w:r>
        <w:t>É</w:t>
      </w:r>
      <w:r w:rsidRPr="001D60BA">
        <w:t xml:space="preserve">tude de </w:t>
      </w:r>
      <w:r>
        <w:t>C</w:t>
      </w:r>
      <w:r w:rsidRPr="001D60BA">
        <w:t>aractérisation</w:t>
      </w:r>
      <w:r>
        <w:t xml:space="preserve"> (GREC), Code Wallon de Bonnes Pratiques (CWBP), accessible sur </w:t>
      </w:r>
      <w:hyperlink r:id="rId1" w:history="1">
        <w:r w:rsidRPr="00C801B7">
          <w:rPr>
            <w:rStyle w:val="Lienhypertexte"/>
          </w:rPr>
          <w:t>https://environnement.wallonie.be/home/milieux/sol/les-professionnels-du-sol/experts-et-labos/outils-de-reference/cwbp/etude-de-caracterisation.html</w:t>
        </w:r>
      </w:hyperlink>
      <w:r>
        <w:t xml:space="preserve">. </w:t>
      </w:r>
    </w:p>
  </w:footnote>
  <w:footnote w:id="2">
    <w:p w14:paraId="5C838715" w14:textId="23EBA61F" w:rsidR="00342EB8" w:rsidRPr="00342EB8" w:rsidRDefault="00342EB8">
      <w:pPr>
        <w:pStyle w:val="Notedebasdepage"/>
      </w:pPr>
      <w:r>
        <w:rPr>
          <w:rStyle w:val="Appelnotedebasdep"/>
        </w:rPr>
        <w:footnoteRef/>
      </w:r>
      <w:r>
        <w:t xml:space="preserve"> </w:t>
      </w:r>
      <w:r w:rsidR="00897984">
        <w:t>Dans le cas d</w:t>
      </w:r>
      <w:r w:rsidR="00897984" w:rsidRPr="00897984">
        <w:t xml:space="preserve">es sols agricoles, </w:t>
      </w:r>
      <w:r w:rsidR="00897984">
        <w:t xml:space="preserve">prendre note de la présence </w:t>
      </w:r>
      <w:r w:rsidR="00897984" w:rsidRPr="00897984">
        <w:t xml:space="preserve">éventuelle </w:t>
      </w:r>
      <w:r w:rsidR="00897984">
        <w:t xml:space="preserve">d’une </w:t>
      </w:r>
      <w:r w:rsidR="00897984" w:rsidRPr="00897984">
        <w:t>semelle de labour.</w:t>
      </w:r>
    </w:p>
  </w:footnote>
  <w:footnote w:id="3">
    <w:p w14:paraId="2347F596" w14:textId="77777777" w:rsidR="001F22ED" w:rsidRPr="000937CF" w:rsidRDefault="001F22ED" w:rsidP="001F22ED">
      <w:pPr>
        <w:pStyle w:val="Notedebasdepage"/>
        <w:jc w:val="left"/>
        <w:rPr>
          <w:lang w:val="fr-FR"/>
        </w:rPr>
      </w:pPr>
      <w:r w:rsidRPr="00B36C4D">
        <w:rPr>
          <w:rStyle w:val="Appelnotedebasdep"/>
        </w:rPr>
        <w:footnoteRef/>
      </w:r>
      <w:r>
        <w:t xml:space="preserve"> </w:t>
      </w:r>
      <w:r>
        <w:rPr>
          <w:lang w:val="fr-FR"/>
        </w:rPr>
        <w:t xml:space="preserve">Suivant le </w:t>
      </w:r>
      <w:hyperlink r:id="rId2" w:history="1">
        <w:r w:rsidRPr="00196FAF">
          <w:rPr>
            <w:rStyle w:val="Lienhypertexte"/>
            <w:lang w:val="fr-FR"/>
          </w:rPr>
          <w:t>protocole proposé par l’Université de Lausanne</w:t>
        </w:r>
      </w:hyperlink>
    </w:p>
  </w:footnote>
  <w:footnote w:id="4">
    <w:p w14:paraId="356FC80F" w14:textId="345EC2D2" w:rsidR="00A034E5" w:rsidRPr="00A034E5" w:rsidRDefault="00A034E5">
      <w:pPr>
        <w:pStyle w:val="Notedebasdepage"/>
        <w:rPr>
          <w:lang w:val="fr-FR"/>
        </w:rPr>
      </w:pPr>
      <w:r>
        <w:rPr>
          <w:rStyle w:val="Appelnotedebasdep"/>
        </w:rPr>
        <w:footnoteRef/>
      </w:r>
      <w:r>
        <w:t xml:space="preserve"> </w:t>
      </w:r>
      <w:r w:rsidR="00AD3279">
        <w:t>Remarque : i</w:t>
      </w:r>
      <w:r w:rsidRPr="00A034E5">
        <w:t xml:space="preserve">l peut être utile de graduer cette tarière tous les 10 cm </w:t>
      </w:r>
      <w:r w:rsidR="00AD3279">
        <w:t>(ex. avec</w:t>
      </w:r>
      <w:r w:rsidRPr="00A034E5">
        <w:t xml:space="preserve"> des </w:t>
      </w:r>
      <w:r w:rsidR="00602999">
        <w:t>morceaux</w:t>
      </w:r>
      <w:r w:rsidRPr="00A034E5">
        <w:t xml:space="preserve"> de papier collant de couleurs différentes en fonction de la profondeur)</w:t>
      </w:r>
      <w:r w:rsidR="00602999">
        <w:t xml:space="preserve">. Attention, </w:t>
      </w:r>
      <w:r w:rsidRPr="00A034E5">
        <w:t>la profondeur explorée par la tarière ne tient pas compte de la pointe de celle-ci</w:t>
      </w:r>
      <w:r w:rsidR="00602999">
        <w:t>, i</w:t>
      </w:r>
      <w:r w:rsidRPr="00A034E5">
        <w:t>l faut</w:t>
      </w:r>
      <w:r w:rsidR="00602999">
        <w:t xml:space="preserve"> donc</w:t>
      </w:r>
      <w:r w:rsidRPr="00A034E5">
        <w:t xml:space="preserve"> en tenir compte lors de la graduation du manche</w:t>
      </w:r>
      <w:r w:rsidR="0060299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C6AD" w14:textId="77777777" w:rsidR="00E67C16" w:rsidRDefault="00E67C1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DD32" w14:textId="77777777" w:rsidR="001F22ED" w:rsidRDefault="001F22ED">
    <w:pPr>
      <w:pStyle w:val="En-tte"/>
    </w:pPr>
    <w:r>
      <w:rPr>
        <w:noProof/>
      </w:rPr>
      <mc:AlternateContent>
        <mc:Choice Requires="wps">
          <w:drawing>
            <wp:anchor distT="0" distB="0" distL="114300" distR="114300" simplePos="0" relativeHeight="251658247" behindDoc="0" locked="0" layoutInCell="0" allowOverlap="1" wp14:anchorId="490DB931" wp14:editId="2E8668BD">
              <wp:simplePos x="0" y="0"/>
              <wp:positionH relativeFrom="margin">
                <wp:align>left</wp:align>
              </wp:positionH>
              <wp:positionV relativeFrom="topMargin">
                <wp:align>center</wp:align>
              </wp:positionV>
              <wp:extent cx="5943600" cy="173736"/>
              <wp:effectExtent l="0" t="0" r="0" b="635"/>
              <wp:wrapNone/>
              <wp:docPr id="2081744384"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37190" w14:textId="74A93E69" w:rsidR="001F22ED" w:rsidRPr="00F50C6B" w:rsidRDefault="00C70276">
                          <w:pPr>
                            <w:spacing w:after="0" w:line="240" w:lineRule="auto"/>
                            <w:jc w:val="right"/>
                            <w:rPr>
                              <w:lang w:val="fr-FR"/>
                            </w:rPr>
                          </w:pPr>
                          <w:r w:rsidRPr="00C70276">
                            <w:rPr>
                              <w:lang w:val="fr-FR"/>
                            </w:rPr>
                            <w:t>Annexe 1 – Guide pratique pour le diagnostic</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90DB931" id="_x0000_t202" coordsize="21600,21600" o:spt="202" path="m,l,21600r21600,l21600,xe">
              <v:stroke joinstyle="miter"/>
              <v:path gradientshapeok="t" o:connecttype="rect"/>
            </v:shapetype>
            <v:shape id="Zone de texte 229" o:spid="_x0000_s1026" type="#_x0000_t202" style="position:absolute;left:0;text-align:left;margin-left:0;margin-top:0;width:468pt;height:13.7pt;z-index:251658247;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50D37190" w14:textId="74A93E69" w:rsidR="001F22ED" w:rsidRPr="00F50C6B" w:rsidRDefault="00C70276">
                    <w:pPr>
                      <w:spacing w:after="0" w:line="240" w:lineRule="auto"/>
                      <w:jc w:val="right"/>
                      <w:rPr>
                        <w:lang w:val="fr-FR"/>
                      </w:rPr>
                    </w:pPr>
                    <w:r w:rsidRPr="00C70276">
                      <w:rPr>
                        <w:lang w:val="fr-FR"/>
                      </w:rPr>
                      <w:t>Annexe 1 – Guide pratique pour le diagnostic</w:t>
                    </w:r>
                  </w:p>
                </w:txbxContent>
              </v:textbox>
              <w10:wrap anchorx="margin" anchory="margin"/>
            </v:shape>
          </w:pict>
        </mc:Fallback>
      </mc:AlternateContent>
    </w:r>
    <w:r>
      <w:rPr>
        <w:noProof/>
      </w:rPr>
      <mc:AlternateContent>
        <mc:Choice Requires="wps">
          <w:drawing>
            <wp:anchor distT="0" distB="0" distL="114300" distR="114300" simplePos="0" relativeHeight="251658246" behindDoc="0" locked="0" layoutInCell="0" allowOverlap="1" wp14:anchorId="756CEFA0" wp14:editId="6F31CC93">
              <wp:simplePos x="0" y="0"/>
              <wp:positionH relativeFrom="page">
                <wp:align>right</wp:align>
              </wp:positionH>
              <wp:positionV relativeFrom="topMargin">
                <wp:align>center</wp:align>
              </wp:positionV>
              <wp:extent cx="911860" cy="170815"/>
              <wp:effectExtent l="0" t="0" r="0" b="635"/>
              <wp:wrapNone/>
              <wp:docPr id="1573251100"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73BAE8EE" w14:textId="77777777" w:rsidR="001F22ED" w:rsidRDefault="001F22ED">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56CEFA0" id="Zone de texte 231" o:spid="_x0000_s1027" type="#_x0000_t202" style="position:absolute;left:0;text-align:left;margin-left:20.6pt;margin-top:0;width:71.8pt;height:13.45pt;z-index:25165824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" o:allowincell="f" fillcolor="#9ba823" stroked="f">
              <v:textbox style="mso-fit-shape-to-text:t" inset=",0,,0">
                <w:txbxContent>
                  <w:p w14:paraId="73BAE8EE" w14:textId="77777777" w:rsidR="001F22ED" w:rsidRDefault="001F22ED">
                    <w:pPr>
                      <w:spacing w:after="0" w:line="240" w:lineRule="auto"/>
                      <w:rPr>
                        <w:color w:val="FFFFFF" w:themeColor="background1"/>
                      </w:rPr>
                    </w:pP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D89C" w14:textId="77777777" w:rsidR="00E67C16" w:rsidRDefault="00E67C1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D72C" w14:textId="77777777" w:rsidR="001F22ED" w:rsidRDefault="001F22E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9A17" w14:textId="77777777" w:rsidR="001F22ED" w:rsidRDefault="001F22ED">
    <w:pPr>
      <w:pStyle w:val="En-tte"/>
    </w:pPr>
    <w:r>
      <w:rPr>
        <w:noProof/>
      </w:rPr>
      <mc:AlternateContent>
        <mc:Choice Requires="wps">
          <w:drawing>
            <wp:anchor distT="0" distB="0" distL="114300" distR="114300" simplePos="0" relativeHeight="251658245" behindDoc="0" locked="0" layoutInCell="0" allowOverlap="1" wp14:anchorId="6482228E" wp14:editId="6F7484DD">
              <wp:simplePos x="0" y="0"/>
              <wp:positionH relativeFrom="margin">
                <wp:align>right</wp:align>
              </wp:positionH>
              <wp:positionV relativeFrom="topMargin">
                <wp:posOffset>355864</wp:posOffset>
              </wp:positionV>
              <wp:extent cx="5943600" cy="173736"/>
              <wp:effectExtent l="0" t="0" r="0" b="635"/>
              <wp:wrapNone/>
              <wp:docPr id="1602387563"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DA44E" w14:textId="36B1E7FE" w:rsidR="001F22ED" w:rsidRPr="00F50C6B" w:rsidRDefault="0007323D" w:rsidP="00F11803">
                          <w:pPr>
                            <w:spacing w:after="0" w:line="240" w:lineRule="auto"/>
                            <w:jc w:val="right"/>
                            <w:rPr>
                              <w:lang w:val="fr-FR"/>
                            </w:rPr>
                          </w:pPr>
                          <w:r>
                            <w:rPr>
                              <w:lang w:val="fr-FR"/>
                            </w:rPr>
                            <w:t xml:space="preserve">Annexe 1 – </w:t>
                          </w:r>
                          <w:r w:rsidRPr="0007323D">
                            <w:rPr>
                              <w:lang w:val="fr-FR"/>
                            </w:rPr>
                            <w:t>Guide pratique pour le diagnostic</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482228E" id="_x0000_t202" coordsize="21600,21600" o:spt="202" path="m,l,21600r21600,l21600,xe">
              <v:stroke joinstyle="miter"/>
              <v:path gradientshapeok="t" o:connecttype="rect"/>
            </v:shapetype>
            <v:shape id="_x0000_s1028" type="#_x0000_t202" style="position:absolute;left:0;text-align:left;margin-left:416.8pt;margin-top:28pt;width:468pt;height:13.7pt;z-index:251658245;visibility:visible;mso-wrap-style:square;mso-width-percent:1000;mso-height-percent:0;mso-wrap-distance-left:9pt;mso-wrap-distance-top:0;mso-wrap-distance-right:9pt;mso-wrap-distance-bottom:0;mso-position-horizontal:right;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" o:allowincell="f" filled="f" stroked="f">
              <v:textbox style="mso-fit-shape-to-text:t" inset=",0,,0">
                <w:txbxContent>
                  <w:p w14:paraId="26CDA44E" w14:textId="36B1E7FE" w:rsidR="001F22ED" w:rsidRPr="00F50C6B" w:rsidRDefault="0007323D" w:rsidP="00F11803">
                    <w:pPr>
                      <w:spacing w:after="0" w:line="240" w:lineRule="auto"/>
                      <w:jc w:val="right"/>
                      <w:rPr>
                        <w:lang w:val="fr-FR"/>
                      </w:rPr>
                    </w:pPr>
                    <w:r>
                      <w:rPr>
                        <w:lang w:val="fr-FR"/>
                      </w:rPr>
                      <w:t xml:space="preserve">Annexe 1 – </w:t>
                    </w:r>
                    <w:r w:rsidRPr="0007323D">
                      <w:rPr>
                        <w:lang w:val="fr-FR"/>
                      </w:rPr>
                      <w:t>Guide pratique pour le diagnostic</w:t>
                    </w:r>
                  </w:p>
                </w:txbxContent>
              </v:textbox>
              <w10:wrap anchorx="margin" anchory="margin"/>
            </v:shape>
          </w:pict>
        </mc:Fallback>
      </mc:AlternateContent>
    </w:r>
    <w:r>
      <w:rPr>
        <w:noProof/>
      </w:rPr>
      <mc:AlternateContent>
        <mc:Choice Requires="wps">
          <w:drawing>
            <wp:anchor distT="0" distB="0" distL="114300" distR="114300" simplePos="0" relativeHeight="251658244" behindDoc="0" locked="0" layoutInCell="0" allowOverlap="1" wp14:anchorId="641A05F9" wp14:editId="55640CAE">
              <wp:simplePos x="0" y="0"/>
              <wp:positionH relativeFrom="page">
                <wp:align>right</wp:align>
              </wp:positionH>
              <wp:positionV relativeFrom="topMargin">
                <wp:align>center</wp:align>
              </wp:positionV>
              <wp:extent cx="911860" cy="170815"/>
              <wp:effectExtent l="0" t="0" r="0" b="635"/>
              <wp:wrapNone/>
              <wp:docPr id="845476172"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393AC19A" w14:textId="77777777" w:rsidR="001F22ED" w:rsidRDefault="001F22ED">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41A05F9" id="_x0000_s1029" type="#_x0000_t202" style="position:absolute;left:0;text-align:left;margin-left:20.6pt;margin-top:0;width:71.8pt;height:13.45pt;z-index:25165824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" o:allowincell="f" fillcolor="#9ba823" stroked="f">
              <v:textbox style="mso-fit-shape-to-text:t" inset=",0,,0">
                <w:txbxContent>
                  <w:p w14:paraId="393AC19A" w14:textId="77777777" w:rsidR="001F22ED" w:rsidRDefault="001F22ED">
                    <w:pPr>
                      <w:spacing w:after="0" w:line="240" w:lineRule="auto"/>
                      <w:rPr>
                        <w:color w:val="FFFFFF" w:themeColor="background1"/>
                      </w:rPr>
                    </w:pPr>
                  </w:p>
                </w:txbxContent>
              </v:textbox>
              <w10:wrap anchorx="page"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9FBD" w14:textId="669ACA76" w:rsidR="001F22ED" w:rsidRDefault="001B7942">
    <w:pPr>
      <w:pStyle w:val="En-tte"/>
    </w:pPr>
    <w:r>
      <w:rPr>
        <w:noProof/>
      </w:rPr>
      <mc:AlternateContent>
        <mc:Choice Requires="wps">
          <w:drawing>
            <wp:anchor distT="0" distB="0" distL="114300" distR="114300" simplePos="0" relativeHeight="251662343" behindDoc="0" locked="0" layoutInCell="0" allowOverlap="1" wp14:anchorId="5B55EF33" wp14:editId="7885663F">
              <wp:simplePos x="0" y="0"/>
              <wp:positionH relativeFrom="page">
                <wp:align>right</wp:align>
              </wp:positionH>
              <wp:positionV relativeFrom="topMargin">
                <wp:posOffset>353781</wp:posOffset>
              </wp:positionV>
              <wp:extent cx="911860" cy="170815"/>
              <wp:effectExtent l="0" t="0" r="0" b="635"/>
              <wp:wrapNone/>
              <wp:docPr id="353871622"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05513234" w14:textId="77777777" w:rsidR="001B7942" w:rsidRDefault="001B7942" w:rsidP="001B7942">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B55EF33" id="_x0000_t202" coordsize="21600,21600" o:spt="202" path="m,l,21600r21600,l21600,xe">
              <v:stroke joinstyle="miter"/>
              <v:path gradientshapeok="t" o:connecttype="rect"/>
            </v:shapetype>
            <v:shape id="_x0000_s1030" type="#_x0000_t202" style="position:absolute;left:0;text-align:left;margin-left:20.6pt;margin-top:27.85pt;width:71.8pt;height:13.45pt;z-index:251662343;visibility:visible;mso-wrap-style:square;mso-width-percent:1000;mso-height-percent:0;mso-wrap-distance-left:9pt;mso-wrap-distance-top:0;mso-wrap-distance-right:9pt;mso-wrap-distance-bottom:0;mso-position-horizontal:right;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" o:allowincell="f" fillcolor="#9ba823" stroked="f">
              <v:textbox style="mso-fit-shape-to-text:t" inset=",0,,0">
                <w:txbxContent>
                  <w:p w14:paraId="05513234" w14:textId="77777777" w:rsidR="001B7942" w:rsidRDefault="001B7942" w:rsidP="001B7942">
                    <w:pPr>
                      <w:spacing w:after="0" w:line="240" w:lineRule="auto"/>
                      <w:rPr>
                        <w:color w:val="FFFFFF" w:themeColor="background1"/>
                      </w:rPr>
                    </w:pPr>
                  </w:p>
                </w:txbxContent>
              </v:textbox>
              <w10:wrap anchorx="page" anchory="margin"/>
            </v:shape>
          </w:pict>
        </mc:Fallback>
      </mc:AlternateContent>
    </w:r>
    <w:r>
      <w:rPr>
        <w:noProof/>
      </w:rPr>
      <mc:AlternateContent>
        <mc:Choice Requires="wps">
          <w:drawing>
            <wp:anchor distT="0" distB="0" distL="114300" distR="114300" simplePos="0" relativeHeight="251660295" behindDoc="0" locked="0" layoutInCell="0" allowOverlap="1" wp14:anchorId="785E95CA" wp14:editId="1565F162">
              <wp:simplePos x="0" y="0"/>
              <wp:positionH relativeFrom="margin">
                <wp:align>right</wp:align>
              </wp:positionH>
              <wp:positionV relativeFrom="topMargin">
                <wp:posOffset>367978</wp:posOffset>
              </wp:positionV>
              <wp:extent cx="5697694" cy="150125"/>
              <wp:effectExtent l="0" t="0" r="0" b="2540"/>
              <wp:wrapNone/>
              <wp:docPr id="683120111"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7694" cy="15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D4BD1" w14:textId="77777777" w:rsidR="001B7942" w:rsidRPr="00F50C6B" w:rsidRDefault="001B7942" w:rsidP="001B7942">
                          <w:pPr>
                            <w:spacing w:after="0" w:line="240" w:lineRule="auto"/>
                            <w:jc w:val="right"/>
                            <w:rPr>
                              <w:lang w:val="fr-FR"/>
                            </w:rPr>
                          </w:pPr>
                          <w:r>
                            <w:rPr>
                              <w:lang w:val="fr-FR"/>
                            </w:rPr>
                            <w:t xml:space="preserve">Annexe 1 – </w:t>
                          </w:r>
                          <w:r w:rsidRPr="0007323D">
                            <w:rPr>
                              <w:lang w:val="fr-FR"/>
                            </w:rPr>
                            <w:t>Guide pratique pour le diagnostic</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85E95CA" id="_x0000_s1031" type="#_x0000_t202" style="position:absolute;left:0;text-align:left;margin-left:397.45pt;margin-top:28.95pt;width:448.65pt;height:11.8pt;z-index:251660295;visibility:visible;mso-wrap-style:square;mso-width-percent:0;mso-height-percent:0;mso-wrap-distance-left:9pt;mso-wrap-distance-top:0;mso-wrap-distance-right:9pt;mso-wrap-distance-bottom:0;mso-position-horizontal:right;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" o:allowincell="f" filled="f" stroked="f">
              <v:textbox inset=",0,,0">
                <w:txbxContent>
                  <w:p w14:paraId="0B0D4BD1" w14:textId="77777777" w:rsidR="001B7942" w:rsidRPr="00F50C6B" w:rsidRDefault="001B7942" w:rsidP="001B7942">
                    <w:pPr>
                      <w:spacing w:after="0" w:line="240" w:lineRule="auto"/>
                      <w:jc w:val="right"/>
                      <w:rPr>
                        <w:lang w:val="fr-FR"/>
                      </w:rPr>
                    </w:pPr>
                    <w:r>
                      <w:rPr>
                        <w:lang w:val="fr-FR"/>
                      </w:rPr>
                      <w:t xml:space="preserve">Annexe 1 – </w:t>
                    </w:r>
                    <w:r w:rsidRPr="0007323D">
                      <w:rPr>
                        <w:lang w:val="fr-FR"/>
                      </w:rPr>
                      <w:t>Guide pratique pour le diagnostic</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6235D" w14:textId="77777777" w:rsidR="00F82C3A" w:rsidRDefault="00F82C3A">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D498" w14:textId="72FA8FEE" w:rsidR="00F82C3A" w:rsidRDefault="000F2A34">
    <w:pPr>
      <w:pStyle w:val="En-tte"/>
    </w:pPr>
    <w:r>
      <w:rPr>
        <w:noProof/>
      </w:rPr>
      <mc:AlternateContent>
        <mc:Choice Requires="wps">
          <w:drawing>
            <wp:anchor distT="0" distB="0" distL="114300" distR="114300" simplePos="0" relativeHeight="251658241" behindDoc="0" locked="0" layoutInCell="0" allowOverlap="1" wp14:anchorId="1170950D" wp14:editId="111E7AA6">
              <wp:simplePos x="0" y="0"/>
              <wp:positionH relativeFrom="rightMargin">
                <wp:align>left</wp:align>
              </wp:positionH>
              <wp:positionV relativeFrom="topMargin">
                <wp:posOffset>457532</wp:posOffset>
              </wp:positionV>
              <wp:extent cx="911860" cy="170815"/>
              <wp:effectExtent l="0" t="0" r="0" b="635"/>
              <wp:wrapNone/>
              <wp:docPr id="22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5CCE575E" w14:textId="77777777" w:rsidR="000F2A34" w:rsidRDefault="000F2A34" w:rsidP="000F2A34">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1170950D" id="_x0000_t202" coordsize="21600,21600" o:spt="202" path="m,l,21600r21600,l21600,xe">
              <v:stroke joinstyle="miter"/>
              <v:path gradientshapeok="t" o:connecttype="rect"/>
            </v:shapetype>
            <v:shape id="_x0000_s1032" type="#_x0000_t202" style="position:absolute;left:0;text-align:left;margin-left:0;margin-top:36.05pt;width:71.8pt;height:13.45pt;z-index:251658241;visibility:visible;mso-wrap-style:square;mso-width-percent:1000;mso-height-percent:0;mso-wrap-distance-left:9pt;mso-wrap-distance-top:0;mso-wrap-distance-right:9pt;mso-wrap-distance-bottom:0;mso-position-horizontal:left;mso-position-horizontal-relative:right-margin-area;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" o:allowincell="f" fillcolor="#9ba823" stroked="f">
              <v:textbox style="mso-fit-shape-to-text:t" inset=",0,,0">
                <w:txbxContent>
                  <w:p w14:paraId="5CCE575E" w14:textId="77777777" w:rsidR="000F2A34" w:rsidRDefault="000F2A34" w:rsidP="000F2A34">
                    <w:pPr>
                      <w:spacing w:after="0" w:line="240" w:lineRule="auto"/>
                      <w:rPr>
                        <w:color w:val="FFFFFF" w:themeColor="background1"/>
                      </w:rPr>
                    </w:pPr>
                  </w:p>
                </w:txbxContent>
              </v:textbox>
              <w10:wrap anchorx="margin" anchory="margin"/>
            </v:shape>
          </w:pict>
        </mc:Fallback>
      </mc:AlternateContent>
    </w:r>
    <w:r w:rsidR="00F82C3A">
      <w:rPr>
        <w:noProof/>
      </w:rPr>
      <mc:AlternateContent>
        <mc:Choice Requires="wps">
          <w:drawing>
            <wp:anchor distT="0" distB="0" distL="114300" distR="114300" simplePos="0" relativeHeight="251658240" behindDoc="0" locked="0" layoutInCell="0" allowOverlap="1" wp14:anchorId="2FA6BE29" wp14:editId="2AD9F29A">
              <wp:simplePos x="0" y="0"/>
              <wp:positionH relativeFrom="margin">
                <wp:posOffset>0</wp:posOffset>
              </wp:positionH>
              <wp:positionV relativeFrom="topMargin">
                <wp:posOffset>449580</wp:posOffset>
              </wp:positionV>
              <wp:extent cx="5943600" cy="173736"/>
              <wp:effectExtent l="0" t="0" r="0" b="635"/>
              <wp:wrapNone/>
              <wp:docPr id="220"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D8453" w14:textId="7DDE8B69" w:rsidR="00F82C3A" w:rsidRPr="00F50C6B" w:rsidRDefault="0007323D" w:rsidP="0007323D">
                          <w:pPr>
                            <w:spacing w:after="0" w:line="240" w:lineRule="auto"/>
                            <w:jc w:val="right"/>
                            <w:rPr>
                              <w:lang w:val="fr-FR"/>
                            </w:rPr>
                          </w:pPr>
                          <w:r>
                            <w:rPr>
                              <w:lang w:val="fr-FR"/>
                            </w:rPr>
                            <w:t xml:space="preserve">Annexe 1 – </w:t>
                          </w:r>
                          <w:r w:rsidRPr="0007323D">
                            <w:rPr>
                              <w:lang w:val="fr-FR"/>
                            </w:rPr>
                            <w:t>Guide pratique pour le diagnostic</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2FA6BE29" id="_x0000_s1033" type="#_x0000_t202" style="position:absolute;left:0;text-align:left;margin-left:0;margin-top:35.4pt;width:468pt;height:13.7pt;z-index:251658240;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" o:allowincell="f" filled="f" stroked="f">
              <v:textbox style="mso-fit-shape-to-text:t" inset=",0,,0">
                <w:txbxContent>
                  <w:p w14:paraId="305D8453" w14:textId="7DDE8B69" w:rsidR="00F82C3A" w:rsidRPr="00F50C6B" w:rsidRDefault="0007323D" w:rsidP="0007323D">
                    <w:pPr>
                      <w:spacing w:after="0" w:line="240" w:lineRule="auto"/>
                      <w:jc w:val="right"/>
                      <w:rPr>
                        <w:lang w:val="fr-FR"/>
                      </w:rPr>
                    </w:pPr>
                    <w:r>
                      <w:rPr>
                        <w:lang w:val="fr-FR"/>
                      </w:rPr>
                      <w:t xml:space="preserve">Annexe 1 – </w:t>
                    </w:r>
                    <w:r w:rsidRPr="0007323D">
                      <w:rPr>
                        <w:lang w:val="fr-FR"/>
                      </w:rPr>
                      <w:t>Guide pratique pour le diagnostic</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2831" w14:textId="083575D1" w:rsidR="00F82C3A" w:rsidRDefault="00DE5284">
    <w:pPr>
      <w:pStyle w:val="En-tte"/>
    </w:pPr>
    <w:r>
      <w:rPr>
        <w:noProof/>
      </w:rPr>
      <mc:AlternateContent>
        <mc:Choice Requires="wps">
          <w:drawing>
            <wp:anchor distT="0" distB="0" distL="114300" distR="114300" simplePos="0" relativeHeight="251658243" behindDoc="0" locked="0" layoutInCell="0" allowOverlap="1" wp14:anchorId="05F57D1D" wp14:editId="60108149">
              <wp:simplePos x="0" y="0"/>
              <wp:positionH relativeFrom="rightMargin">
                <wp:posOffset>-25400</wp:posOffset>
              </wp:positionH>
              <wp:positionV relativeFrom="topMargin">
                <wp:posOffset>449580</wp:posOffset>
              </wp:positionV>
              <wp:extent cx="911860" cy="170815"/>
              <wp:effectExtent l="0" t="0" r="0" b="635"/>
              <wp:wrapNone/>
              <wp:docPr id="1718118090"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52F97AC1" w14:textId="77777777" w:rsidR="00DE5284" w:rsidRDefault="00DE5284" w:rsidP="00DE5284">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5F57D1D" id="_x0000_t202" coordsize="21600,21600" o:spt="202" path="m,l,21600r21600,l21600,xe">
              <v:stroke joinstyle="miter"/>
              <v:path gradientshapeok="t" o:connecttype="rect"/>
            </v:shapetype>
            <v:shape id="_x0000_s1034" type="#_x0000_t202" style="position:absolute;left:0;text-align:left;margin-left:-2pt;margin-top:35.4pt;width:71.8pt;height:13.45pt;z-index:251658243;visibility:visible;mso-wrap-style:square;mso-width-percent:1000;mso-height-percent:0;mso-wrap-distance-left:9pt;mso-wrap-distance-top:0;mso-wrap-distance-right:9pt;mso-wrap-distance-bottom:0;mso-position-horizontal:absolute;mso-position-horizontal-relative:right-margin-area;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" o:allowincell="f" fillcolor="#9ba823" stroked="f">
              <v:textbox style="mso-fit-shape-to-text:t" inset=",0,,0">
                <w:txbxContent>
                  <w:p w14:paraId="52F97AC1" w14:textId="77777777" w:rsidR="00DE5284" w:rsidRDefault="00DE5284" w:rsidP="00DE5284">
                    <w:pPr>
                      <w:spacing w:after="0" w:line="240" w:lineRule="auto"/>
                      <w:rPr>
                        <w:color w:val="FFFFFF" w:themeColor="background1"/>
                      </w:rPr>
                    </w:pPr>
                  </w:p>
                </w:txbxContent>
              </v:textbox>
              <w10:wrap anchorx="margin" anchory="margin"/>
            </v:shape>
          </w:pict>
        </mc:Fallback>
      </mc:AlternateContent>
    </w:r>
    <w:r>
      <w:rPr>
        <w:noProof/>
      </w:rPr>
      <mc:AlternateContent>
        <mc:Choice Requires="wps">
          <w:drawing>
            <wp:anchor distT="0" distB="0" distL="114300" distR="114300" simplePos="0" relativeHeight="251658242" behindDoc="0" locked="0" layoutInCell="0" allowOverlap="1" wp14:anchorId="486552EA" wp14:editId="722ABD89">
              <wp:simplePos x="0" y="0"/>
              <wp:positionH relativeFrom="margin">
                <wp:posOffset>0</wp:posOffset>
              </wp:positionH>
              <wp:positionV relativeFrom="topMargin">
                <wp:posOffset>449580</wp:posOffset>
              </wp:positionV>
              <wp:extent cx="5943600" cy="173736"/>
              <wp:effectExtent l="0" t="0" r="0" b="635"/>
              <wp:wrapNone/>
              <wp:docPr id="1601729174"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4C535" w14:textId="41C1C929" w:rsidR="00DE5284" w:rsidRPr="00F50C6B" w:rsidRDefault="0007323D" w:rsidP="0007323D">
                          <w:pPr>
                            <w:spacing w:after="0" w:line="240" w:lineRule="auto"/>
                            <w:jc w:val="right"/>
                            <w:rPr>
                              <w:lang w:val="fr-FR"/>
                            </w:rPr>
                          </w:pPr>
                          <w:r>
                            <w:rPr>
                              <w:lang w:val="fr-FR"/>
                            </w:rPr>
                            <w:t xml:space="preserve">Annexe 1 – </w:t>
                          </w:r>
                          <w:r w:rsidRPr="0007323D">
                            <w:rPr>
                              <w:lang w:val="fr-FR"/>
                            </w:rPr>
                            <w:t>Guide pratique pour le diagnostic</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486552EA" id="_x0000_s1035" type="#_x0000_t202" style="position:absolute;left:0;text-align:left;margin-left:0;margin-top:35.4pt;width:468pt;height:13.7pt;z-index:251658242;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" o:allowincell="f" filled="f" stroked="f">
              <v:textbox style="mso-fit-shape-to-text:t" inset=",0,,0">
                <w:txbxContent>
                  <w:p w14:paraId="7FD4C535" w14:textId="41C1C929" w:rsidR="00DE5284" w:rsidRPr="00F50C6B" w:rsidRDefault="0007323D" w:rsidP="0007323D">
                    <w:pPr>
                      <w:spacing w:after="0" w:line="240" w:lineRule="auto"/>
                      <w:jc w:val="right"/>
                      <w:rPr>
                        <w:lang w:val="fr-FR"/>
                      </w:rPr>
                    </w:pPr>
                    <w:r>
                      <w:rPr>
                        <w:lang w:val="fr-FR"/>
                      </w:rPr>
                      <w:t xml:space="preserve">Annexe 1 – </w:t>
                    </w:r>
                    <w:r w:rsidRPr="0007323D">
                      <w:rPr>
                        <w:lang w:val="fr-FR"/>
                      </w:rPr>
                      <w:t>Guide pratique pour le diagnostic</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2C3"/>
    <w:multiLevelType w:val="hybridMultilevel"/>
    <w:tmpl w:val="3120069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A82C37"/>
    <w:multiLevelType w:val="hybridMultilevel"/>
    <w:tmpl w:val="0D9C680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B642C96"/>
    <w:multiLevelType w:val="hybridMultilevel"/>
    <w:tmpl w:val="793E9D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B9A4AEA"/>
    <w:multiLevelType w:val="hybridMultilevel"/>
    <w:tmpl w:val="79C2AD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33F1820"/>
    <w:multiLevelType w:val="hybridMultilevel"/>
    <w:tmpl w:val="9574EB8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694669"/>
    <w:multiLevelType w:val="hybridMultilevel"/>
    <w:tmpl w:val="E092F62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5F91386"/>
    <w:multiLevelType w:val="hybridMultilevel"/>
    <w:tmpl w:val="7BD653D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94A50A5"/>
    <w:multiLevelType w:val="multilevel"/>
    <w:tmpl w:val="CAA6F960"/>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1.%3."/>
      <w:lvlJc w:val="left"/>
      <w:pPr>
        <w:ind w:left="2160" w:hanging="360"/>
      </w:pPr>
      <w:rPr>
        <w:rFonts w:hint="default"/>
      </w:rPr>
    </w:lvl>
    <w:lvl w:ilvl="3">
      <w:start w:val="1"/>
      <w:numFmt w:val="decimal"/>
      <w:pStyle w:val="Titre4"/>
      <w:lvlText w:val="1.1.1.%4."/>
      <w:lvlJc w:val="left"/>
      <w:pPr>
        <w:ind w:left="2880" w:hanging="360"/>
      </w:pPr>
      <w:rPr>
        <w:rFonts w:hint="default"/>
      </w:rPr>
    </w:lvl>
    <w:lvl w:ilvl="4">
      <w:start w:val="1"/>
      <w:numFmt w:val="none"/>
      <w:pStyle w:val="Titre5"/>
      <w:lvlText w:val=""/>
      <w:lvlJc w:val="left"/>
      <w:pPr>
        <w:ind w:left="3600" w:hanging="360"/>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9B727B8"/>
    <w:multiLevelType w:val="hybridMultilevel"/>
    <w:tmpl w:val="F4421D5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A377399"/>
    <w:multiLevelType w:val="hybridMultilevel"/>
    <w:tmpl w:val="2112F930"/>
    <w:lvl w:ilvl="0" w:tplc="4A6EBB0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C715598"/>
    <w:multiLevelType w:val="hybridMultilevel"/>
    <w:tmpl w:val="C33ED616"/>
    <w:lvl w:ilvl="0" w:tplc="080C0001">
      <w:start w:val="1"/>
      <w:numFmt w:val="bulle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Courier New" w:hint="default"/>
      </w:rPr>
    </w:lvl>
    <w:lvl w:ilvl="2" w:tplc="080C0005">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1" w15:restartNumberingAfterBreak="0">
    <w:nsid w:val="21753F5D"/>
    <w:multiLevelType w:val="hybridMultilevel"/>
    <w:tmpl w:val="529A59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A623C42"/>
    <w:multiLevelType w:val="hybridMultilevel"/>
    <w:tmpl w:val="FDEA89B0"/>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FB279E"/>
    <w:multiLevelType w:val="hybridMultilevel"/>
    <w:tmpl w:val="13C844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FD3742D"/>
    <w:multiLevelType w:val="hybridMultilevel"/>
    <w:tmpl w:val="4B9E5B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12E5E14"/>
    <w:multiLevelType w:val="hybridMultilevel"/>
    <w:tmpl w:val="F0D84AE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2DA2526"/>
    <w:multiLevelType w:val="hybridMultilevel"/>
    <w:tmpl w:val="CBC4A380"/>
    <w:lvl w:ilvl="0" w:tplc="080C0001">
      <w:start w:val="1"/>
      <w:numFmt w:val="bullet"/>
      <w:lvlText w:val=""/>
      <w:lvlJc w:val="left"/>
      <w:pPr>
        <w:ind w:left="774" w:hanging="360"/>
      </w:pPr>
      <w:rPr>
        <w:rFonts w:ascii="Symbol" w:hAnsi="Symbol" w:hint="default"/>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17" w15:restartNumberingAfterBreak="0">
    <w:nsid w:val="346123FD"/>
    <w:multiLevelType w:val="hybridMultilevel"/>
    <w:tmpl w:val="D6643D8A"/>
    <w:lvl w:ilvl="0" w:tplc="4A6EBB08">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8" w15:restartNumberingAfterBreak="0">
    <w:nsid w:val="34D87377"/>
    <w:multiLevelType w:val="hybridMultilevel"/>
    <w:tmpl w:val="C450C450"/>
    <w:lvl w:ilvl="0" w:tplc="A98E3552">
      <w:start w:val="1"/>
      <w:numFmt w:val="decimal"/>
      <w:lvlText w:val="(%1)"/>
      <w:lvlJc w:val="left"/>
      <w:pPr>
        <w:ind w:left="720" w:hanging="360"/>
      </w:pPr>
      <w:rPr>
        <w:rFonts w:ascii="Calibri" w:eastAsiaTheme="minorHAnsi" w:hAnsi="Calibri" w:cstheme="minorBidi"/>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5622616"/>
    <w:multiLevelType w:val="hybridMultilevel"/>
    <w:tmpl w:val="23C0DDE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FDB7A85"/>
    <w:multiLevelType w:val="hybridMultilevel"/>
    <w:tmpl w:val="18864DE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0B2407A"/>
    <w:multiLevelType w:val="hybridMultilevel"/>
    <w:tmpl w:val="9CDC129C"/>
    <w:lvl w:ilvl="0" w:tplc="080C0005">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2" w15:restartNumberingAfterBreak="0">
    <w:nsid w:val="44814B29"/>
    <w:multiLevelType w:val="hybridMultilevel"/>
    <w:tmpl w:val="5EF431FC"/>
    <w:lvl w:ilvl="0" w:tplc="941EC768">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C675A7F"/>
    <w:multiLevelType w:val="hybridMultilevel"/>
    <w:tmpl w:val="49EE7ED4"/>
    <w:lvl w:ilvl="0" w:tplc="C00E89DC">
      <w:start w:val="15"/>
      <w:numFmt w:val="bullet"/>
      <w:lvlText w:val="-"/>
      <w:lvlJc w:val="left"/>
      <w:pPr>
        <w:ind w:left="720" w:hanging="360"/>
      </w:pPr>
      <w:rPr>
        <w:rFonts w:ascii="Aptos Display" w:eastAsiaTheme="majorEastAsia" w:hAnsi="Aptos Display" w:cstheme="maj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D4E7ECD"/>
    <w:multiLevelType w:val="hybridMultilevel"/>
    <w:tmpl w:val="20388698"/>
    <w:lvl w:ilvl="0" w:tplc="E9CA7B78">
      <w:start w:val="2"/>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FB81D17"/>
    <w:multiLevelType w:val="hybridMultilevel"/>
    <w:tmpl w:val="59905B4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F1876C1"/>
    <w:multiLevelType w:val="multilevel"/>
    <w:tmpl w:val="625A91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65FE0B93"/>
    <w:multiLevelType w:val="multilevel"/>
    <w:tmpl w:val="9AD09B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8" w15:restartNumberingAfterBreak="0">
    <w:nsid w:val="67834D26"/>
    <w:multiLevelType w:val="hybridMultilevel"/>
    <w:tmpl w:val="E3C21F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6DC203C7"/>
    <w:multiLevelType w:val="hybridMultilevel"/>
    <w:tmpl w:val="4D68F1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6EA492D"/>
    <w:multiLevelType w:val="hybridMultilevel"/>
    <w:tmpl w:val="DEBA246E"/>
    <w:lvl w:ilvl="0" w:tplc="3012A7E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A920C35"/>
    <w:multiLevelType w:val="hybridMultilevel"/>
    <w:tmpl w:val="5FA49456"/>
    <w:lvl w:ilvl="0" w:tplc="57D8603C">
      <w:start w:val="1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CB035FB"/>
    <w:multiLevelType w:val="multilevel"/>
    <w:tmpl w:val="3878DE06"/>
    <w:styleLink w:val="Listeactuelle1"/>
    <w:lvl w:ilvl="0">
      <w:start w:val="1"/>
      <w:numFmt w:val="decimal"/>
      <w:lvlText w:val="%1."/>
      <w:lvlJc w:val="left"/>
      <w:pPr>
        <w:ind w:left="720" w:hanging="360"/>
      </w:pPr>
      <w:rPr>
        <w:rFonts w:ascii="Calibri" w:eastAsiaTheme="majorEastAsia" w:hAnsi="Calibri" w:cstheme="majorBid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945691567">
    <w:abstractNumId w:val="14"/>
  </w:num>
  <w:num w:numId="2" w16cid:durableId="771825955">
    <w:abstractNumId w:val="0"/>
  </w:num>
  <w:num w:numId="3" w16cid:durableId="900095316">
    <w:abstractNumId w:val="13"/>
  </w:num>
  <w:num w:numId="4" w16cid:durableId="1808352928">
    <w:abstractNumId w:val="8"/>
  </w:num>
  <w:num w:numId="5" w16cid:durableId="1052080366">
    <w:abstractNumId w:val="4"/>
  </w:num>
  <w:num w:numId="6" w16cid:durableId="263073512">
    <w:abstractNumId w:val="19"/>
  </w:num>
  <w:num w:numId="7" w16cid:durableId="1115443606">
    <w:abstractNumId w:val="21"/>
  </w:num>
  <w:num w:numId="8" w16cid:durableId="1661499264">
    <w:abstractNumId w:val="15"/>
  </w:num>
  <w:num w:numId="9" w16cid:durableId="2093428742">
    <w:abstractNumId w:val="2"/>
  </w:num>
  <w:num w:numId="10" w16cid:durableId="1067262037">
    <w:abstractNumId w:val="17"/>
  </w:num>
  <w:num w:numId="11" w16cid:durableId="13383176">
    <w:abstractNumId w:val="10"/>
  </w:num>
  <w:num w:numId="12" w16cid:durableId="1079600889">
    <w:abstractNumId w:val="7"/>
  </w:num>
  <w:num w:numId="13" w16cid:durableId="799231427">
    <w:abstractNumId w:val="32"/>
  </w:num>
  <w:num w:numId="14" w16cid:durableId="116030148">
    <w:abstractNumId w:val="3"/>
  </w:num>
  <w:num w:numId="15" w16cid:durableId="1305502013">
    <w:abstractNumId w:val="18"/>
  </w:num>
  <w:num w:numId="16" w16cid:durableId="476264204">
    <w:abstractNumId w:val="9"/>
  </w:num>
  <w:num w:numId="17" w16cid:durableId="1802074908">
    <w:abstractNumId w:val="11"/>
  </w:num>
  <w:num w:numId="18" w16cid:durableId="1454783834">
    <w:abstractNumId w:val="28"/>
  </w:num>
  <w:num w:numId="19" w16cid:durableId="1509296718">
    <w:abstractNumId w:val="24"/>
  </w:num>
  <w:num w:numId="20" w16cid:durableId="2058041569">
    <w:abstractNumId w:val="12"/>
  </w:num>
  <w:num w:numId="21" w16cid:durableId="1672677277">
    <w:abstractNumId w:val="20"/>
  </w:num>
  <w:num w:numId="22" w16cid:durableId="1313635168">
    <w:abstractNumId w:val="23"/>
  </w:num>
  <w:num w:numId="23" w16cid:durableId="571113461">
    <w:abstractNumId w:val="26"/>
  </w:num>
  <w:num w:numId="24" w16cid:durableId="321933182">
    <w:abstractNumId w:val="22"/>
  </w:num>
  <w:num w:numId="25" w16cid:durableId="599608485">
    <w:abstractNumId w:val="5"/>
  </w:num>
  <w:num w:numId="26" w16cid:durableId="1447699123">
    <w:abstractNumId w:val="27"/>
  </w:num>
  <w:num w:numId="27" w16cid:durableId="245695621">
    <w:abstractNumId w:val="30"/>
  </w:num>
  <w:num w:numId="28" w16cid:durableId="399865081">
    <w:abstractNumId w:val="25"/>
  </w:num>
  <w:num w:numId="29" w16cid:durableId="1804421821">
    <w:abstractNumId w:val="1"/>
  </w:num>
  <w:num w:numId="30" w16cid:durableId="1381247876">
    <w:abstractNumId w:val="31"/>
  </w:num>
  <w:num w:numId="31" w16cid:durableId="514080789">
    <w:abstractNumId w:val="6"/>
  </w:num>
  <w:num w:numId="32" w16cid:durableId="1823229730">
    <w:abstractNumId w:val="16"/>
  </w:num>
  <w:num w:numId="33" w16cid:durableId="189237589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3A"/>
    <w:rsid w:val="00000BB9"/>
    <w:rsid w:val="00001066"/>
    <w:rsid w:val="000013D6"/>
    <w:rsid w:val="000024DB"/>
    <w:rsid w:val="0000294D"/>
    <w:rsid w:val="0000352D"/>
    <w:rsid w:val="00003E16"/>
    <w:rsid w:val="00004707"/>
    <w:rsid w:val="0000762B"/>
    <w:rsid w:val="00007667"/>
    <w:rsid w:val="00007C87"/>
    <w:rsid w:val="00010291"/>
    <w:rsid w:val="000107D7"/>
    <w:rsid w:val="00010820"/>
    <w:rsid w:val="00010D68"/>
    <w:rsid w:val="00010E0F"/>
    <w:rsid w:val="00012DBE"/>
    <w:rsid w:val="000130AE"/>
    <w:rsid w:val="000132B8"/>
    <w:rsid w:val="00013787"/>
    <w:rsid w:val="000145A5"/>
    <w:rsid w:val="00015655"/>
    <w:rsid w:val="00015C90"/>
    <w:rsid w:val="00015FF5"/>
    <w:rsid w:val="00016379"/>
    <w:rsid w:val="0001696A"/>
    <w:rsid w:val="000170FD"/>
    <w:rsid w:val="000171B6"/>
    <w:rsid w:val="00017DD2"/>
    <w:rsid w:val="00020CC4"/>
    <w:rsid w:val="00020EB3"/>
    <w:rsid w:val="00021B04"/>
    <w:rsid w:val="00021EBF"/>
    <w:rsid w:val="00022007"/>
    <w:rsid w:val="00022DD9"/>
    <w:rsid w:val="00023085"/>
    <w:rsid w:val="00023385"/>
    <w:rsid w:val="000234AD"/>
    <w:rsid w:val="00023891"/>
    <w:rsid w:val="00024405"/>
    <w:rsid w:val="0002445E"/>
    <w:rsid w:val="00024810"/>
    <w:rsid w:val="00026EC2"/>
    <w:rsid w:val="00026F75"/>
    <w:rsid w:val="00027AA6"/>
    <w:rsid w:val="00030846"/>
    <w:rsid w:val="00030CBA"/>
    <w:rsid w:val="0003177C"/>
    <w:rsid w:val="00032B22"/>
    <w:rsid w:val="00032D0A"/>
    <w:rsid w:val="000332CB"/>
    <w:rsid w:val="00033C50"/>
    <w:rsid w:val="00034A6F"/>
    <w:rsid w:val="000353F2"/>
    <w:rsid w:val="0003569C"/>
    <w:rsid w:val="000357DD"/>
    <w:rsid w:val="00036A23"/>
    <w:rsid w:val="000377D3"/>
    <w:rsid w:val="00037AE6"/>
    <w:rsid w:val="00037E8A"/>
    <w:rsid w:val="00040703"/>
    <w:rsid w:val="00040766"/>
    <w:rsid w:val="00040A3C"/>
    <w:rsid w:val="0004115A"/>
    <w:rsid w:val="00041286"/>
    <w:rsid w:val="0004177F"/>
    <w:rsid w:val="00041800"/>
    <w:rsid w:val="00041D9F"/>
    <w:rsid w:val="00042063"/>
    <w:rsid w:val="00042CD8"/>
    <w:rsid w:val="000434BC"/>
    <w:rsid w:val="00043D8F"/>
    <w:rsid w:val="00043E05"/>
    <w:rsid w:val="00044C0E"/>
    <w:rsid w:val="00045414"/>
    <w:rsid w:val="00045449"/>
    <w:rsid w:val="0004599F"/>
    <w:rsid w:val="00045B08"/>
    <w:rsid w:val="000466BB"/>
    <w:rsid w:val="00046C51"/>
    <w:rsid w:val="00047546"/>
    <w:rsid w:val="00047BC6"/>
    <w:rsid w:val="00047CCF"/>
    <w:rsid w:val="000508C6"/>
    <w:rsid w:val="00050BE5"/>
    <w:rsid w:val="00051D5A"/>
    <w:rsid w:val="000532FC"/>
    <w:rsid w:val="00053AB4"/>
    <w:rsid w:val="00053B7C"/>
    <w:rsid w:val="0005416C"/>
    <w:rsid w:val="00054335"/>
    <w:rsid w:val="00054E89"/>
    <w:rsid w:val="0005522D"/>
    <w:rsid w:val="000553FD"/>
    <w:rsid w:val="00056031"/>
    <w:rsid w:val="000571F9"/>
    <w:rsid w:val="0005733D"/>
    <w:rsid w:val="0005742F"/>
    <w:rsid w:val="000574FF"/>
    <w:rsid w:val="0005790F"/>
    <w:rsid w:val="0006034D"/>
    <w:rsid w:val="00060879"/>
    <w:rsid w:val="0006164F"/>
    <w:rsid w:val="000619EF"/>
    <w:rsid w:val="000624AD"/>
    <w:rsid w:val="000626B8"/>
    <w:rsid w:val="00062E63"/>
    <w:rsid w:val="000631CD"/>
    <w:rsid w:val="0006340B"/>
    <w:rsid w:val="000637BB"/>
    <w:rsid w:val="00063EB6"/>
    <w:rsid w:val="00064065"/>
    <w:rsid w:val="0006524B"/>
    <w:rsid w:val="00065B27"/>
    <w:rsid w:val="00065E1A"/>
    <w:rsid w:val="000661A3"/>
    <w:rsid w:val="00066636"/>
    <w:rsid w:val="0006684F"/>
    <w:rsid w:val="00066C4A"/>
    <w:rsid w:val="00066CBC"/>
    <w:rsid w:val="00067261"/>
    <w:rsid w:val="00070BBB"/>
    <w:rsid w:val="00070D8D"/>
    <w:rsid w:val="000714F7"/>
    <w:rsid w:val="00071504"/>
    <w:rsid w:val="00071C0F"/>
    <w:rsid w:val="0007306A"/>
    <w:rsid w:val="0007323D"/>
    <w:rsid w:val="00073FBB"/>
    <w:rsid w:val="00074261"/>
    <w:rsid w:val="0007443C"/>
    <w:rsid w:val="0007443E"/>
    <w:rsid w:val="00074CB6"/>
    <w:rsid w:val="00075635"/>
    <w:rsid w:val="0007686B"/>
    <w:rsid w:val="000769C6"/>
    <w:rsid w:val="00076EB7"/>
    <w:rsid w:val="000770A7"/>
    <w:rsid w:val="000772C0"/>
    <w:rsid w:val="0007749B"/>
    <w:rsid w:val="00077A78"/>
    <w:rsid w:val="00080246"/>
    <w:rsid w:val="00081726"/>
    <w:rsid w:val="00081C68"/>
    <w:rsid w:val="00082201"/>
    <w:rsid w:val="000828BE"/>
    <w:rsid w:val="00082CBF"/>
    <w:rsid w:val="00082FB8"/>
    <w:rsid w:val="0008305C"/>
    <w:rsid w:val="0008345B"/>
    <w:rsid w:val="00083AC9"/>
    <w:rsid w:val="000848E8"/>
    <w:rsid w:val="0008503F"/>
    <w:rsid w:val="0008553A"/>
    <w:rsid w:val="00085CB7"/>
    <w:rsid w:val="00086AC3"/>
    <w:rsid w:val="0008789E"/>
    <w:rsid w:val="00090391"/>
    <w:rsid w:val="00090F50"/>
    <w:rsid w:val="00092860"/>
    <w:rsid w:val="00092927"/>
    <w:rsid w:val="000929CD"/>
    <w:rsid w:val="0009321A"/>
    <w:rsid w:val="0009351D"/>
    <w:rsid w:val="0009372D"/>
    <w:rsid w:val="00093758"/>
    <w:rsid w:val="000937CF"/>
    <w:rsid w:val="00094086"/>
    <w:rsid w:val="00096497"/>
    <w:rsid w:val="00096873"/>
    <w:rsid w:val="00096E85"/>
    <w:rsid w:val="00097B59"/>
    <w:rsid w:val="000A01AA"/>
    <w:rsid w:val="000A01E0"/>
    <w:rsid w:val="000A08F8"/>
    <w:rsid w:val="000A098A"/>
    <w:rsid w:val="000A104B"/>
    <w:rsid w:val="000A1B91"/>
    <w:rsid w:val="000A27F6"/>
    <w:rsid w:val="000A2BB8"/>
    <w:rsid w:val="000A3F5C"/>
    <w:rsid w:val="000A4227"/>
    <w:rsid w:val="000A43B7"/>
    <w:rsid w:val="000A4433"/>
    <w:rsid w:val="000A481B"/>
    <w:rsid w:val="000A4921"/>
    <w:rsid w:val="000A4AAF"/>
    <w:rsid w:val="000A4F42"/>
    <w:rsid w:val="000A56F2"/>
    <w:rsid w:val="000A58D6"/>
    <w:rsid w:val="000A5B3A"/>
    <w:rsid w:val="000A5F4B"/>
    <w:rsid w:val="000A6332"/>
    <w:rsid w:val="000A6E48"/>
    <w:rsid w:val="000A6FCA"/>
    <w:rsid w:val="000A7FC8"/>
    <w:rsid w:val="000B085F"/>
    <w:rsid w:val="000B190E"/>
    <w:rsid w:val="000B1B5A"/>
    <w:rsid w:val="000B211C"/>
    <w:rsid w:val="000B2243"/>
    <w:rsid w:val="000B224C"/>
    <w:rsid w:val="000B2BD6"/>
    <w:rsid w:val="000B2F21"/>
    <w:rsid w:val="000B31B9"/>
    <w:rsid w:val="000B4118"/>
    <w:rsid w:val="000B4599"/>
    <w:rsid w:val="000B4FB6"/>
    <w:rsid w:val="000B51D9"/>
    <w:rsid w:val="000B52F5"/>
    <w:rsid w:val="000B5C07"/>
    <w:rsid w:val="000C018E"/>
    <w:rsid w:val="000C0232"/>
    <w:rsid w:val="000C1A6D"/>
    <w:rsid w:val="000C1BD2"/>
    <w:rsid w:val="000C1FA2"/>
    <w:rsid w:val="000C38E8"/>
    <w:rsid w:val="000C3AC6"/>
    <w:rsid w:val="000C3BC8"/>
    <w:rsid w:val="000C4861"/>
    <w:rsid w:val="000C4896"/>
    <w:rsid w:val="000C4D05"/>
    <w:rsid w:val="000C4DEA"/>
    <w:rsid w:val="000C4FB6"/>
    <w:rsid w:val="000C50A7"/>
    <w:rsid w:val="000C527B"/>
    <w:rsid w:val="000C5A0F"/>
    <w:rsid w:val="000C5A99"/>
    <w:rsid w:val="000C5C18"/>
    <w:rsid w:val="000C6444"/>
    <w:rsid w:val="000C687B"/>
    <w:rsid w:val="000C69D1"/>
    <w:rsid w:val="000C757F"/>
    <w:rsid w:val="000D0500"/>
    <w:rsid w:val="000D0EBB"/>
    <w:rsid w:val="000D181A"/>
    <w:rsid w:val="000D1C2F"/>
    <w:rsid w:val="000D227B"/>
    <w:rsid w:val="000D2AE3"/>
    <w:rsid w:val="000D2C0F"/>
    <w:rsid w:val="000D36C2"/>
    <w:rsid w:val="000D3B7F"/>
    <w:rsid w:val="000D4836"/>
    <w:rsid w:val="000D4A4F"/>
    <w:rsid w:val="000D4A72"/>
    <w:rsid w:val="000D58CC"/>
    <w:rsid w:val="000D61D0"/>
    <w:rsid w:val="000D65EE"/>
    <w:rsid w:val="000D6845"/>
    <w:rsid w:val="000D7739"/>
    <w:rsid w:val="000D79E3"/>
    <w:rsid w:val="000E00E6"/>
    <w:rsid w:val="000E0A9C"/>
    <w:rsid w:val="000E0BBD"/>
    <w:rsid w:val="000E0CA1"/>
    <w:rsid w:val="000E1D96"/>
    <w:rsid w:val="000E1DF7"/>
    <w:rsid w:val="000E1E1B"/>
    <w:rsid w:val="000E3679"/>
    <w:rsid w:val="000E3E02"/>
    <w:rsid w:val="000E3E10"/>
    <w:rsid w:val="000E3F63"/>
    <w:rsid w:val="000E4747"/>
    <w:rsid w:val="000E489F"/>
    <w:rsid w:val="000E4BC0"/>
    <w:rsid w:val="000E4D2B"/>
    <w:rsid w:val="000E6286"/>
    <w:rsid w:val="000E6289"/>
    <w:rsid w:val="000E6FF3"/>
    <w:rsid w:val="000E7D0F"/>
    <w:rsid w:val="000F00CA"/>
    <w:rsid w:val="000F25C7"/>
    <w:rsid w:val="000F2A34"/>
    <w:rsid w:val="000F2C14"/>
    <w:rsid w:val="000F2FFC"/>
    <w:rsid w:val="000F3181"/>
    <w:rsid w:val="000F38A3"/>
    <w:rsid w:val="000F4DBE"/>
    <w:rsid w:val="000F5718"/>
    <w:rsid w:val="000F5C3B"/>
    <w:rsid w:val="000F6CB9"/>
    <w:rsid w:val="000F6E17"/>
    <w:rsid w:val="000F70E1"/>
    <w:rsid w:val="000F7744"/>
    <w:rsid w:val="000F7FB1"/>
    <w:rsid w:val="00101236"/>
    <w:rsid w:val="0010199A"/>
    <w:rsid w:val="00102042"/>
    <w:rsid w:val="00102550"/>
    <w:rsid w:val="00102560"/>
    <w:rsid w:val="001038B3"/>
    <w:rsid w:val="001053C2"/>
    <w:rsid w:val="00105FD7"/>
    <w:rsid w:val="001064C8"/>
    <w:rsid w:val="00106823"/>
    <w:rsid w:val="001068C0"/>
    <w:rsid w:val="00107246"/>
    <w:rsid w:val="00107989"/>
    <w:rsid w:val="00107B9B"/>
    <w:rsid w:val="00107DA1"/>
    <w:rsid w:val="001128B0"/>
    <w:rsid w:val="00112BFE"/>
    <w:rsid w:val="0011373E"/>
    <w:rsid w:val="00113862"/>
    <w:rsid w:val="00113A6E"/>
    <w:rsid w:val="00114349"/>
    <w:rsid w:val="00114637"/>
    <w:rsid w:val="00114AD5"/>
    <w:rsid w:val="00114B42"/>
    <w:rsid w:val="0011514D"/>
    <w:rsid w:val="00115448"/>
    <w:rsid w:val="00115548"/>
    <w:rsid w:val="0011555B"/>
    <w:rsid w:val="00115CAE"/>
    <w:rsid w:val="00115E8F"/>
    <w:rsid w:val="001168FF"/>
    <w:rsid w:val="00116C8B"/>
    <w:rsid w:val="0011717B"/>
    <w:rsid w:val="0011728B"/>
    <w:rsid w:val="0011736B"/>
    <w:rsid w:val="00117553"/>
    <w:rsid w:val="00117A94"/>
    <w:rsid w:val="0012038D"/>
    <w:rsid w:val="0012164B"/>
    <w:rsid w:val="00121C49"/>
    <w:rsid w:val="0012256E"/>
    <w:rsid w:val="00122E18"/>
    <w:rsid w:val="001232D0"/>
    <w:rsid w:val="00124BA8"/>
    <w:rsid w:val="00125808"/>
    <w:rsid w:val="00125CB2"/>
    <w:rsid w:val="00125EC6"/>
    <w:rsid w:val="00126005"/>
    <w:rsid w:val="00126757"/>
    <w:rsid w:val="001271CB"/>
    <w:rsid w:val="00127B1D"/>
    <w:rsid w:val="00130055"/>
    <w:rsid w:val="001302AF"/>
    <w:rsid w:val="001304C4"/>
    <w:rsid w:val="00130509"/>
    <w:rsid w:val="00130A1E"/>
    <w:rsid w:val="00130B19"/>
    <w:rsid w:val="00132105"/>
    <w:rsid w:val="001323E2"/>
    <w:rsid w:val="00132D07"/>
    <w:rsid w:val="0013519A"/>
    <w:rsid w:val="0013532E"/>
    <w:rsid w:val="0013551B"/>
    <w:rsid w:val="00135E8D"/>
    <w:rsid w:val="00135E94"/>
    <w:rsid w:val="00136D93"/>
    <w:rsid w:val="00137203"/>
    <w:rsid w:val="00137898"/>
    <w:rsid w:val="00137AE6"/>
    <w:rsid w:val="00140C8D"/>
    <w:rsid w:val="001423D9"/>
    <w:rsid w:val="00143138"/>
    <w:rsid w:val="0014313F"/>
    <w:rsid w:val="0014377D"/>
    <w:rsid w:val="00143BEF"/>
    <w:rsid w:val="00144D55"/>
    <w:rsid w:val="001451DE"/>
    <w:rsid w:val="00145576"/>
    <w:rsid w:val="00145647"/>
    <w:rsid w:val="00145878"/>
    <w:rsid w:val="00145A43"/>
    <w:rsid w:val="00145B8C"/>
    <w:rsid w:val="0014617D"/>
    <w:rsid w:val="001464A1"/>
    <w:rsid w:val="001469A5"/>
    <w:rsid w:val="00146EAB"/>
    <w:rsid w:val="0014734E"/>
    <w:rsid w:val="001478D6"/>
    <w:rsid w:val="00147950"/>
    <w:rsid w:val="00147D6E"/>
    <w:rsid w:val="001505B9"/>
    <w:rsid w:val="001507A9"/>
    <w:rsid w:val="00150D33"/>
    <w:rsid w:val="001513A5"/>
    <w:rsid w:val="0015147A"/>
    <w:rsid w:val="00151629"/>
    <w:rsid w:val="00151A98"/>
    <w:rsid w:val="001525B8"/>
    <w:rsid w:val="001528CE"/>
    <w:rsid w:val="00152DFD"/>
    <w:rsid w:val="00153127"/>
    <w:rsid w:val="0015319F"/>
    <w:rsid w:val="001533F8"/>
    <w:rsid w:val="00153B38"/>
    <w:rsid w:val="00154C41"/>
    <w:rsid w:val="00154D84"/>
    <w:rsid w:val="00155420"/>
    <w:rsid w:val="00156751"/>
    <w:rsid w:val="001568A9"/>
    <w:rsid w:val="00160505"/>
    <w:rsid w:val="001606BD"/>
    <w:rsid w:val="00160792"/>
    <w:rsid w:val="00160A40"/>
    <w:rsid w:val="00160E08"/>
    <w:rsid w:val="00161384"/>
    <w:rsid w:val="00161739"/>
    <w:rsid w:val="00162A12"/>
    <w:rsid w:val="00163F03"/>
    <w:rsid w:val="001640B6"/>
    <w:rsid w:val="00165427"/>
    <w:rsid w:val="00166A8E"/>
    <w:rsid w:val="00166CA9"/>
    <w:rsid w:val="001672EC"/>
    <w:rsid w:val="0016752A"/>
    <w:rsid w:val="00167B04"/>
    <w:rsid w:val="00170359"/>
    <w:rsid w:val="001717A3"/>
    <w:rsid w:val="00171FBB"/>
    <w:rsid w:val="00172090"/>
    <w:rsid w:val="00172A00"/>
    <w:rsid w:val="00175350"/>
    <w:rsid w:val="00175627"/>
    <w:rsid w:val="00175906"/>
    <w:rsid w:val="0017598D"/>
    <w:rsid w:val="00175BC2"/>
    <w:rsid w:val="00176076"/>
    <w:rsid w:val="001773B1"/>
    <w:rsid w:val="001774B9"/>
    <w:rsid w:val="0017777D"/>
    <w:rsid w:val="00180568"/>
    <w:rsid w:val="0018089A"/>
    <w:rsid w:val="00180EFD"/>
    <w:rsid w:val="00181D4B"/>
    <w:rsid w:val="00183169"/>
    <w:rsid w:val="00183BFC"/>
    <w:rsid w:val="00183C7F"/>
    <w:rsid w:val="00184FAC"/>
    <w:rsid w:val="001850FA"/>
    <w:rsid w:val="001855B2"/>
    <w:rsid w:val="0018567A"/>
    <w:rsid w:val="001859AE"/>
    <w:rsid w:val="00185CDA"/>
    <w:rsid w:val="0018710B"/>
    <w:rsid w:val="00190277"/>
    <w:rsid w:val="001906A0"/>
    <w:rsid w:val="00190764"/>
    <w:rsid w:val="00192799"/>
    <w:rsid w:val="001929D2"/>
    <w:rsid w:val="00192AAB"/>
    <w:rsid w:val="00192C42"/>
    <w:rsid w:val="00193783"/>
    <w:rsid w:val="00193907"/>
    <w:rsid w:val="00193978"/>
    <w:rsid w:val="00193AAC"/>
    <w:rsid w:val="00193DEB"/>
    <w:rsid w:val="00193EDB"/>
    <w:rsid w:val="00193F52"/>
    <w:rsid w:val="00194381"/>
    <w:rsid w:val="00194D3D"/>
    <w:rsid w:val="00195713"/>
    <w:rsid w:val="001960BD"/>
    <w:rsid w:val="001961B4"/>
    <w:rsid w:val="00196588"/>
    <w:rsid w:val="00196FAF"/>
    <w:rsid w:val="00197BA0"/>
    <w:rsid w:val="001A09B7"/>
    <w:rsid w:val="001A0E2F"/>
    <w:rsid w:val="001A0FCC"/>
    <w:rsid w:val="001A11E6"/>
    <w:rsid w:val="001A1257"/>
    <w:rsid w:val="001A13E1"/>
    <w:rsid w:val="001A1813"/>
    <w:rsid w:val="001A205D"/>
    <w:rsid w:val="001A2205"/>
    <w:rsid w:val="001A2677"/>
    <w:rsid w:val="001A3F44"/>
    <w:rsid w:val="001A431F"/>
    <w:rsid w:val="001A449F"/>
    <w:rsid w:val="001A4ADE"/>
    <w:rsid w:val="001A610C"/>
    <w:rsid w:val="001A6717"/>
    <w:rsid w:val="001A6D2E"/>
    <w:rsid w:val="001A774C"/>
    <w:rsid w:val="001A7C0D"/>
    <w:rsid w:val="001A7C73"/>
    <w:rsid w:val="001B0D4A"/>
    <w:rsid w:val="001B0D98"/>
    <w:rsid w:val="001B1E14"/>
    <w:rsid w:val="001B2B1D"/>
    <w:rsid w:val="001B343B"/>
    <w:rsid w:val="001B3522"/>
    <w:rsid w:val="001B3E13"/>
    <w:rsid w:val="001B430C"/>
    <w:rsid w:val="001B43C3"/>
    <w:rsid w:val="001B44AC"/>
    <w:rsid w:val="001B485E"/>
    <w:rsid w:val="001B49FB"/>
    <w:rsid w:val="001B5EE0"/>
    <w:rsid w:val="001B6004"/>
    <w:rsid w:val="001B63AF"/>
    <w:rsid w:val="001B68D0"/>
    <w:rsid w:val="001B74DF"/>
    <w:rsid w:val="001B7942"/>
    <w:rsid w:val="001B7AD0"/>
    <w:rsid w:val="001C0541"/>
    <w:rsid w:val="001C056F"/>
    <w:rsid w:val="001C06CE"/>
    <w:rsid w:val="001C1C2C"/>
    <w:rsid w:val="001C2061"/>
    <w:rsid w:val="001C2DC2"/>
    <w:rsid w:val="001C332E"/>
    <w:rsid w:val="001C391B"/>
    <w:rsid w:val="001C3A11"/>
    <w:rsid w:val="001C3A22"/>
    <w:rsid w:val="001C4420"/>
    <w:rsid w:val="001C561C"/>
    <w:rsid w:val="001C6505"/>
    <w:rsid w:val="001C6643"/>
    <w:rsid w:val="001C6732"/>
    <w:rsid w:val="001C6D21"/>
    <w:rsid w:val="001C6FCA"/>
    <w:rsid w:val="001C740F"/>
    <w:rsid w:val="001C778B"/>
    <w:rsid w:val="001C779C"/>
    <w:rsid w:val="001D0591"/>
    <w:rsid w:val="001D0846"/>
    <w:rsid w:val="001D0BC8"/>
    <w:rsid w:val="001D0C58"/>
    <w:rsid w:val="001D0CEF"/>
    <w:rsid w:val="001D0EC9"/>
    <w:rsid w:val="001D1AD3"/>
    <w:rsid w:val="001D264C"/>
    <w:rsid w:val="001D3916"/>
    <w:rsid w:val="001D46FB"/>
    <w:rsid w:val="001D4C77"/>
    <w:rsid w:val="001D5455"/>
    <w:rsid w:val="001D55A8"/>
    <w:rsid w:val="001D60C8"/>
    <w:rsid w:val="001D648F"/>
    <w:rsid w:val="001D685A"/>
    <w:rsid w:val="001D6937"/>
    <w:rsid w:val="001D6B65"/>
    <w:rsid w:val="001D6C23"/>
    <w:rsid w:val="001D72D8"/>
    <w:rsid w:val="001D74B7"/>
    <w:rsid w:val="001D7C03"/>
    <w:rsid w:val="001E05D0"/>
    <w:rsid w:val="001E1024"/>
    <w:rsid w:val="001E17A4"/>
    <w:rsid w:val="001E1A0D"/>
    <w:rsid w:val="001E1A80"/>
    <w:rsid w:val="001E1C75"/>
    <w:rsid w:val="001E1F72"/>
    <w:rsid w:val="001E2CE4"/>
    <w:rsid w:val="001E3A16"/>
    <w:rsid w:val="001E3C00"/>
    <w:rsid w:val="001E3C85"/>
    <w:rsid w:val="001E456C"/>
    <w:rsid w:val="001E4745"/>
    <w:rsid w:val="001E48BE"/>
    <w:rsid w:val="001E4C1D"/>
    <w:rsid w:val="001E5953"/>
    <w:rsid w:val="001E6059"/>
    <w:rsid w:val="001E635D"/>
    <w:rsid w:val="001E6B75"/>
    <w:rsid w:val="001E7609"/>
    <w:rsid w:val="001F0EB1"/>
    <w:rsid w:val="001F111E"/>
    <w:rsid w:val="001F22ED"/>
    <w:rsid w:val="001F24E0"/>
    <w:rsid w:val="001F24FE"/>
    <w:rsid w:val="001F2872"/>
    <w:rsid w:val="001F2D1C"/>
    <w:rsid w:val="001F32D3"/>
    <w:rsid w:val="001F35F0"/>
    <w:rsid w:val="001F56F2"/>
    <w:rsid w:val="001F5F5B"/>
    <w:rsid w:val="001F5FDF"/>
    <w:rsid w:val="001F6473"/>
    <w:rsid w:val="001F64E3"/>
    <w:rsid w:val="001F65F2"/>
    <w:rsid w:val="001F6E3C"/>
    <w:rsid w:val="001F7ADC"/>
    <w:rsid w:val="0020062B"/>
    <w:rsid w:val="0020197D"/>
    <w:rsid w:val="00201AAC"/>
    <w:rsid w:val="00201F3E"/>
    <w:rsid w:val="0020240B"/>
    <w:rsid w:val="002024CE"/>
    <w:rsid w:val="002026B8"/>
    <w:rsid w:val="00202748"/>
    <w:rsid w:val="002046A5"/>
    <w:rsid w:val="00204C1E"/>
    <w:rsid w:val="002056D2"/>
    <w:rsid w:val="0020594B"/>
    <w:rsid w:val="00205ED9"/>
    <w:rsid w:val="00206EA0"/>
    <w:rsid w:val="00210D78"/>
    <w:rsid w:val="0021101F"/>
    <w:rsid w:val="00211330"/>
    <w:rsid w:val="00211597"/>
    <w:rsid w:val="00212A21"/>
    <w:rsid w:val="00212EC9"/>
    <w:rsid w:val="002142E6"/>
    <w:rsid w:val="00214EF0"/>
    <w:rsid w:val="00215645"/>
    <w:rsid w:val="0021577C"/>
    <w:rsid w:val="002158EE"/>
    <w:rsid w:val="002159D6"/>
    <w:rsid w:val="0021638A"/>
    <w:rsid w:val="0021659F"/>
    <w:rsid w:val="0021665E"/>
    <w:rsid w:val="00216AF7"/>
    <w:rsid w:val="00217190"/>
    <w:rsid w:val="002172EC"/>
    <w:rsid w:val="00217BA1"/>
    <w:rsid w:val="0022002E"/>
    <w:rsid w:val="002206A7"/>
    <w:rsid w:val="00220840"/>
    <w:rsid w:val="0022164A"/>
    <w:rsid w:val="00222557"/>
    <w:rsid w:val="002238DC"/>
    <w:rsid w:val="00223CFC"/>
    <w:rsid w:val="00223E97"/>
    <w:rsid w:val="00223F7B"/>
    <w:rsid w:val="00224383"/>
    <w:rsid w:val="002243DE"/>
    <w:rsid w:val="002247E8"/>
    <w:rsid w:val="0022488F"/>
    <w:rsid w:val="00224B24"/>
    <w:rsid w:val="0022525C"/>
    <w:rsid w:val="002256F5"/>
    <w:rsid w:val="0022583F"/>
    <w:rsid w:val="00226608"/>
    <w:rsid w:val="00226CD1"/>
    <w:rsid w:val="002279F2"/>
    <w:rsid w:val="002304E5"/>
    <w:rsid w:val="002313DB"/>
    <w:rsid w:val="002315F4"/>
    <w:rsid w:val="00231A77"/>
    <w:rsid w:val="00231E04"/>
    <w:rsid w:val="00231F18"/>
    <w:rsid w:val="00232414"/>
    <w:rsid w:val="00232500"/>
    <w:rsid w:val="00232979"/>
    <w:rsid w:val="00232B84"/>
    <w:rsid w:val="00232D92"/>
    <w:rsid w:val="00232E07"/>
    <w:rsid w:val="00232E61"/>
    <w:rsid w:val="00232F43"/>
    <w:rsid w:val="002335C9"/>
    <w:rsid w:val="0023398E"/>
    <w:rsid w:val="00233DEB"/>
    <w:rsid w:val="00233E6B"/>
    <w:rsid w:val="002342DC"/>
    <w:rsid w:val="00235361"/>
    <w:rsid w:val="002357D8"/>
    <w:rsid w:val="00235C6C"/>
    <w:rsid w:val="00235D39"/>
    <w:rsid w:val="00235FC9"/>
    <w:rsid w:val="002360AB"/>
    <w:rsid w:val="0023709E"/>
    <w:rsid w:val="00237F8C"/>
    <w:rsid w:val="002405FD"/>
    <w:rsid w:val="00240AF6"/>
    <w:rsid w:val="00241BCC"/>
    <w:rsid w:val="00241C7A"/>
    <w:rsid w:val="00242DDD"/>
    <w:rsid w:val="00242E0B"/>
    <w:rsid w:val="0024324D"/>
    <w:rsid w:val="002437CB"/>
    <w:rsid w:val="002438B7"/>
    <w:rsid w:val="0024441C"/>
    <w:rsid w:val="0024444B"/>
    <w:rsid w:val="002445F5"/>
    <w:rsid w:val="00244C53"/>
    <w:rsid w:val="00244DB0"/>
    <w:rsid w:val="002452EE"/>
    <w:rsid w:val="00245708"/>
    <w:rsid w:val="0024694E"/>
    <w:rsid w:val="00246AC3"/>
    <w:rsid w:val="00246D1D"/>
    <w:rsid w:val="00247002"/>
    <w:rsid w:val="002479C7"/>
    <w:rsid w:val="00247B49"/>
    <w:rsid w:val="00250670"/>
    <w:rsid w:val="00250C58"/>
    <w:rsid w:val="00251821"/>
    <w:rsid w:val="00251CFC"/>
    <w:rsid w:val="00251EFC"/>
    <w:rsid w:val="002524A2"/>
    <w:rsid w:val="00252EF4"/>
    <w:rsid w:val="00253016"/>
    <w:rsid w:val="002531E1"/>
    <w:rsid w:val="00253B0B"/>
    <w:rsid w:val="00253E0D"/>
    <w:rsid w:val="00253F02"/>
    <w:rsid w:val="00253F54"/>
    <w:rsid w:val="002544BE"/>
    <w:rsid w:val="00254C5F"/>
    <w:rsid w:val="002553E1"/>
    <w:rsid w:val="0025574C"/>
    <w:rsid w:val="0025596E"/>
    <w:rsid w:val="002559F2"/>
    <w:rsid w:val="002567FE"/>
    <w:rsid w:val="00256928"/>
    <w:rsid w:val="00256EF5"/>
    <w:rsid w:val="002579B6"/>
    <w:rsid w:val="00257E38"/>
    <w:rsid w:val="00260ADB"/>
    <w:rsid w:val="00260E67"/>
    <w:rsid w:val="00260EB1"/>
    <w:rsid w:val="00261794"/>
    <w:rsid w:val="00261CE1"/>
    <w:rsid w:val="002625F9"/>
    <w:rsid w:val="00263C94"/>
    <w:rsid w:val="00264712"/>
    <w:rsid w:val="002652F6"/>
    <w:rsid w:val="0026565D"/>
    <w:rsid w:val="002666D6"/>
    <w:rsid w:val="00266715"/>
    <w:rsid w:val="00266716"/>
    <w:rsid w:val="00266D4D"/>
    <w:rsid w:val="0027101B"/>
    <w:rsid w:val="00271DF4"/>
    <w:rsid w:val="00272310"/>
    <w:rsid w:val="0027448F"/>
    <w:rsid w:val="002751FA"/>
    <w:rsid w:val="0027544F"/>
    <w:rsid w:val="00275565"/>
    <w:rsid w:val="002755CD"/>
    <w:rsid w:val="002766BD"/>
    <w:rsid w:val="002768AC"/>
    <w:rsid w:val="00276C07"/>
    <w:rsid w:val="002776CB"/>
    <w:rsid w:val="0027780E"/>
    <w:rsid w:val="00277C58"/>
    <w:rsid w:val="002807D0"/>
    <w:rsid w:val="00280976"/>
    <w:rsid w:val="0028097A"/>
    <w:rsid w:val="00281475"/>
    <w:rsid w:val="002815AF"/>
    <w:rsid w:val="002818B1"/>
    <w:rsid w:val="00282B6B"/>
    <w:rsid w:val="00282C4F"/>
    <w:rsid w:val="0028312E"/>
    <w:rsid w:val="00284329"/>
    <w:rsid w:val="00284D15"/>
    <w:rsid w:val="00284EA9"/>
    <w:rsid w:val="002857FF"/>
    <w:rsid w:val="0028619F"/>
    <w:rsid w:val="002865A4"/>
    <w:rsid w:val="0028666A"/>
    <w:rsid w:val="00286B27"/>
    <w:rsid w:val="00290E4D"/>
    <w:rsid w:val="00291296"/>
    <w:rsid w:val="00292E52"/>
    <w:rsid w:val="002936C3"/>
    <w:rsid w:val="002948EB"/>
    <w:rsid w:val="00295654"/>
    <w:rsid w:val="00296208"/>
    <w:rsid w:val="00296DC3"/>
    <w:rsid w:val="002A15CB"/>
    <w:rsid w:val="002A1824"/>
    <w:rsid w:val="002A1DD5"/>
    <w:rsid w:val="002A1FE1"/>
    <w:rsid w:val="002A2787"/>
    <w:rsid w:val="002A2F02"/>
    <w:rsid w:val="002A43F7"/>
    <w:rsid w:val="002A471B"/>
    <w:rsid w:val="002A5932"/>
    <w:rsid w:val="002A71E8"/>
    <w:rsid w:val="002A7CFB"/>
    <w:rsid w:val="002B0AF9"/>
    <w:rsid w:val="002B1137"/>
    <w:rsid w:val="002B27D7"/>
    <w:rsid w:val="002B3049"/>
    <w:rsid w:val="002B345A"/>
    <w:rsid w:val="002B35A6"/>
    <w:rsid w:val="002B40D4"/>
    <w:rsid w:val="002B410D"/>
    <w:rsid w:val="002B4718"/>
    <w:rsid w:val="002B4E55"/>
    <w:rsid w:val="002B52A6"/>
    <w:rsid w:val="002B5400"/>
    <w:rsid w:val="002B5825"/>
    <w:rsid w:val="002B5D53"/>
    <w:rsid w:val="002B6231"/>
    <w:rsid w:val="002B6369"/>
    <w:rsid w:val="002B6A8D"/>
    <w:rsid w:val="002B6CCB"/>
    <w:rsid w:val="002B6D51"/>
    <w:rsid w:val="002B77DF"/>
    <w:rsid w:val="002B7BE2"/>
    <w:rsid w:val="002B7CFC"/>
    <w:rsid w:val="002C0201"/>
    <w:rsid w:val="002C05FE"/>
    <w:rsid w:val="002C06F1"/>
    <w:rsid w:val="002C0C00"/>
    <w:rsid w:val="002C1676"/>
    <w:rsid w:val="002C1D4C"/>
    <w:rsid w:val="002C22AD"/>
    <w:rsid w:val="002C23BB"/>
    <w:rsid w:val="002C2A40"/>
    <w:rsid w:val="002C373B"/>
    <w:rsid w:val="002C39BC"/>
    <w:rsid w:val="002C3C18"/>
    <w:rsid w:val="002C425A"/>
    <w:rsid w:val="002C47E6"/>
    <w:rsid w:val="002C4B63"/>
    <w:rsid w:val="002C4D3B"/>
    <w:rsid w:val="002C4E10"/>
    <w:rsid w:val="002C4E87"/>
    <w:rsid w:val="002C4F5E"/>
    <w:rsid w:val="002C53B8"/>
    <w:rsid w:val="002C6889"/>
    <w:rsid w:val="002C694C"/>
    <w:rsid w:val="002C7E54"/>
    <w:rsid w:val="002D0294"/>
    <w:rsid w:val="002D03F1"/>
    <w:rsid w:val="002D05F7"/>
    <w:rsid w:val="002D0A43"/>
    <w:rsid w:val="002D0BFF"/>
    <w:rsid w:val="002D1734"/>
    <w:rsid w:val="002D2630"/>
    <w:rsid w:val="002D3139"/>
    <w:rsid w:val="002D43E1"/>
    <w:rsid w:val="002D4679"/>
    <w:rsid w:val="002D49C6"/>
    <w:rsid w:val="002D57CC"/>
    <w:rsid w:val="002D593E"/>
    <w:rsid w:val="002D6A5D"/>
    <w:rsid w:val="002D7242"/>
    <w:rsid w:val="002D72DA"/>
    <w:rsid w:val="002D766B"/>
    <w:rsid w:val="002D7744"/>
    <w:rsid w:val="002D7839"/>
    <w:rsid w:val="002D78F7"/>
    <w:rsid w:val="002D79A4"/>
    <w:rsid w:val="002D7C19"/>
    <w:rsid w:val="002E00B9"/>
    <w:rsid w:val="002E0384"/>
    <w:rsid w:val="002E045A"/>
    <w:rsid w:val="002E0F5A"/>
    <w:rsid w:val="002E1479"/>
    <w:rsid w:val="002E20A1"/>
    <w:rsid w:val="002E2281"/>
    <w:rsid w:val="002E22BA"/>
    <w:rsid w:val="002E2717"/>
    <w:rsid w:val="002E3BF5"/>
    <w:rsid w:val="002E3DAD"/>
    <w:rsid w:val="002E42F9"/>
    <w:rsid w:val="002E5068"/>
    <w:rsid w:val="002E5225"/>
    <w:rsid w:val="002E539F"/>
    <w:rsid w:val="002E5AC5"/>
    <w:rsid w:val="002E6F3F"/>
    <w:rsid w:val="002E746F"/>
    <w:rsid w:val="002E7A6F"/>
    <w:rsid w:val="002F01CC"/>
    <w:rsid w:val="002F0629"/>
    <w:rsid w:val="002F0783"/>
    <w:rsid w:val="002F0882"/>
    <w:rsid w:val="002F0D93"/>
    <w:rsid w:val="002F0E00"/>
    <w:rsid w:val="002F12E9"/>
    <w:rsid w:val="002F163C"/>
    <w:rsid w:val="002F1A87"/>
    <w:rsid w:val="002F1CFB"/>
    <w:rsid w:val="002F2059"/>
    <w:rsid w:val="002F2339"/>
    <w:rsid w:val="002F3828"/>
    <w:rsid w:val="002F4EEF"/>
    <w:rsid w:val="002F6214"/>
    <w:rsid w:val="002F6329"/>
    <w:rsid w:val="002F6404"/>
    <w:rsid w:val="002F6874"/>
    <w:rsid w:val="002F69C1"/>
    <w:rsid w:val="002F6CFF"/>
    <w:rsid w:val="00300459"/>
    <w:rsid w:val="00300989"/>
    <w:rsid w:val="00300C78"/>
    <w:rsid w:val="00303208"/>
    <w:rsid w:val="0030468A"/>
    <w:rsid w:val="0030488C"/>
    <w:rsid w:val="003049D9"/>
    <w:rsid w:val="00304DC6"/>
    <w:rsid w:val="00305538"/>
    <w:rsid w:val="0030589A"/>
    <w:rsid w:val="00306074"/>
    <w:rsid w:val="0030611B"/>
    <w:rsid w:val="003064A6"/>
    <w:rsid w:val="003108D9"/>
    <w:rsid w:val="00310975"/>
    <w:rsid w:val="00312EA2"/>
    <w:rsid w:val="00312EAD"/>
    <w:rsid w:val="00312FB4"/>
    <w:rsid w:val="003136D9"/>
    <w:rsid w:val="0031397E"/>
    <w:rsid w:val="003142D9"/>
    <w:rsid w:val="00314C25"/>
    <w:rsid w:val="00314C37"/>
    <w:rsid w:val="00314D61"/>
    <w:rsid w:val="00314EEA"/>
    <w:rsid w:val="00315221"/>
    <w:rsid w:val="003158BB"/>
    <w:rsid w:val="003160FD"/>
    <w:rsid w:val="00316981"/>
    <w:rsid w:val="00316E1F"/>
    <w:rsid w:val="003170B2"/>
    <w:rsid w:val="00317101"/>
    <w:rsid w:val="00320290"/>
    <w:rsid w:val="00320345"/>
    <w:rsid w:val="00321E6A"/>
    <w:rsid w:val="003223EB"/>
    <w:rsid w:val="003234C6"/>
    <w:rsid w:val="0032390C"/>
    <w:rsid w:val="00324372"/>
    <w:rsid w:val="003245BE"/>
    <w:rsid w:val="00324886"/>
    <w:rsid w:val="0032499A"/>
    <w:rsid w:val="0032559C"/>
    <w:rsid w:val="00325760"/>
    <w:rsid w:val="00325EDF"/>
    <w:rsid w:val="00327096"/>
    <w:rsid w:val="003273E4"/>
    <w:rsid w:val="00327490"/>
    <w:rsid w:val="0033086E"/>
    <w:rsid w:val="00331163"/>
    <w:rsid w:val="0033182B"/>
    <w:rsid w:val="0033236C"/>
    <w:rsid w:val="0033273D"/>
    <w:rsid w:val="00332936"/>
    <w:rsid w:val="00333016"/>
    <w:rsid w:val="00333071"/>
    <w:rsid w:val="003331CA"/>
    <w:rsid w:val="003335AB"/>
    <w:rsid w:val="00335FE6"/>
    <w:rsid w:val="0033708C"/>
    <w:rsid w:val="00337662"/>
    <w:rsid w:val="003378DD"/>
    <w:rsid w:val="003420EA"/>
    <w:rsid w:val="00342B76"/>
    <w:rsid w:val="00342EB8"/>
    <w:rsid w:val="003431CD"/>
    <w:rsid w:val="00343231"/>
    <w:rsid w:val="00343272"/>
    <w:rsid w:val="00343BFE"/>
    <w:rsid w:val="0034426E"/>
    <w:rsid w:val="00344315"/>
    <w:rsid w:val="0034537C"/>
    <w:rsid w:val="00345A69"/>
    <w:rsid w:val="00345DA8"/>
    <w:rsid w:val="003462A8"/>
    <w:rsid w:val="003472A3"/>
    <w:rsid w:val="00347579"/>
    <w:rsid w:val="00347859"/>
    <w:rsid w:val="00347B8B"/>
    <w:rsid w:val="00347D0A"/>
    <w:rsid w:val="00350916"/>
    <w:rsid w:val="00350FB8"/>
    <w:rsid w:val="00351190"/>
    <w:rsid w:val="003513E1"/>
    <w:rsid w:val="00352D6C"/>
    <w:rsid w:val="0035317F"/>
    <w:rsid w:val="003536C9"/>
    <w:rsid w:val="00353AC1"/>
    <w:rsid w:val="00353C28"/>
    <w:rsid w:val="00353FB6"/>
    <w:rsid w:val="00354696"/>
    <w:rsid w:val="003547B4"/>
    <w:rsid w:val="00354E9E"/>
    <w:rsid w:val="00355BEE"/>
    <w:rsid w:val="00355FA3"/>
    <w:rsid w:val="00356464"/>
    <w:rsid w:val="00356FF1"/>
    <w:rsid w:val="003578FD"/>
    <w:rsid w:val="0035E53D"/>
    <w:rsid w:val="00360233"/>
    <w:rsid w:val="0036047D"/>
    <w:rsid w:val="00360B0E"/>
    <w:rsid w:val="00360C7A"/>
    <w:rsid w:val="00361860"/>
    <w:rsid w:val="00361BF8"/>
    <w:rsid w:val="003626EF"/>
    <w:rsid w:val="0036310F"/>
    <w:rsid w:val="003633C0"/>
    <w:rsid w:val="00363863"/>
    <w:rsid w:val="00363D2C"/>
    <w:rsid w:val="00363FA3"/>
    <w:rsid w:val="00365CD4"/>
    <w:rsid w:val="0036708C"/>
    <w:rsid w:val="0036758F"/>
    <w:rsid w:val="0036775E"/>
    <w:rsid w:val="00367BDF"/>
    <w:rsid w:val="00367D0E"/>
    <w:rsid w:val="003700E7"/>
    <w:rsid w:val="00370772"/>
    <w:rsid w:val="0037195A"/>
    <w:rsid w:val="003722F4"/>
    <w:rsid w:val="00373590"/>
    <w:rsid w:val="00373896"/>
    <w:rsid w:val="00373A72"/>
    <w:rsid w:val="00373AD4"/>
    <w:rsid w:val="003758E8"/>
    <w:rsid w:val="00375B41"/>
    <w:rsid w:val="00375DE1"/>
    <w:rsid w:val="00376004"/>
    <w:rsid w:val="0038000A"/>
    <w:rsid w:val="00380D42"/>
    <w:rsid w:val="00381BD6"/>
    <w:rsid w:val="00381C96"/>
    <w:rsid w:val="00381E64"/>
    <w:rsid w:val="003825B1"/>
    <w:rsid w:val="00382BE7"/>
    <w:rsid w:val="00383DAA"/>
    <w:rsid w:val="00384157"/>
    <w:rsid w:val="003841C0"/>
    <w:rsid w:val="00384261"/>
    <w:rsid w:val="00384E84"/>
    <w:rsid w:val="003856F9"/>
    <w:rsid w:val="00385FFB"/>
    <w:rsid w:val="003869F4"/>
    <w:rsid w:val="00386AFE"/>
    <w:rsid w:val="00386B16"/>
    <w:rsid w:val="00387A66"/>
    <w:rsid w:val="00387D2D"/>
    <w:rsid w:val="00390055"/>
    <w:rsid w:val="00390200"/>
    <w:rsid w:val="00390704"/>
    <w:rsid w:val="00390E72"/>
    <w:rsid w:val="00393461"/>
    <w:rsid w:val="00393C05"/>
    <w:rsid w:val="00393FE8"/>
    <w:rsid w:val="00394ADD"/>
    <w:rsid w:val="00394BF9"/>
    <w:rsid w:val="00395F76"/>
    <w:rsid w:val="003960C5"/>
    <w:rsid w:val="0039632F"/>
    <w:rsid w:val="00396B82"/>
    <w:rsid w:val="0039749B"/>
    <w:rsid w:val="003974CB"/>
    <w:rsid w:val="00397DD9"/>
    <w:rsid w:val="003A0C16"/>
    <w:rsid w:val="003A0DF4"/>
    <w:rsid w:val="003A158D"/>
    <w:rsid w:val="003A15BD"/>
    <w:rsid w:val="003A185B"/>
    <w:rsid w:val="003A1A75"/>
    <w:rsid w:val="003A1E4A"/>
    <w:rsid w:val="003A21D5"/>
    <w:rsid w:val="003A21FB"/>
    <w:rsid w:val="003A3CBF"/>
    <w:rsid w:val="003A5802"/>
    <w:rsid w:val="003A5AD5"/>
    <w:rsid w:val="003A6372"/>
    <w:rsid w:val="003A71FC"/>
    <w:rsid w:val="003A73DF"/>
    <w:rsid w:val="003A761F"/>
    <w:rsid w:val="003A7761"/>
    <w:rsid w:val="003A79D5"/>
    <w:rsid w:val="003B0803"/>
    <w:rsid w:val="003B1370"/>
    <w:rsid w:val="003B14A0"/>
    <w:rsid w:val="003B1600"/>
    <w:rsid w:val="003B2415"/>
    <w:rsid w:val="003B2B7C"/>
    <w:rsid w:val="003B41E7"/>
    <w:rsid w:val="003B4658"/>
    <w:rsid w:val="003B5157"/>
    <w:rsid w:val="003B5B4E"/>
    <w:rsid w:val="003B5E96"/>
    <w:rsid w:val="003B67FB"/>
    <w:rsid w:val="003B73E6"/>
    <w:rsid w:val="003B7957"/>
    <w:rsid w:val="003B7B33"/>
    <w:rsid w:val="003C0AE6"/>
    <w:rsid w:val="003C1E93"/>
    <w:rsid w:val="003C23A1"/>
    <w:rsid w:val="003C395B"/>
    <w:rsid w:val="003C3B29"/>
    <w:rsid w:val="003C4658"/>
    <w:rsid w:val="003C5FB1"/>
    <w:rsid w:val="003C6CC0"/>
    <w:rsid w:val="003C6FF8"/>
    <w:rsid w:val="003C7801"/>
    <w:rsid w:val="003C7AB7"/>
    <w:rsid w:val="003D0194"/>
    <w:rsid w:val="003D062C"/>
    <w:rsid w:val="003D09C0"/>
    <w:rsid w:val="003D0A1D"/>
    <w:rsid w:val="003D0AA8"/>
    <w:rsid w:val="003D0CF9"/>
    <w:rsid w:val="003D0F40"/>
    <w:rsid w:val="003D1C31"/>
    <w:rsid w:val="003D1CE2"/>
    <w:rsid w:val="003D1E08"/>
    <w:rsid w:val="003D2072"/>
    <w:rsid w:val="003D2818"/>
    <w:rsid w:val="003D292A"/>
    <w:rsid w:val="003D2EE0"/>
    <w:rsid w:val="003D323E"/>
    <w:rsid w:val="003D32BD"/>
    <w:rsid w:val="003D32C4"/>
    <w:rsid w:val="003D4102"/>
    <w:rsid w:val="003D4157"/>
    <w:rsid w:val="003D4D49"/>
    <w:rsid w:val="003D5C80"/>
    <w:rsid w:val="003D62F2"/>
    <w:rsid w:val="003D634F"/>
    <w:rsid w:val="003D654E"/>
    <w:rsid w:val="003D6E76"/>
    <w:rsid w:val="003D7731"/>
    <w:rsid w:val="003D7DE2"/>
    <w:rsid w:val="003E0F92"/>
    <w:rsid w:val="003E1761"/>
    <w:rsid w:val="003E24EF"/>
    <w:rsid w:val="003E26F0"/>
    <w:rsid w:val="003E2897"/>
    <w:rsid w:val="003E357A"/>
    <w:rsid w:val="003E3EBF"/>
    <w:rsid w:val="003E4582"/>
    <w:rsid w:val="003E4739"/>
    <w:rsid w:val="003E5B29"/>
    <w:rsid w:val="003E5DF8"/>
    <w:rsid w:val="003E7F20"/>
    <w:rsid w:val="003F0374"/>
    <w:rsid w:val="003F0E5F"/>
    <w:rsid w:val="003F0EB2"/>
    <w:rsid w:val="003F1684"/>
    <w:rsid w:val="003F1F27"/>
    <w:rsid w:val="003F2202"/>
    <w:rsid w:val="003F2415"/>
    <w:rsid w:val="003F287F"/>
    <w:rsid w:val="003F2C0C"/>
    <w:rsid w:val="003F31D8"/>
    <w:rsid w:val="003F4262"/>
    <w:rsid w:val="003F526D"/>
    <w:rsid w:val="003F57E1"/>
    <w:rsid w:val="003F5A7B"/>
    <w:rsid w:val="003F5F01"/>
    <w:rsid w:val="003F6572"/>
    <w:rsid w:val="003F6FAE"/>
    <w:rsid w:val="003F7731"/>
    <w:rsid w:val="003F7C4F"/>
    <w:rsid w:val="00400092"/>
    <w:rsid w:val="00400639"/>
    <w:rsid w:val="00400A64"/>
    <w:rsid w:val="004019D7"/>
    <w:rsid w:val="00401A93"/>
    <w:rsid w:val="00402131"/>
    <w:rsid w:val="004024B7"/>
    <w:rsid w:val="004027FE"/>
    <w:rsid w:val="00402A02"/>
    <w:rsid w:val="00402C2F"/>
    <w:rsid w:val="00403184"/>
    <w:rsid w:val="0040326A"/>
    <w:rsid w:val="004034B5"/>
    <w:rsid w:val="004043D5"/>
    <w:rsid w:val="00404E11"/>
    <w:rsid w:val="00405BC2"/>
    <w:rsid w:val="0040641B"/>
    <w:rsid w:val="0041122A"/>
    <w:rsid w:val="0041131F"/>
    <w:rsid w:val="00411C8C"/>
    <w:rsid w:val="00412369"/>
    <w:rsid w:val="004126FE"/>
    <w:rsid w:val="00412A5C"/>
    <w:rsid w:val="00412D42"/>
    <w:rsid w:val="0041312D"/>
    <w:rsid w:val="0041354D"/>
    <w:rsid w:val="004135D5"/>
    <w:rsid w:val="00413D29"/>
    <w:rsid w:val="00414399"/>
    <w:rsid w:val="0041532F"/>
    <w:rsid w:val="0041643C"/>
    <w:rsid w:val="0041651A"/>
    <w:rsid w:val="00416D7D"/>
    <w:rsid w:val="00420AFE"/>
    <w:rsid w:val="00421DD5"/>
    <w:rsid w:val="004225F9"/>
    <w:rsid w:val="00423233"/>
    <w:rsid w:val="0042335D"/>
    <w:rsid w:val="00423651"/>
    <w:rsid w:val="00423C23"/>
    <w:rsid w:val="00424D1A"/>
    <w:rsid w:val="00424E80"/>
    <w:rsid w:val="0042551B"/>
    <w:rsid w:val="004259AF"/>
    <w:rsid w:val="00426283"/>
    <w:rsid w:val="00427931"/>
    <w:rsid w:val="004307ED"/>
    <w:rsid w:val="00430DB0"/>
    <w:rsid w:val="00431826"/>
    <w:rsid w:val="0043192E"/>
    <w:rsid w:val="004321BC"/>
    <w:rsid w:val="00432233"/>
    <w:rsid w:val="00432A1C"/>
    <w:rsid w:val="00432A7D"/>
    <w:rsid w:val="004335D3"/>
    <w:rsid w:val="004336CC"/>
    <w:rsid w:val="004338F7"/>
    <w:rsid w:val="0043394B"/>
    <w:rsid w:val="004340E6"/>
    <w:rsid w:val="0043412B"/>
    <w:rsid w:val="004350DD"/>
    <w:rsid w:val="00435566"/>
    <w:rsid w:val="004356A2"/>
    <w:rsid w:val="00435752"/>
    <w:rsid w:val="004357E9"/>
    <w:rsid w:val="0043592E"/>
    <w:rsid w:val="004359D7"/>
    <w:rsid w:val="00435DE1"/>
    <w:rsid w:val="004362E2"/>
    <w:rsid w:val="00436332"/>
    <w:rsid w:val="004367A2"/>
    <w:rsid w:val="00436DD7"/>
    <w:rsid w:val="0043716A"/>
    <w:rsid w:val="00437B6A"/>
    <w:rsid w:val="00437F08"/>
    <w:rsid w:val="00440F15"/>
    <w:rsid w:val="00441D34"/>
    <w:rsid w:val="00441D9A"/>
    <w:rsid w:val="00441F80"/>
    <w:rsid w:val="0044265B"/>
    <w:rsid w:val="00442754"/>
    <w:rsid w:val="0044299A"/>
    <w:rsid w:val="00442C57"/>
    <w:rsid w:val="00442D60"/>
    <w:rsid w:val="00442E9E"/>
    <w:rsid w:val="0044308F"/>
    <w:rsid w:val="00443265"/>
    <w:rsid w:val="004444C9"/>
    <w:rsid w:val="00444831"/>
    <w:rsid w:val="004456AF"/>
    <w:rsid w:val="00445E7A"/>
    <w:rsid w:val="0044626D"/>
    <w:rsid w:val="004463C7"/>
    <w:rsid w:val="004468B0"/>
    <w:rsid w:val="00447402"/>
    <w:rsid w:val="00447D56"/>
    <w:rsid w:val="0045017E"/>
    <w:rsid w:val="00450383"/>
    <w:rsid w:val="004503EC"/>
    <w:rsid w:val="004514DF"/>
    <w:rsid w:val="004515A0"/>
    <w:rsid w:val="0045163C"/>
    <w:rsid w:val="00451C51"/>
    <w:rsid w:val="00452D69"/>
    <w:rsid w:val="00453495"/>
    <w:rsid w:val="004538B0"/>
    <w:rsid w:val="00454285"/>
    <w:rsid w:val="004548EC"/>
    <w:rsid w:val="004549A9"/>
    <w:rsid w:val="00454A50"/>
    <w:rsid w:val="004554BF"/>
    <w:rsid w:val="00455702"/>
    <w:rsid w:val="00455866"/>
    <w:rsid w:val="00455895"/>
    <w:rsid w:val="0045613C"/>
    <w:rsid w:val="0045710B"/>
    <w:rsid w:val="004571F7"/>
    <w:rsid w:val="00460A6A"/>
    <w:rsid w:val="00460BB1"/>
    <w:rsid w:val="00461B0D"/>
    <w:rsid w:val="004622EF"/>
    <w:rsid w:val="004629B7"/>
    <w:rsid w:val="00462E05"/>
    <w:rsid w:val="00463A4A"/>
    <w:rsid w:val="00464F88"/>
    <w:rsid w:val="00465039"/>
    <w:rsid w:val="00467178"/>
    <w:rsid w:val="0046723B"/>
    <w:rsid w:val="004679A3"/>
    <w:rsid w:val="0047031E"/>
    <w:rsid w:val="00470EF8"/>
    <w:rsid w:val="00472A43"/>
    <w:rsid w:val="00472CD2"/>
    <w:rsid w:val="00472F64"/>
    <w:rsid w:val="00473153"/>
    <w:rsid w:val="004732B1"/>
    <w:rsid w:val="0047354D"/>
    <w:rsid w:val="00474379"/>
    <w:rsid w:val="004747FE"/>
    <w:rsid w:val="004754A4"/>
    <w:rsid w:val="00475529"/>
    <w:rsid w:val="00475A89"/>
    <w:rsid w:val="00476A98"/>
    <w:rsid w:val="00476F81"/>
    <w:rsid w:val="0047726C"/>
    <w:rsid w:val="004772CA"/>
    <w:rsid w:val="004805BC"/>
    <w:rsid w:val="00480654"/>
    <w:rsid w:val="00480C21"/>
    <w:rsid w:val="00480D2C"/>
    <w:rsid w:val="00481784"/>
    <w:rsid w:val="00481972"/>
    <w:rsid w:val="004819F6"/>
    <w:rsid w:val="00481BC9"/>
    <w:rsid w:val="00481FC7"/>
    <w:rsid w:val="004825C5"/>
    <w:rsid w:val="004834CA"/>
    <w:rsid w:val="00483858"/>
    <w:rsid w:val="00483ACA"/>
    <w:rsid w:val="00484BE0"/>
    <w:rsid w:val="00485216"/>
    <w:rsid w:val="00485491"/>
    <w:rsid w:val="004858C9"/>
    <w:rsid w:val="00485CF2"/>
    <w:rsid w:val="00485D60"/>
    <w:rsid w:val="004906DC"/>
    <w:rsid w:val="00491604"/>
    <w:rsid w:val="00491883"/>
    <w:rsid w:val="0049189D"/>
    <w:rsid w:val="00491BA4"/>
    <w:rsid w:val="004920DE"/>
    <w:rsid w:val="00492BC8"/>
    <w:rsid w:val="0049308C"/>
    <w:rsid w:val="0049353F"/>
    <w:rsid w:val="00493636"/>
    <w:rsid w:val="004938EA"/>
    <w:rsid w:val="00493A0D"/>
    <w:rsid w:val="0049495E"/>
    <w:rsid w:val="00495D84"/>
    <w:rsid w:val="004A056A"/>
    <w:rsid w:val="004A0C0B"/>
    <w:rsid w:val="004A0E78"/>
    <w:rsid w:val="004A0E7B"/>
    <w:rsid w:val="004A15B2"/>
    <w:rsid w:val="004A1603"/>
    <w:rsid w:val="004A1E3E"/>
    <w:rsid w:val="004A346D"/>
    <w:rsid w:val="004A4B30"/>
    <w:rsid w:val="004A52C3"/>
    <w:rsid w:val="004A54BF"/>
    <w:rsid w:val="004A591C"/>
    <w:rsid w:val="004A5BF2"/>
    <w:rsid w:val="004A61B1"/>
    <w:rsid w:val="004A6703"/>
    <w:rsid w:val="004A6A3D"/>
    <w:rsid w:val="004A7B21"/>
    <w:rsid w:val="004A7E7E"/>
    <w:rsid w:val="004A7EF0"/>
    <w:rsid w:val="004B0CC9"/>
    <w:rsid w:val="004B155B"/>
    <w:rsid w:val="004B2895"/>
    <w:rsid w:val="004B291E"/>
    <w:rsid w:val="004B3816"/>
    <w:rsid w:val="004B38B0"/>
    <w:rsid w:val="004B3DC8"/>
    <w:rsid w:val="004B3E2F"/>
    <w:rsid w:val="004B432E"/>
    <w:rsid w:val="004B471F"/>
    <w:rsid w:val="004B49D8"/>
    <w:rsid w:val="004B503E"/>
    <w:rsid w:val="004B50E5"/>
    <w:rsid w:val="004B6396"/>
    <w:rsid w:val="004B6BE5"/>
    <w:rsid w:val="004B753A"/>
    <w:rsid w:val="004B7DF8"/>
    <w:rsid w:val="004C0806"/>
    <w:rsid w:val="004C09AB"/>
    <w:rsid w:val="004C0A94"/>
    <w:rsid w:val="004C1D54"/>
    <w:rsid w:val="004C1ECB"/>
    <w:rsid w:val="004C201C"/>
    <w:rsid w:val="004C2621"/>
    <w:rsid w:val="004C27CE"/>
    <w:rsid w:val="004C2EDC"/>
    <w:rsid w:val="004C38C4"/>
    <w:rsid w:val="004C3DAB"/>
    <w:rsid w:val="004C4500"/>
    <w:rsid w:val="004C5911"/>
    <w:rsid w:val="004C5AAA"/>
    <w:rsid w:val="004C5E57"/>
    <w:rsid w:val="004C5ED9"/>
    <w:rsid w:val="004C693C"/>
    <w:rsid w:val="004C6A21"/>
    <w:rsid w:val="004C6D4A"/>
    <w:rsid w:val="004C7456"/>
    <w:rsid w:val="004C7A4A"/>
    <w:rsid w:val="004C7A92"/>
    <w:rsid w:val="004C7FE7"/>
    <w:rsid w:val="004D0223"/>
    <w:rsid w:val="004D0931"/>
    <w:rsid w:val="004D178A"/>
    <w:rsid w:val="004D251F"/>
    <w:rsid w:val="004D2835"/>
    <w:rsid w:val="004D297D"/>
    <w:rsid w:val="004D4040"/>
    <w:rsid w:val="004D4470"/>
    <w:rsid w:val="004D492D"/>
    <w:rsid w:val="004D5523"/>
    <w:rsid w:val="004D57D6"/>
    <w:rsid w:val="004D7184"/>
    <w:rsid w:val="004D7B3F"/>
    <w:rsid w:val="004D7D73"/>
    <w:rsid w:val="004D7EE9"/>
    <w:rsid w:val="004E001A"/>
    <w:rsid w:val="004E00BD"/>
    <w:rsid w:val="004E02A5"/>
    <w:rsid w:val="004E0533"/>
    <w:rsid w:val="004E0AA3"/>
    <w:rsid w:val="004E151F"/>
    <w:rsid w:val="004E2238"/>
    <w:rsid w:val="004E2488"/>
    <w:rsid w:val="004E359F"/>
    <w:rsid w:val="004E37AB"/>
    <w:rsid w:val="004E429E"/>
    <w:rsid w:val="004E4E14"/>
    <w:rsid w:val="004E5728"/>
    <w:rsid w:val="004E5C5A"/>
    <w:rsid w:val="004E5D9F"/>
    <w:rsid w:val="004E5F55"/>
    <w:rsid w:val="004E626A"/>
    <w:rsid w:val="004E6804"/>
    <w:rsid w:val="004F0549"/>
    <w:rsid w:val="004F069D"/>
    <w:rsid w:val="004F0AF7"/>
    <w:rsid w:val="004F0E6E"/>
    <w:rsid w:val="004F0EF3"/>
    <w:rsid w:val="004F1265"/>
    <w:rsid w:val="004F1925"/>
    <w:rsid w:val="004F23DF"/>
    <w:rsid w:val="004F2748"/>
    <w:rsid w:val="004F2FB4"/>
    <w:rsid w:val="004F3486"/>
    <w:rsid w:val="004F3683"/>
    <w:rsid w:val="004F484B"/>
    <w:rsid w:val="004F4AFD"/>
    <w:rsid w:val="004F55C1"/>
    <w:rsid w:val="004F5A21"/>
    <w:rsid w:val="004F68C4"/>
    <w:rsid w:val="004F7729"/>
    <w:rsid w:val="00500007"/>
    <w:rsid w:val="00500A1A"/>
    <w:rsid w:val="00500A55"/>
    <w:rsid w:val="005014B6"/>
    <w:rsid w:val="00501780"/>
    <w:rsid w:val="0050182F"/>
    <w:rsid w:val="00501A01"/>
    <w:rsid w:val="00501E27"/>
    <w:rsid w:val="00501EE5"/>
    <w:rsid w:val="005021F0"/>
    <w:rsid w:val="00502670"/>
    <w:rsid w:val="00503374"/>
    <w:rsid w:val="0050338D"/>
    <w:rsid w:val="0050347D"/>
    <w:rsid w:val="00503D4E"/>
    <w:rsid w:val="005045D4"/>
    <w:rsid w:val="005046F1"/>
    <w:rsid w:val="005048E2"/>
    <w:rsid w:val="00505754"/>
    <w:rsid w:val="00505A21"/>
    <w:rsid w:val="00505BD1"/>
    <w:rsid w:val="00505EC2"/>
    <w:rsid w:val="005061D1"/>
    <w:rsid w:val="00506AEF"/>
    <w:rsid w:val="00507221"/>
    <w:rsid w:val="00507326"/>
    <w:rsid w:val="0050766A"/>
    <w:rsid w:val="005077A1"/>
    <w:rsid w:val="0051099E"/>
    <w:rsid w:val="00510ACA"/>
    <w:rsid w:val="005110FA"/>
    <w:rsid w:val="005117AD"/>
    <w:rsid w:val="0051203A"/>
    <w:rsid w:val="005133CA"/>
    <w:rsid w:val="00513FAE"/>
    <w:rsid w:val="005141E9"/>
    <w:rsid w:val="00514426"/>
    <w:rsid w:val="00514EB7"/>
    <w:rsid w:val="00516153"/>
    <w:rsid w:val="0051646B"/>
    <w:rsid w:val="005167FC"/>
    <w:rsid w:val="00516801"/>
    <w:rsid w:val="00520225"/>
    <w:rsid w:val="00521C74"/>
    <w:rsid w:val="00521F1C"/>
    <w:rsid w:val="005229A9"/>
    <w:rsid w:val="00523145"/>
    <w:rsid w:val="005235B7"/>
    <w:rsid w:val="00523AD9"/>
    <w:rsid w:val="00523B13"/>
    <w:rsid w:val="00523B88"/>
    <w:rsid w:val="00523E5F"/>
    <w:rsid w:val="005251EF"/>
    <w:rsid w:val="00525291"/>
    <w:rsid w:val="00525542"/>
    <w:rsid w:val="00525AEE"/>
    <w:rsid w:val="00526357"/>
    <w:rsid w:val="005267D6"/>
    <w:rsid w:val="00526CA6"/>
    <w:rsid w:val="00526EDD"/>
    <w:rsid w:val="005278AB"/>
    <w:rsid w:val="005301F4"/>
    <w:rsid w:val="0053036C"/>
    <w:rsid w:val="0053040D"/>
    <w:rsid w:val="005317D4"/>
    <w:rsid w:val="00531FC4"/>
    <w:rsid w:val="00532038"/>
    <w:rsid w:val="00532089"/>
    <w:rsid w:val="00532375"/>
    <w:rsid w:val="0053242F"/>
    <w:rsid w:val="00532AF9"/>
    <w:rsid w:val="00532FD7"/>
    <w:rsid w:val="005332C8"/>
    <w:rsid w:val="00533546"/>
    <w:rsid w:val="00533C52"/>
    <w:rsid w:val="00534134"/>
    <w:rsid w:val="00535645"/>
    <w:rsid w:val="005365BB"/>
    <w:rsid w:val="00536A8D"/>
    <w:rsid w:val="00536FD2"/>
    <w:rsid w:val="00540970"/>
    <w:rsid w:val="00540F3D"/>
    <w:rsid w:val="0054190E"/>
    <w:rsid w:val="00541DBE"/>
    <w:rsid w:val="005420B7"/>
    <w:rsid w:val="005423BE"/>
    <w:rsid w:val="005427A3"/>
    <w:rsid w:val="00543CEC"/>
    <w:rsid w:val="00545028"/>
    <w:rsid w:val="005455EA"/>
    <w:rsid w:val="0054587A"/>
    <w:rsid w:val="00546CA5"/>
    <w:rsid w:val="00547A12"/>
    <w:rsid w:val="00547E2D"/>
    <w:rsid w:val="00551069"/>
    <w:rsid w:val="00551E13"/>
    <w:rsid w:val="00551F80"/>
    <w:rsid w:val="005520A5"/>
    <w:rsid w:val="00552C9D"/>
    <w:rsid w:val="00553765"/>
    <w:rsid w:val="005537D0"/>
    <w:rsid w:val="005538B3"/>
    <w:rsid w:val="00553C5D"/>
    <w:rsid w:val="00554A2C"/>
    <w:rsid w:val="00554B47"/>
    <w:rsid w:val="00554F07"/>
    <w:rsid w:val="00555768"/>
    <w:rsid w:val="00555C73"/>
    <w:rsid w:val="00555D58"/>
    <w:rsid w:val="00556ADF"/>
    <w:rsid w:val="0055744F"/>
    <w:rsid w:val="00557693"/>
    <w:rsid w:val="0056028C"/>
    <w:rsid w:val="005603AD"/>
    <w:rsid w:val="00560A00"/>
    <w:rsid w:val="00562123"/>
    <w:rsid w:val="00562339"/>
    <w:rsid w:val="00562647"/>
    <w:rsid w:val="005639D6"/>
    <w:rsid w:val="00563A40"/>
    <w:rsid w:val="00563AB9"/>
    <w:rsid w:val="00563EC2"/>
    <w:rsid w:val="00563ED2"/>
    <w:rsid w:val="005643F0"/>
    <w:rsid w:val="00564433"/>
    <w:rsid w:val="005644E9"/>
    <w:rsid w:val="00564BD6"/>
    <w:rsid w:val="00564E49"/>
    <w:rsid w:val="0056616F"/>
    <w:rsid w:val="00566186"/>
    <w:rsid w:val="0056701C"/>
    <w:rsid w:val="00567294"/>
    <w:rsid w:val="00567FE7"/>
    <w:rsid w:val="0057012F"/>
    <w:rsid w:val="0057043F"/>
    <w:rsid w:val="0057083E"/>
    <w:rsid w:val="00570AF7"/>
    <w:rsid w:val="00572CF6"/>
    <w:rsid w:val="00572F01"/>
    <w:rsid w:val="0057401E"/>
    <w:rsid w:val="00575372"/>
    <w:rsid w:val="00575B03"/>
    <w:rsid w:val="00575D64"/>
    <w:rsid w:val="00575EAD"/>
    <w:rsid w:val="0057656D"/>
    <w:rsid w:val="00576ACE"/>
    <w:rsid w:val="0057779E"/>
    <w:rsid w:val="00580AD8"/>
    <w:rsid w:val="005814A5"/>
    <w:rsid w:val="005814E9"/>
    <w:rsid w:val="00581531"/>
    <w:rsid w:val="00581E0D"/>
    <w:rsid w:val="005824CF"/>
    <w:rsid w:val="005824E6"/>
    <w:rsid w:val="00582F1A"/>
    <w:rsid w:val="00584369"/>
    <w:rsid w:val="00584958"/>
    <w:rsid w:val="00585FEF"/>
    <w:rsid w:val="005862F7"/>
    <w:rsid w:val="00586C10"/>
    <w:rsid w:val="00586F48"/>
    <w:rsid w:val="005872B2"/>
    <w:rsid w:val="00587C1D"/>
    <w:rsid w:val="00587EC6"/>
    <w:rsid w:val="005917BB"/>
    <w:rsid w:val="00592FAC"/>
    <w:rsid w:val="0059302B"/>
    <w:rsid w:val="00593CB4"/>
    <w:rsid w:val="0059439A"/>
    <w:rsid w:val="00594766"/>
    <w:rsid w:val="00594F6A"/>
    <w:rsid w:val="005964FF"/>
    <w:rsid w:val="005967DC"/>
    <w:rsid w:val="00596FA1"/>
    <w:rsid w:val="0059730B"/>
    <w:rsid w:val="0059769E"/>
    <w:rsid w:val="00597A59"/>
    <w:rsid w:val="00597C1E"/>
    <w:rsid w:val="005A07A4"/>
    <w:rsid w:val="005A1458"/>
    <w:rsid w:val="005A25A8"/>
    <w:rsid w:val="005A3791"/>
    <w:rsid w:val="005A3D7B"/>
    <w:rsid w:val="005A4045"/>
    <w:rsid w:val="005A50F7"/>
    <w:rsid w:val="005A51EE"/>
    <w:rsid w:val="005A6131"/>
    <w:rsid w:val="005A69A9"/>
    <w:rsid w:val="005A69D1"/>
    <w:rsid w:val="005B00D3"/>
    <w:rsid w:val="005B0209"/>
    <w:rsid w:val="005B0245"/>
    <w:rsid w:val="005B0859"/>
    <w:rsid w:val="005B1F2D"/>
    <w:rsid w:val="005B2560"/>
    <w:rsid w:val="005B284B"/>
    <w:rsid w:val="005B28D9"/>
    <w:rsid w:val="005B2EF5"/>
    <w:rsid w:val="005B50AE"/>
    <w:rsid w:val="005B5A3F"/>
    <w:rsid w:val="005B6429"/>
    <w:rsid w:val="005B6D62"/>
    <w:rsid w:val="005B7295"/>
    <w:rsid w:val="005B74BF"/>
    <w:rsid w:val="005B7686"/>
    <w:rsid w:val="005C0900"/>
    <w:rsid w:val="005C0AE3"/>
    <w:rsid w:val="005C102D"/>
    <w:rsid w:val="005C106C"/>
    <w:rsid w:val="005C176A"/>
    <w:rsid w:val="005C1ED7"/>
    <w:rsid w:val="005C2B85"/>
    <w:rsid w:val="005C32C2"/>
    <w:rsid w:val="005C34E5"/>
    <w:rsid w:val="005C4122"/>
    <w:rsid w:val="005C4384"/>
    <w:rsid w:val="005C482F"/>
    <w:rsid w:val="005C4E39"/>
    <w:rsid w:val="005C5307"/>
    <w:rsid w:val="005C6785"/>
    <w:rsid w:val="005C726A"/>
    <w:rsid w:val="005C7B09"/>
    <w:rsid w:val="005C7B9F"/>
    <w:rsid w:val="005C7C81"/>
    <w:rsid w:val="005C7F5A"/>
    <w:rsid w:val="005D0788"/>
    <w:rsid w:val="005D0AED"/>
    <w:rsid w:val="005D1541"/>
    <w:rsid w:val="005D1F34"/>
    <w:rsid w:val="005D224B"/>
    <w:rsid w:val="005D2967"/>
    <w:rsid w:val="005D32BF"/>
    <w:rsid w:val="005D3942"/>
    <w:rsid w:val="005D3A06"/>
    <w:rsid w:val="005D405D"/>
    <w:rsid w:val="005D4C02"/>
    <w:rsid w:val="005D4D44"/>
    <w:rsid w:val="005D4E3E"/>
    <w:rsid w:val="005D525C"/>
    <w:rsid w:val="005D58AD"/>
    <w:rsid w:val="005D5E33"/>
    <w:rsid w:val="005D6A52"/>
    <w:rsid w:val="005D6D57"/>
    <w:rsid w:val="005D7578"/>
    <w:rsid w:val="005D76F3"/>
    <w:rsid w:val="005D7BC2"/>
    <w:rsid w:val="005E1408"/>
    <w:rsid w:val="005E147A"/>
    <w:rsid w:val="005E178A"/>
    <w:rsid w:val="005E22DC"/>
    <w:rsid w:val="005E272E"/>
    <w:rsid w:val="005E291F"/>
    <w:rsid w:val="005E2A10"/>
    <w:rsid w:val="005E4284"/>
    <w:rsid w:val="005E47CD"/>
    <w:rsid w:val="005E51DF"/>
    <w:rsid w:val="005E5327"/>
    <w:rsid w:val="005E534E"/>
    <w:rsid w:val="005E576F"/>
    <w:rsid w:val="005E5E7F"/>
    <w:rsid w:val="005E6F0E"/>
    <w:rsid w:val="005E7283"/>
    <w:rsid w:val="005E73B5"/>
    <w:rsid w:val="005F05CA"/>
    <w:rsid w:val="005F0761"/>
    <w:rsid w:val="005F0885"/>
    <w:rsid w:val="005F09CE"/>
    <w:rsid w:val="005F1167"/>
    <w:rsid w:val="005F1A97"/>
    <w:rsid w:val="005F1E68"/>
    <w:rsid w:val="005F20BE"/>
    <w:rsid w:val="005F22A8"/>
    <w:rsid w:val="005F24B1"/>
    <w:rsid w:val="005F28DD"/>
    <w:rsid w:val="005F348D"/>
    <w:rsid w:val="005F3949"/>
    <w:rsid w:val="005F3A3E"/>
    <w:rsid w:val="005F3A4F"/>
    <w:rsid w:val="005F4CFB"/>
    <w:rsid w:val="005F51F5"/>
    <w:rsid w:val="005F54C6"/>
    <w:rsid w:val="005F566B"/>
    <w:rsid w:val="005F667C"/>
    <w:rsid w:val="005F6B32"/>
    <w:rsid w:val="005F6E18"/>
    <w:rsid w:val="005F6F45"/>
    <w:rsid w:val="006001B3"/>
    <w:rsid w:val="00600451"/>
    <w:rsid w:val="00600670"/>
    <w:rsid w:val="00600DB1"/>
    <w:rsid w:val="006017EC"/>
    <w:rsid w:val="006022FD"/>
    <w:rsid w:val="0060298D"/>
    <w:rsid w:val="00602999"/>
    <w:rsid w:val="00602CAE"/>
    <w:rsid w:val="00602ECE"/>
    <w:rsid w:val="00603032"/>
    <w:rsid w:val="0060347D"/>
    <w:rsid w:val="00604C45"/>
    <w:rsid w:val="006054EE"/>
    <w:rsid w:val="006061F1"/>
    <w:rsid w:val="00606579"/>
    <w:rsid w:val="00606BB0"/>
    <w:rsid w:val="00606DB7"/>
    <w:rsid w:val="006074CA"/>
    <w:rsid w:val="006102FD"/>
    <w:rsid w:val="0061107A"/>
    <w:rsid w:val="00611490"/>
    <w:rsid w:val="00611638"/>
    <w:rsid w:val="00611828"/>
    <w:rsid w:val="00611C37"/>
    <w:rsid w:val="0061246A"/>
    <w:rsid w:val="00612553"/>
    <w:rsid w:val="00612AFC"/>
    <w:rsid w:val="006143DE"/>
    <w:rsid w:val="00614BD6"/>
    <w:rsid w:val="00616339"/>
    <w:rsid w:val="00616709"/>
    <w:rsid w:val="00616D8B"/>
    <w:rsid w:val="006177A2"/>
    <w:rsid w:val="0061796D"/>
    <w:rsid w:val="00617CEF"/>
    <w:rsid w:val="00620336"/>
    <w:rsid w:val="00620558"/>
    <w:rsid w:val="00620CF5"/>
    <w:rsid w:val="006221B6"/>
    <w:rsid w:val="00622FA5"/>
    <w:rsid w:val="0062357B"/>
    <w:rsid w:val="00623903"/>
    <w:rsid w:val="00624757"/>
    <w:rsid w:val="0062479F"/>
    <w:rsid w:val="00624BA1"/>
    <w:rsid w:val="006255B2"/>
    <w:rsid w:val="00625C2C"/>
    <w:rsid w:val="00625FFE"/>
    <w:rsid w:val="00626231"/>
    <w:rsid w:val="00626273"/>
    <w:rsid w:val="00626511"/>
    <w:rsid w:val="00626988"/>
    <w:rsid w:val="00626C40"/>
    <w:rsid w:val="006271DE"/>
    <w:rsid w:val="00627BF4"/>
    <w:rsid w:val="00630426"/>
    <w:rsid w:val="006305D0"/>
    <w:rsid w:val="0063063F"/>
    <w:rsid w:val="006309FD"/>
    <w:rsid w:val="006316D5"/>
    <w:rsid w:val="00631BE6"/>
    <w:rsid w:val="00631CE1"/>
    <w:rsid w:val="0063216B"/>
    <w:rsid w:val="0063296E"/>
    <w:rsid w:val="00633359"/>
    <w:rsid w:val="00633FCF"/>
    <w:rsid w:val="00634153"/>
    <w:rsid w:val="00634261"/>
    <w:rsid w:val="006348F8"/>
    <w:rsid w:val="00634AB9"/>
    <w:rsid w:val="00634C41"/>
    <w:rsid w:val="00635759"/>
    <w:rsid w:val="00636331"/>
    <w:rsid w:val="00636515"/>
    <w:rsid w:val="006368E4"/>
    <w:rsid w:val="006372D7"/>
    <w:rsid w:val="00637A98"/>
    <w:rsid w:val="00637F60"/>
    <w:rsid w:val="0064048D"/>
    <w:rsid w:val="0064065E"/>
    <w:rsid w:val="00640C7E"/>
    <w:rsid w:val="0064106B"/>
    <w:rsid w:val="00641702"/>
    <w:rsid w:val="006422FD"/>
    <w:rsid w:val="0064257D"/>
    <w:rsid w:val="006428DA"/>
    <w:rsid w:val="00642FE0"/>
    <w:rsid w:val="0064391E"/>
    <w:rsid w:val="00643FEB"/>
    <w:rsid w:val="00644DC6"/>
    <w:rsid w:val="0064511B"/>
    <w:rsid w:val="006454C5"/>
    <w:rsid w:val="0064693B"/>
    <w:rsid w:val="00647007"/>
    <w:rsid w:val="00647087"/>
    <w:rsid w:val="00647D21"/>
    <w:rsid w:val="0065036A"/>
    <w:rsid w:val="006506C3"/>
    <w:rsid w:val="00650859"/>
    <w:rsid w:val="00650A9A"/>
    <w:rsid w:val="00651FB8"/>
    <w:rsid w:val="00652067"/>
    <w:rsid w:val="006528B1"/>
    <w:rsid w:val="00652BFC"/>
    <w:rsid w:val="00652E0E"/>
    <w:rsid w:val="00653D2B"/>
    <w:rsid w:val="00653D87"/>
    <w:rsid w:val="00653EC5"/>
    <w:rsid w:val="0065414D"/>
    <w:rsid w:val="006552DA"/>
    <w:rsid w:val="00657062"/>
    <w:rsid w:val="0065708D"/>
    <w:rsid w:val="006575EB"/>
    <w:rsid w:val="006578D6"/>
    <w:rsid w:val="006602E6"/>
    <w:rsid w:val="0066074B"/>
    <w:rsid w:val="0066380F"/>
    <w:rsid w:val="00663863"/>
    <w:rsid w:val="00663958"/>
    <w:rsid w:val="006645E9"/>
    <w:rsid w:val="00664677"/>
    <w:rsid w:val="00667B3E"/>
    <w:rsid w:val="00667CDC"/>
    <w:rsid w:val="006705D5"/>
    <w:rsid w:val="00670AD7"/>
    <w:rsid w:val="00670E0D"/>
    <w:rsid w:val="00670FC0"/>
    <w:rsid w:val="00671760"/>
    <w:rsid w:val="0067272B"/>
    <w:rsid w:val="006727A8"/>
    <w:rsid w:val="006728DF"/>
    <w:rsid w:val="00672B22"/>
    <w:rsid w:val="00673AE3"/>
    <w:rsid w:val="00674009"/>
    <w:rsid w:val="00674AD5"/>
    <w:rsid w:val="00675758"/>
    <w:rsid w:val="00675E5B"/>
    <w:rsid w:val="00676233"/>
    <w:rsid w:val="006768E5"/>
    <w:rsid w:val="00677067"/>
    <w:rsid w:val="00677179"/>
    <w:rsid w:val="006772BF"/>
    <w:rsid w:val="0068066B"/>
    <w:rsid w:val="006808B1"/>
    <w:rsid w:val="006813B5"/>
    <w:rsid w:val="006814F5"/>
    <w:rsid w:val="006825B1"/>
    <w:rsid w:val="00682914"/>
    <w:rsid w:val="006831C8"/>
    <w:rsid w:val="0068349E"/>
    <w:rsid w:val="006855FE"/>
    <w:rsid w:val="00685A05"/>
    <w:rsid w:val="00685FB2"/>
    <w:rsid w:val="00686532"/>
    <w:rsid w:val="00686812"/>
    <w:rsid w:val="00687B32"/>
    <w:rsid w:val="00687EED"/>
    <w:rsid w:val="006902A0"/>
    <w:rsid w:val="006903C7"/>
    <w:rsid w:val="006904EC"/>
    <w:rsid w:val="00690697"/>
    <w:rsid w:val="0069079B"/>
    <w:rsid w:val="00691525"/>
    <w:rsid w:val="00691C2A"/>
    <w:rsid w:val="00693289"/>
    <w:rsid w:val="00693339"/>
    <w:rsid w:val="006933CF"/>
    <w:rsid w:val="0069346A"/>
    <w:rsid w:val="0069386E"/>
    <w:rsid w:val="0069469F"/>
    <w:rsid w:val="00694DED"/>
    <w:rsid w:val="00695B81"/>
    <w:rsid w:val="00695D10"/>
    <w:rsid w:val="00696650"/>
    <w:rsid w:val="00696E5B"/>
    <w:rsid w:val="00697E03"/>
    <w:rsid w:val="006A06A9"/>
    <w:rsid w:val="006A0E07"/>
    <w:rsid w:val="006A0E3F"/>
    <w:rsid w:val="006A10C8"/>
    <w:rsid w:val="006A19E3"/>
    <w:rsid w:val="006A209F"/>
    <w:rsid w:val="006A2926"/>
    <w:rsid w:val="006A2980"/>
    <w:rsid w:val="006A3626"/>
    <w:rsid w:val="006A3DCD"/>
    <w:rsid w:val="006A4307"/>
    <w:rsid w:val="006A44DA"/>
    <w:rsid w:val="006A45E9"/>
    <w:rsid w:val="006A460F"/>
    <w:rsid w:val="006A4DC0"/>
    <w:rsid w:val="006A5A28"/>
    <w:rsid w:val="006A5BFF"/>
    <w:rsid w:val="006A5C81"/>
    <w:rsid w:val="006A6196"/>
    <w:rsid w:val="006A68F9"/>
    <w:rsid w:val="006A6B8E"/>
    <w:rsid w:val="006A73F9"/>
    <w:rsid w:val="006A782A"/>
    <w:rsid w:val="006A7F92"/>
    <w:rsid w:val="006B1242"/>
    <w:rsid w:val="006B231D"/>
    <w:rsid w:val="006B2DD4"/>
    <w:rsid w:val="006B33B0"/>
    <w:rsid w:val="006B36E2"/>
    <w:rsid w:val="006B3CE0"/>
    <w:rsid w:val="006B3F22"/>
    <w:rsid w:val="006B4359"/>
    <w:rsid w:val="006B449F"/>
    <w:rsid w:val="006B4F81"/>
    <w:rsid w:val="006B533A"/>
    <w:rsid w:val="006B5AB0"/>
    <w:rsid w:val="006B6013"/>
    <w:rsid w:val="006B72A6"/>
    <w:rsid w:val="006B73DE"/>
    <w:rsid w:val="006B75CF"/>
    <w:rsid w:val="006B766E"/>
    <w:rsid w:val="006B783C"/>
    <w:rsid w:val="006B7F6C"/>
    <w:rsid w:val="006C0406"/>
    <w:rsid w:val="006C1377"/>
    <w:rsid w:val="006C13C1"/>
    <w:rsid w:val="006C1913"/>
    <w:rsid w:val="006C2949"/>
    <w:rsid w:val="006C29FF"/>
    <w:rsid w:val="006C3C48"/>
    <w:rsid w:val="006C3CBB"/>
    <w:rsid w:val="006C3F20"/>
    <w:rsid w:val="006C4B6C"/>
    <w:rsid w:val="006C4DBF"/>
    <w:rsid w:val="006C5260"/>
    <w:rsid w:val="006C54F6"/>
    <w:rsid w:val="006C63F0"/>
    <w:rsid w:val="006C6D1F"/>
    <w:rsid w:val="006C7537"/>
    <w:rsid w:val="006D05F7"/>
    <w:rsid w:val="006D113A"/>
    <w:rsid w:val="006D18CD"/>
    <w:rsid w:val="006D1CC0"/>
    <w:rsid w:val="006D1F9F"/>
    <w:rsid w:val="006D3149"/>
    <w:rsid w:val="006D3B04"/>
    <w:rsid w:val="006D4568"/>
    <w:rsid w:val="006D45C8"/>
    <w:rsid w:val="006D4778"/>
    <w:rsid w:val="006D588E"/>
    <w:rsid w:val="006D5964"/>
    <w:rsid w:val="006D5A24"/>
    <w:rsid w:val="006D5AEA"/>
    <w:rsid w:val="006D62D0"/>
    <w:rsid w:val="006D6469"/>
    <w:rsid w:val="006D6A93"/>
    <w:rsid w:val="006D6D40"/>
    <w:rsid w:val="006D6F99"/>
    <w:rsid w:val="006D7292"/>
    <w:rsid w:val="006E0820"/>
    <w:rsid w:val="006E109B"/>
    <w:rsid w:val="006E153F"/>
    <w:rsid w:val="006E1826"/>
    <w:rsid w:val="006E1A0F"/>
    <w:rsid w:val="006E1D5F"/>
    <w:rsid w:val="006E1E73"/>
    <w:rsid w:val="006E2B73"/>
    <w:rsid w:val="006E34A9"/>
    <w:rsid w:val="006E3CDD"/>
    <w:rsid w:val="006E4576"/>
    <w:rsid w:val="006E4751"/>
    <w:rsid w:val="006E60CA"/>
    <w:rsid w:val="006E61E2"/>
    <w:rsid w:val="006E6DDD"/>
    <w:rsid w:val="006E73C0"/>
    <w:rsid w:val="006E7D7C"/>
    <w:rsid w:val="006E7FE8"/>
    <w:rsid w:val="006F03EB"/>
    <w:rsid w:val="006F0DEF"/>
    <w:rsid w:val="006F1672"/>
    <w:rsid w:val="006F1F22"/>
    <w:rsid w:val="006F24D5"/>
    <w:rsid w:val="006F276F"/>
    <w:rsid w:val="006F2B27"/>
    <w:rsid w:val="006F2C36"/>
    <w:rsid w:val="006F2DBD"/>
    <w:rsid w:val="006F2F53"/>
    <w:rsid w:val="006F3315"/>
    <w:rsid w:val="006F370E"/>
    <w:rsid w:val="006F374D"/>
    <w:rsid w:val="006F375F"/>
    <w:rsid w:val="006F3D26"/>
    <w:rsid w:val="006F4405"/>
    <w:rsid w:val="006F4C57"/>
    <w:rsid w:val="006F5005"/>
    <w:rsid w:val="006F501B"/>
    <w:rsid w:val="006F53BE"/>
    <w:rsid w:val="006F54B0"/>
    <w:rsid w:val="006F5855"/>
    <w:rsid w:val="006F5AB5"/>
    <w:rsid w:val="006F5C69"/>
    <w:rsid w:val="006F6F00"/>
    <w:rsid w:val="006F7191"/>
    <w:rsid w:val="006F77E7"/>
    <w:rsid w:val="00700264"/>
    <w:rsid w:val="0070036E"/>
    <w:rsid w:val="00700E1A"/>
    <w:rsid w:val="007016BF"/>
    <w:rsid w:val="00701725"/>
    <w:rsid w:val="00701A5E"/>
    <w:rsid w:val="00701AA3"/>
    <w:rsid w:val="00701D82"/>
    <w:rsid w:val="00702017"/>
    <w:rsid w:val="007028B8"/>
    <w:rsid w:val="00703AAF"/>
    <w:rsid w:val="00704F21"/>
    <w:rsid w:val="00706878"/>
    <w:rsid w:val="00706A2D"/>
    <w:rsid w:val="00706B6C"/>
    <w:rsid w:val="007071E9"/>
    <w:rsid w:val="00707937"/>
    <w:rsid w:val="00707EFE"/>
    <w:rsid w:val="00707FF6"/>
    <w:rsid w:val="00710856"/>
    <w:rsid w:val="00710CCF"/>
    <w:rsid w:val="007116FF"/>
    <w:rsid w:val="00712314"/>
    <w:rsid w:val="00712AB8"/>
    <w:rsid w:val="00712F3B"/>
    <w:rsid w:val="007131C6"/>
    <w:rsid w:val="00713461"/>
    <w:rsid w:val="00713519"/>
    <w:rsid w:val="00713D9C"/>
    <w:rsid w:val="007142DB"/>
    <w:rsid w:val="0071463D"/>
    <w:rsid w:val="00715591"/>
    <w:rsid w:val="00717A5E"/>
    <w:rsid w:val="00717D4D"/>
    <w:rsid w:val="007206A7"/>
    <w:rsid w:val="0072083D"/>
    <w:rsid w:val="00722553"/>
    <w:rsid w:val="00724183"/>
    <w:rsid w:val="0072419A"/>
    <w:rsid w:val="0072437A"/>
    <w:rsid w:val="00724F68"/>
    <w:rsid w:val="0072543F"/>
    <w:rsid w:val="0072576B"/>
    <w:rsid w:val="00726FDF"/>
    <w:rsid w:val="0073122C"/>
    <w:rsid w:val="00733F3D"/>
    <w:rsid w:val="007342F6"/>
    <w:rsid w:val="00735691"/>
    <w:rsid w:val="0073578B"/>
    <w:rsid w:val="00735899"/>
    <w:rsid w:val="00735CD5"/>
    <w:rsid w:val="00735DFB"/>
    <w:rsid w:val="007364B5"/>
    <w:rsid w:val="007366B5"/>
    <w:rsid w:val="0073771B"/>
    <w:rsid w:val="007377FB"/>
    <w:rsid w:val="007405B1"/>
    <w:rsid w:val="00740B2E"/>
    <w:rsid w:val="00740B82"/>
    <w:rsid w:val="00740BDA"/>
    <w:rsid w:val="00741920"/>
    <w:rsid w:val="00742D0E"/>
    <w:rsid w:val="00742D72"/>
    <w:rsid w:val="0074309F"/>
    <w:rsid w:val="00743C19"/>
    <w:rsid w:val="00745024"/>
    <w:rsid w:val="007450A2"/>
    <w:rsid w:val="0074541C"/>
    <w:rsid w:val="007458C3"/>
    <w:rsid w:val="00746899"/>
    <w:rsid w:val="00746E85"/>
    <w:rsid w:val="00747305"/>
    <w:rsid w:val="00750006"/>
    <w:rsid w:val="00750190"/>
    <w:rsid w:val="007507C6"/>
    <w:rsid w:val="00750B15"/>
    <w:rsid w:val="00750B70"/>
    <w:rsid w:val="0075147D"/>
    <w:rsid w:val="007516C9"/>
    <w:rsid w:val="00751EB3"/>
    <w:rsid w:val="0075213D"/>
    <w:rsid w:val="007522C5"/>
    <w:rsid w:val="0075260E"/>
    <w:rsid w:val="0075290A"/>
    <w:rsid w:val="00752F97"/>
    <w:rsid w:val="00753738"/>
    <w:rsid w:val="00753C15"/>
    <w:rsid w:val="0075446F"/>
    <w:rsid w:val="0075457A"/>
    <w:rsid w:val="007551B5"/>
    <w:rsid w:val="00755ADE"/>
    <w:rsid w:val="00756D65"/>
    <w:rsid w:val="00757DAC"/>
    <w:rsid w:val="00761588"/>
    <w:rsid w:val="00761B40"/>
    <w:rsid w:val="0076406C"/>
    <w:rsid w:val="0076482D"/>
    <w:rsid w:val="00765745"/>
    <w:rsid w:val="007661BA"/>
    <w:rsid w:val="007665A8"/>
    <w:rsid w:val="007669A1"/>
    <w:rsid w:val="00766A80"/>
    <w:rsid w:val="00766ABB"/>
    <w:rsid w:val="00766C75"/>
    <w:rsid w:val="0076712B"/>
    <w:rsid w:val="007674E4"/>
    <w:rsid w:val="007677C6"/>
    <w:rsid w:val="007703FA"/>
    <w:rsid w:val="007710B6"/>
    <w:rsid w:val="00771792"/>
    <w:rsid w:val="007726DC"/>
    <w:rsid w:val="007726FB"/>
    <w:rsid w:val="00772DF4"/>
    <w:rsid w:val="0077358D"/>
    <w:rsid w:val="007738FA"/>
    <w:rsid w:val="0077397D"/>
    <w:rsid w:val="007744B1"/>
    <w:rsid w:val="0077457F"/>
    <w:rsid w:val="007758C2"/>
    <w:rsid w:val="00776B80"/>
    <w:rsid w:val="00776BB4"/>
    <w:rsid w:val="00776FEA"/>
    <w:rsid w:val="007772E5"/>
    <w:rsid w:val="00777447"/>
    <w:rsid w:val="0078053B"/>
    <w:rsid w:val="007808CB"/>
    <w:rsid w:val="0078376A"/>
    <w:rsid w:val="0078396D"/>
    <w:rsid w:val="00783BC7"/>
    <w:rsid w:val="00784418"/>
    <w:rsid w:val="00784553"/>
    <w:rsid w:val="00784B55"/>
    <w:rsid w:val="0078686F"/>
    <w:rsid w:val="0078786C"/>
    <w:rsid w:val="00787F5D"/>
    <w:rsid w:val="0079009E"/>
    <w:rsid w:val="007902AF"/>
    <w:rsid w:val="0079221C"/>
    <w:rsid w:val="00792814"/>
    <w:rsid w:val="007928B4"/>
    <w:rsid w:val="00793035"/>
    <w:rsid w:val="007930AD"/>
    <w:rsid w:val="00793825"/>
    <w:rsid w:val="00793AD3"/>
    <w:rsid w:val="007948C5"/>
    <w:rsid w:val="00794AF3"/>
    <w:rsid w:val="0079784D"/>
    <w:rsid w:val="00797A03"/>
    <w:rsid w:val="00797F5D"/>
    <w:rsid w:val="007A027B"/>
    <w:rsid w:val="007A06DE"/>
    <w:rsid w:val="007A0B4A"/>
    <w:rsid w:val="007A10F2"/>
    <w:rsid w:val="007A1352"/>
    <w:rsid w:val="007A2129"/>
    <w:rsid w:val="007A2A3B"/>
    <w:rsid w:val="007A2E85"/>
    <w:rsid w:val="007A30E5"/>
    <w:rsid w:val="007A341D"/>
    <w:rsid w:val="007A3DD6"/>
    <w:rsid w:val="007A41A5"/>
    <w:rsid w:val="007A4497"/>
    <w:rsid w:val="007A4610"/>
    <w:rsid w:val="007A5A92"/>
    <w:rsid w:val="007A5ABF"/>
    <w:rsid w:val="007A5C09"/>
    <w:rsid w:val="007A5FFF"/>
    <w:rsid w:val="007A6781"/>
    <w:rsid w:val="007A678A"/>
    <w:rsid w:val="007A6E48"/>
    <w:rsid w:val="007A7EF2"/>
    <w:rsid w:val="007B020F"/>
    <w:rsid w:val="007B13C9"/>
    <w:rsid w:val="007B27F2"/>
    <w:rsid w:val="007B2991"/>
    <w:rsid w:val="007B382D"/>
    <w:rsid w:val="007B3938"/>
    <w:rsid w:val="007B3D06"/>
    <w:rsid w:val="007B42C4"/>
    <w:rsid w:val="007B483A"/>
    <w:rsid w:val="007B4936"/>
    <w:rsid w:val="007B4A6A"/>
    <w:rsid w:val="007B511D"/>
    <w:rsid w:val="007B5E6D"/>
    <w:rsid w:val="007B6140"/>
    <w:rsid w:val="007B777A"/>
    <w:rsid w:val="007B7912"/>
    <w:rsid w:val="007B7C85"/>
    <w:rsid w:val="007C00F7"/>
    <w:rsid w:val="007C0310"/>
    <w:rsid w:val="007C0F6A"/>
    <w:rsid w:val="007C1112"/>
    <w:rsid w:val="007C2410"/>
    <w:rsid w:val="007C26B3"/>
    <w:rsid w:val="007C2AFB"/>
    <w:rsid w:val="007C2E3E"/>
    <w:rsid w:val="007C4EA1"/>
    <w:rsid w:val="007C4FFF"/>
    <w:rsid w:val="007C52D6"/>
    <w:rsid w:val="007C5CE6"/>
    <w:rsid w:val="007C6004"/>
    <w:rsid w:val="007C68C1"/>
    <w:rsid w:val="007C6A6D"/>
    <w:rsid w:val="007C6C14"/>
    <w:rsid w:val="007D014D"/>
    <w:rsid w:val="007D095B"/>
    <w:rsid w:val="007D0C81"/>
    <w:rsid w:val="007D0D4D"/>
    <w:rsid w:val="007D12A6"/>
    <w:rsid w:val="007D17E7"/>
    <w:rsid w:val="007D1F7D"/>
    <w:rsid w:val="007D23CD"/>
    <w:rsid w:val="007D26E2"/>
    <w:rsid w:val="007D27EB"/>
    <w:rsid w:val="007D3784"/>
    <w:rsid w:val="007D3A96"/>
    <w:rsid w:val="007D3FE5"/>
    <w:rsid w:val="007D4E3C"/>
    <w:rsid w:val="007D558F"/>
    <w:rsid w:val="007D5889"/>
    <w:rsid w:val="007D6409"/>
    <w:rsid w:val="007D776E"/>
    <w:rsid w:val="007D77CE"/>
    <w:rsid w:val="007E0023"/>
    <w:rsid w:val="007E05B7"/>
    <w:rsid w:val="007E0A86"/>
    <w:rsid w:val="007E1363"/>
    <w:rsid w:val="007E18BA"/>
    <w:rsid w:val="007E420F"/>
    <w:rsid w:val="007E489E"/>
    <w:rsid w:val="007E524F"/>
    <w:rsid w:val="007E5430"/>
    <w:rsid w:val="007E65FE"/>
    <w:rsid w:val="007E6A47"/>
    <w:rsid w:val="007E6B09"/>
    <w:rsid w:val="007E7103"/>
    <w:rsid w:val="007E78CD"/>
    <w:rsid w:val="007E7D27"/>
    <w:rsid w:val="007F012B"/>
    <w:rsid w:val="007F028A"/>
    <w:rsid w:val="007F0D21"/>
    <w:rsid w:val="007F10C2"/>
    <w:rsid w:val="007F14BE"/>
    <w:rsid w:val="007F183E"/>
    <w:rsid w:val="007F2A30"/>
    <w:rsid w:val="007F31C5"/>
    <w:rsid w:val="007F340B"/>
    <w:rsid w:val="007F36C3"/>
    <w:rsid w:val="007F4326"/>
    <w:rsid w:val="007F43FE"/>
    <w:rsid w:val="007F47F3"/>
    <w:rsid w:val="007F544F"/>
    <w:rsid w:val="007F6878"/>
    <w:rsid w:val="007F6A01"/>
    <w:rsid w:val="007F7280"/>
    <w:rsid w:val="007F7C35"/>
    <w:rsid w:val="007F7E1E"/>
    <w:rsid w:val="007F8E53"/>
    <w:rsid w:val="00800A59"/>
    <w:rsid w:val="00800C3C"/>
    <w:rsid w:val="00800DA8"/>
    <w:rsid w:val="008012A4"/>
    <w:rsid w:val="008020D4"/>
    <w:rsid w:val="00802135"/>
    <w:rsid w:val="008027FE"/>
    <w:rsid w:val="00802A91"/>
    <w:rsid w:val="00802F9F"/>
    <w:rsid w:val="0080439A"/>
    <w:rsid w:val="0080503D"/>
    <w:rsid w:val="008051A8"/>
    <w:rsid w:val="00805ECD"/>
    <w:rsid w:val="0080698A"/>
    <w:rsid w:val="008069D7"/>
    <w:rsid w:val="00806A9B"/>
    <w:rsid w:val="00806D71"/>
    <w:rsid w:val="008070C1"/>
    <w:rsid w:val="00807132"/>
    <w:rsid w:val="008073AE"/>
    <w:rsid w:val="00807A24"/>
    <w:rsid w:val="00807AD5"/>
    <w:rsid w:val="00810D78"/>
    <w:rsid w:val="00811F7C"/>
    <w:rsid w:val="008121C3"/>
    <w:rsid w:val="00812A92"/>
    <w:rsid w:val="00812B7B"/>
    <w:rsid w:val="00812D57"/>
    <w:rsid w:val="00812FD2"/>
    <w:rsid w:val="00813CE8"/>
    <w:rsid w:val="00814487"/>
    <w:rsid w:val="0081471A"/>
    <w:rsid w:val="00814B95"/>
    <w:rsid w:val="00815681"/>
    <w:rsid w:val="0081593C"/>
    <w:rsid w:val="008159FB"/>
    <w:rsid w:val="00815ABB"/>
    <w:rsid w:val="008166D3"/>
    <w:rsid w:val="0081679B"/>
    <w:rsid w:val="0081683D"/>
    <w:rsid w:val="00816AF1"/>
    <w:rsid w:val="00816C01"/>
    <w:rsid w:val="0081703A"/>
    <w:rsid w:val="008171D4"/>
    <w:rsid w:val="00817AF6"/>
    <w:rsid w:val="00817E4A"/>
    <w:rsid w:val="0082000E"/>
    <w:rsid w:val="008206BA"/>
    <w:rsid w:val="00820B05"/>
    <w:rsid w:val="008212BA"/>
    <w:rsid w:val="008214CE"/>
    <w:rsid w:val="008214D5"/>
    <w:rsid w:val="00821799"/>
    <w:rsid w:val="00821BB7"/>
    <w:rsid w:val="00822337"/>
    <w:rsid w:val="00822659"/>
    <w:rsid w:val="00822EC3"/>
    <w:rsid w:val="008230BA"/>
    <w:rsid w:val="0082328C"/>
    <w:rsid w:val="00823546"/>
    <w:rsid w:val="00823E9F"/>
    <w:rsid w:val="00824534"/>
    <w:rsid w:val="008253A1"/>
    <w:rsid w:val="008254B0"/>
    <w:rsid w:val="00825F39"/>
    <w:rsid w:val="00825F7A"/>
    <w:rsid w:val="0082682B"/>
    <w:rsid w:val="008270D5"/>
    <w:rsid w:val="00827759"/>
    <w:rsid w:val="0082798B"/>
    <w:rsid w:val="0083023B"/>
    <w:rsid w:val="00830473"/>
    <w:rsid w:val="00831A6E"/>
    <w:rsid w:val="00831C0D"/>
    <w:rsid w:val="00831F97"/>
    <w:rsid w:val="0083355F"/>
    <w:rsid w:val="00833750"/>
    <w:rsid w:val="00833ABC"/>
    <w:rsid w:val="00833DD2"/>
    <w:rsid w:val="00834C92"/>
    <w:rsid w:val="00834ED1"/>
    <w:rsid w:val="00835A1E"/>
    <w:rsid w:val="00835EE0"/>
    <w:rsid w:val="008363F9"/>
    <w:rsid w:val="0083659C"/>
    <w:rsid w:val="00836659"/>
    <w:rsid w:val="00836D78"/>
    <w:rsid w:val="00837B40"/>
    <w:rsid w:val="00840133"/>
    <w:rsid w:val="00840AA4"/>
    <w:rsid w:val="0084104B"/>
    <w:rsid w:val="00841292"/>
    <w:rsid w:val="008419DC"/>
    <w:rsid w:val="00842430"/>
    <w:rsid w:val="008425DD"/>
    <w:rsid w:val="00842656"/>
    <w:rsid w:val="00842977"/>
    <w:rsid w:val="00842B30"/>
    <w:rsid w:val="00842D4F"/>
    <w:rsid w:val="00843068"/>
    <w:rsid w:val="008430C7"/>
    <w:rsid w:val="00844143"/>
    <w:rsid w:val="00844D68"/>
    <w:rsid w:val="00844E31"/>
    <w:rsid w:val="00844F83"/>
    <w:rsid w:val="00845279"/>
    <w:rsid w:val="00846141"/>
    <w:rsid w:val="00846C40"/>
    <w:rsid w:val="008470AE"/>
    <w:rsid w:val="00847603"/>
    <w:rsid w:val="00847FBE"/>
    <w:rsid w:val="00850343"/>
    <w:rsid w:val="0085037A"/>
    <w:rsid w:val="008504F9"/>
    <w:rsid w:val="00850556"/>
    <w:rsid w:val="00850CEF"/>
    <w:rsid w:val="00851E61"/>
    <w:rsid w:val="00852A1A"/>
    <w:rsid w:val="00853EC4"/>
    <w:rsid w:val="00854119"/>
    <w:rsid w:val="00854303"/>
    <w:rsid w:val="00854C38"/>
    <w:rsid w:val="00854D9D"/>
    <w:rsid w:val="00854EC1"/>
    <w:rsid w:val="00854EC7"/>
    <w:rsid w:val="00855865"/>
    <w:rsid w:val="008562C0"/>
    <w:rsid w:val="008562F2"/>
    <w:rsid w:val="0085711D"/>
    <w:rsid w:val="0085737A"/>
    <w:rsid w:val="00857449"/>
    <w:rsid w:val="00857824"/>
    <w:rsid w:val="00857A07"/>
    <w:rsid w:val="00857DCB"/>
    <w:rsid w:val="00860411"/>
    <w:rsid w:val="00861349"/>
    <w:rsid w:val="008613D1"/>
    <w:rsid w:val="00861598"/>
    <w:rsid w:val="008615CB"/>
    <w:rsid w:val="008618B5"/>
    <w:rsid w:val="00861B51"/>
    <w:rsid w:val="00861D29"/>
    <w:rsid w:val="00862297"/>
    <w:rsid w:val="008624FD"/>
    <w:rsid w:val="008629AE"/>
    <w:rsid w:val="00862D14"/>
    <w:rsid w:val="00862DD1"/>
    <w:rsid w:val="008630A2"/>
    <w:rsid w:val="008632B8"/>
    <w:rsid w:val="0086524B"/>
    <w:rsid w:val="008664F5"/>
    <w:rsid w:val="00866A5D"/>
    <w:rsid w:val="008672F6"/>
    <w:rsid w:val="008679D6"/>
    <w:rsid w:val="00867DE8"/>
    <w:rsid w:val="00867E8F"/>
    <w:rsid w:val="008707B8"/>
    <w:rsid w:val="00870E7B"/>
    <w:rsid w:val="0087188C"/>
    <w:rsid w:val="00871C42"/>
    <w:rsid w:val="00872DC6"/>
    <w:rsid w:val="00873040"/>
    <w:rsid w:val="00873117"/>
    <w:rsid w:val="00873767"/>
    <w:rsid w:val="00873848"/>
    <w:rsid w:val="00873EF6"/>
    <w:rsid w:val="0087421D"/>
    <w:rsid w:val="008746D5"/>
    <w:rsid w:val="008746FB"/>
    <w:rsid w:val="008747CB"/>
    <w:rsid w:val="00874847"/>
    <w:rsid w:val="00874A03"/>
    <w:rsid w:val="00875132"/>
    <w:rsid w:val="00875299"/>
    <w:rsid w:val="008753B2"/>
    <w:rsid w:val="00875D27"/>
    <w:rsid w:val="00876C4A"/>
    <w:rsid w:val="008779CD"/>
    <w:rsid w:val="0088045D"/>
    <w:rsid w:val="00880489"/>
    <w:rsid w:val="00880520"/>
    <w:rsid w:val="00881435"/>
    <w:rsid w:val="008819B0"/>
    <w:rsid w:val="00883050"/>
    <w:rsid w:val="008837F3"/>
    <w:rsid w:val="00883850"/>
    <w:rsid w:val="00883F73"/>
    <w:rsid w:val="00884567"/>
    <w:rsid w:val="008849DB"/>
    <w:rsid w:val="00884FAF"/>
    <w:rsid w:val="0088576F"/>
    <w:rsid w:val="0088678C"/>
    <w:rsid w:val="00886F6E"/>
    <w:rsid w:val="008871B3"/>
    <w:rsid w:val="00887A5F"/>
    <w:rsid w:val="00887CFA"/>
    <w:rsid w:val="00890993"/>
    <w:rsid w:val="0089186E"/>
    <w:rsid w:val="0089199F"/>
    <w:rsid w:val="008919C9"/>
    <w:rsid w:val="00891C5D"/>
    <w:rsid w:val="00892569"/>
    <w:rsid w:val="00892791"/>
    <w:rsid w:val="008928AB"/>
    <w:rsid w:val="00892B27"/>
    <w:rsid w:val="00892ED1"/>
    <w:rsid w:val="008935C9"/>
    <w:rsid w:val="008939E9"/>
    <w:rsid w:val="00893BA8"/>
    <w:rsid w:val="0089402C"/>
    <w:rsid w:val="00894626"/>
    <w:rsid w:val="008946CD"/>
    <w:rsid w:val="008948DB"/>
    <w:rsid w:val="00894B6C"/>
    <w:rsid w:val="008953EF"/>
    <w:rsid w:val="00895D72"/>
    <w:rsid w:val="00895E56"/>
    <w:rsid w:val="00896B63"/>
    <w:rsid w:val="00896C8C"/>
    <w:rsid w:val="008976EC"/>
    <w:rsid w:val="00897984"/>
    <w:rsid w:val="00897E85"/>
    <w:rsid w:val="00897F42"/>
    <w:rsid w:val="008A0A5F"/>
    <w:rsid w:val="008A144F"/>
    <w:rsid w:val="008A1E08"/>
    <w:rsid w:val="008A2380"/>
    <w:rsid w:val="008A25E7"/>
    <w:rsid w:val="008A331C"/>
    <w:rsid w:val="008A3711"/>
    <w:rsid w:val="008A3A2B"/>
    <w:rsid w:val="008A4B6E"/>
    <w:rsid w:val="008A4E60"/>
    <w:rsid w:val="008A52A1"/>
    <w:rsid w:val="008A53B7"/>
    <w:rsid w:val="008A591F"/>
    <w:rsid w:val="008A5ACE"/>
    <w:rsid w:val="008A6139"/>
    <w:rsid w:val="008A6719"/>
    <w:rsid w:val="008A6D82"/>
    <w:rsid w:val="008A6DD8"/>
    <w:rsid w:val="008A6E03"/>
    <w:rsid w:val="008A71B5"/>
    <w:rsid w:val="008A7FE9"/>
    <w:rsid w:val="008B10FC"/>
    <w:rsid w:val="008B171E"/>
    <w:rsid w:val="008B1EBB"/>
    <w:rsid w:val="008B228D"/>
    <w:rsid w:val="008B22DA"/>
    <w:rsid w:val="008B2A55"/>
    <w:rsid w:val="008B2B08"/>
    <w:rsid w:val="008B317A"/>
    <w:rsid w:val="008B3511"/>
    <w:rsid w:val="008B3E2F"/>
    <w:rsid w:val="008B486F"/>
    <w:rsid w:val="008B5904"/>
    <w:rsid w:val="008B6EA8"/>
    <w:rsid w:val="008C070D"/>
    <w:rsid w:val="008C0E7C"/>
    <w:rsid w:val="008C155B"/>
    <w:rsid w:val="008C1DA4"/>
    <w:rsid w:val="008C24CB"/>
    <w:rsid w:val="008C48C8"/>
    <w:rsid w:val="008C5833"/>
    <w:rsid w:val="008C5D08"/>
    <w:rsid w:val="008C6387"/>
    <w:rsid w:val="008C643D"/>
    <w:rsid w:val="008C7112"/>
    <w:rsid w:val="008C7971"/>
    <w:rsid w:val="008D05CB"/>
    <w:rsid w:val="008D0690"/>
    <w:rsid w:val="008D078C"/>
    <w:rsid w:val="008D0A7E"/>
    <w:rsid w:val="008D21B4"/>
    <w:rsid w:val="008D2269"/>
    <w:rsid w:val="008D2487"/>
    <w:rsid w:val="008D27F1"/>
    <w:rsid w:val="008D2AF7"/>
    <w:rsid w:val="008D3896"/>
    <w:rsid w:val="008D48AF"/>
    <w:rsid w:val="008D4FB0"/>
    <w:rsid w:val="008D5F70"/>
    <w:rsid w:val="008D6B55"/>
    <w:rsid w:val="008D6D61"/>
    <w:rsid w:val="008D7898"/>
    <w:rsid w:val="008D7988"/>
    <w:rsid w:val="008D7A99"/>
    <w:rsid w:val="008D7FF8"/>
    <w:rsid w:val="008E009B"/>
    <w:rsid w:val="008E013D"/>
    <w:rsid w:val="008E0171"/>
    <w:rsid w:val="008E03DA"/>
    <w:rsid w:val="008E0436"/>
    <w:rsid w:val="008E0D30"/>
    <w:rsid w:val="008E18B1"/>
    <w:rsid w:val="008E1C5B"/>
    <w:rsid w:val="008E1CE1"/>
    <w:rsid w:val="008E2043"/>
    <w:rsid w:val="008E3AA8"/>
    <w:rsid w:val="008E4580"/>
    <w:rsid w:val="008E4ABD"/>
    <w:rsid w:val="008E634C"/>
    <w:rsid w:val="008E6434"/>
    <w:rsid w:val="008E6710"/>
    <w:rsid w:val="008E67DF"/>
    <w:rsid w:val="008F0090"/>
    <w:rsid w:val="008F0929"/>
    <w:rsid w:val="008F11C4"/>
    <w:rsid w:val="008F15A8"/>
    <w:rsid w:val="008F1AAD"/>
    <w:rsid w:val="008F2304"/>
    <w:rsid w:val="008F340E"/>
    <w:rsid w:val="008F3B86"/>
    <w:rsid w:val="008F4674"/>
    <w:rsid w:val="008F4A43"/>
    <w:rsid w:val="008F4BCB"/>
    <w:rsid w:val="008F4FFC"/>
    <w:rsid w:val="008F52AE"/>
    <w:rsid w:val="008F5384"/>
    <w:rsid w:val="008F554D"/>
    <w:rsid w:val="008F5E9B"/>
    <w:rsid w:val="008F6118"/>
    <w:rsid w:val="008F6312"/>
    <w:rsid w:val="008F70C3"/>
    <w:rsid w:val="008F761A"/>
    <w:rsid w:val="008F7834"/>
    <w:rsid w:val="009017A9"/>
    <w:rsid w:val="009017AB"/>
    <w:rsid w:val="00901878"/>
    <w:rsid w:val="00901B98"/>
    <w:rsid w:val="00901DA5"/>
    <w:rsid w:val="00902200"/>
    <w:rsid w:val="00902237"/>
    <w:rsid w:val="0090278C"/>
    <w:rsid w:val="009028F4"/>
    <w:rsid w:val="00902C8A"/>
    <w:rsid w:val="00902F4A"/>
    <w:rsid w:val="00904346"/>
    <w:rsid w:val="00904574"/>
    <w:rsid w:val="00905311"/>
    <w:rsid w:val="0090545B"/>
    <w:rsid w:val="00905C8C"/>
    <w:rsid w:val="00907350"/>
    <w:rsid w:val="00907C81"/>
    <w:rsid w:val="00907F4D"/>
    <w:rsid w:val="009106CD"/>
    <w:rsid w:val="0091264A"/>
    <w:rsid w:val="0091296C"/>
    <w:rsid w:val="00912FAD"/>
    <w:rsid w:val="00913FBF"/>
    <w:rsid w:val="0091431E"/>
    <w:rsid w:val="00914E10"/>
    <w:rsid w:val="00914E59"/>
    <w:rsid w:val="009151D7"/>
    <w:rsid w:val="00915341"/>
    <w:rsid w:val="00915585"/>
    <w:rsid w:val="009157DA"/>
    <w:rsid w:val="0091581E"/>
    <w:rsid w:val="00915BCA"/>
    <w:rsid w:val="0091630F"/>
    <w:rsid w:val="00917D90"/>
    <w:rsid w:val="00920266"/>
    <w:rsid w:val="009205CC"/>
    <w:rsid w:val="00920D3D"/>
    <w:rsid w:val="009213D5"/>
    <w:rsid w:val="00921C98"/>
    <w:rsid w:val="00921FB6"/>
    <w:rsid w:val="009227B9"/>
    <w:rsid w:val="00922BB0"/>
    <w:rsid w:val="009234C0"/>
    <w:rsid w:val="00925CB2"/>
    <w:rsid w:val="009261B2"/>
    <w:rsid w:val="00926298"/>
    <w:rsid w:val="009271EE"/>
    <w:rsid w:val="0092776C"/>
    <w:rsid w:val="00927B81"/>
    <w:rsid w:val="009308D4"/>
    <w:rsid w:val="00930961"/>
    <w:rsid w:val="00931621"/>
    <w:rsid w:val="0093177D"/>
    <w:rsid w:val="00932121"/>
    <w:rsid w:val="00933874"/>
    <w:rsid w:val="00933FB9"/>
    <w:rsid w:val="0093528F"/>
    <w:rsid w:val="00935301"/>
    <w:rsid w:val="009356A9"/>
    <w:rsid w:val="00935A38"/>
    <w:rsid w:val="00935FBB"/>
    <w:rsid w:val="0093670F"/>
    <w:rsid w:val="00936804"/>
    <w:rsid w:val="00936B70"/>
    <w:rsid w:val="00937446"/>
    <w:rsid w:val="00937DC9"/>
    <w:rsid w:val="0094068D"/>
    <w:rsid w:val="009407F2"/>
    <w:rsid w:val="009408E7"/>
    <w:rsid w:val="0094140F"/>
    <w:rsid w:val="00941631"/>
    <w:rsid w:val="0094177D"/>
    <w:rsid w:val="00941A5E"/>
    <w:rsid w:val="00941AE8"/>
    <w:rsid w:val="009427E8"/>
    <w:rsid w:val="009436DB"/>
    <w:rsid w:val="0094392F"/>
    <w:rsid w:val="00943B9F"/>
    <w:rsid w:val="009441E7"/>
    <w:rsid w:val="009446F7"/>
    <w:rsid w:val="00944DDD"/>
    <w:rsid w:val="0094523B"/>
    <w:rsid w:val="009457B3"/>
    <w:rsid w:val="009458FB"/>
    <w:rsid w:val="00945C3B"/>
    <w:rsid w:val="0094604B"/>
    <w:rsid w:val="009461AA"/>
    <w:rsid w:val="00947526"/>
    <w:rsid w:val="00947B39"/>
    <w:rsid w:val="00947DC8"/>
    <w:rsid w:val="00947E6F"/>
    <w:rsid w:val="0095057F"/>
    <w:rsid w:val="00951589"/>
    <w:rsid w:val="009518FA"/>
    <w:rsid w:val="00951C65"/>
    <w:rsid w:val="00954A4D"/>
    <w:rsid w:val="009562AD"/>
    <w:rsid w:val="0095661F"/>
    <w:rsid w:val="00956DE8"/>
    <w:rsid w:val="00957E10"/>
    <w:rsid w:val="00960A92"/>
    <w:rsid w:val="00960BBD"/>
    <w:rsid w:val="009627DC"/>
    <w:rsid w:val="00962E31"/>
    <w:rsid w:val="0096326A"/>
    <w:rsid w:val="00963479"/>
    <w:rsid w:val="00963717"/>
    <w:rsid w:val="00963BE7"/>
    <w:rsid w:val="00964951"/>
    <w:rsid w:val="00964954"/>
    <w:rsid w:val="009660A9"/>
    <w:rsid w:val="0096628C"/>
    <w:rsid w:val="00966742"/>
    <w:rsid w:val="00966772"/>
    <w:rsid w:val="009667D7"/>
    <w:rsid w:val="009669E8"/>
    <w:rsid w:val="00966F4A"/>
    <w:rsid w:val="00967A31"/>
    <w:rsid w:val="009707C8"/>
    <w:rsid w:val="009733C8"/>
    <w:rsid w:val="00973617"/>
    <w:rsid w:val="009739BB"/>
    <w:rsid w:val="00973FF8"/>
    <w:rsid w:val="009746A2"/>
    <w:rsid w:val="00974A2A"/>
    <w:rsid w:val="00974B16"/>
    <w:rsid w:val="00974C01"/>
    <w:rsid w:val="00974D96"/>
    <w:rsid w:val="009767CA"/>
    <w:rsid w:val="00977177"/>
    <w:rsid w:val="0097725F"/>
    <w:rsid w:val="00980CC0"/>
    <w:rsid w:val="0098129C"/>
    <w:rsid w:val="00981E3A"/>
    <w:rsid w:val="0098217D"/>
    <w:rsid w:val="009821BF"/>
    <w:rsid w:val="00982655"/>
    <w:rsid w:val="009835DB"/>
    <w:rsid w:val="009838F5"/>
    <w:rsid w:val="00983B8F"/>
    <w:rsid w:val="00985485"/>
    <w:rsid w:val="009855E8"/>
    <w:rsid w:val="00985732"/>
    <w:rsid w:val="00986482"/>
    <w:rsid w:val="0098665A"/>
    <w:rsid w:val="009871DD"/>
    <w:rsid w:val="0098742C"/>
    <w:rsid w:val="0099141F"/>
    <w:rsid w:val="00991A04"/>
    <w:rsid w:val="00991E74"/>
    <w:rsid w:val="00991F7D"/>
    <w:rsid w:val="00992755"/>
    <w:rsid w:val="00992E8E"/>
    <w:rsid w:val="009932A0"/>
    <w:rsid w:val="00993A55"/>
    <w:rsid w:val="00994021"/>
    <w:rsid w:val="0099445E"/>
    <w:rsid w:val="00995BB8"/>
    <w:rsid w:val="00995E0B"/>
    <w:rsid w:val="009966D8"/>
    <w:rsid w:val="0099673D"/>
    <w:rsid w:val="00996BE7"/>
    <w:rsid w:val="00996EF1"/>
    <w:rsid w:val="009976A0"/>
    <w:rsid w:val="0099777B"/>
    <w:rsid w:val="0099782E"/>
    <w:rsid w:val="00997972"/>
    <w:rsid w:val="009A01CC"/>
    <w:rsid w:val="009A04C2"/>
    <w:rsid w:val="009A051B"/>
    <w:rsid w:val="009A2321"/>
    <w:rsid w:val="009A27CE"/>
    <w:rsid w:val="009A3656"/>
    <w:rsid w:val="009A3F32"/>
    <w:rsid w:val="009A4821"/>
    <w:rsid w:val="009A49E5"/>
    <w:rsid w:val="009A4A18"/>
    <w:rsid w:val="009A4C41"/>
    <w:rsid w:val="009A4FDD"/>
    <w:rsid w:val="009A50A9"/>
    <w:rsid w:val="009A55B5"/>
    <w:rsid w:val="009A57C4"/>
    <w:rsid w:val="009A5DCF"/>
    <w:rsid w:val="009A5DFB"/>
    <w:rsid w:val="009A5FC2"/>
    <w:rsid w:val="009A6111"/>
    <w:rsid w:val="009A63C2"/>
    <w:rsid w:val="009A6570"/>
    <w:rsid w:val="009A7252"/>
    <w:rsid w:val="009A7D10"/>
    <w:rsid w:val="009B0D76"/>
    <w:rsid w:val="009B18F8"/>
    <w:rsid w:val="009B19E2"/>
    <w:rsid w:val="009B309E"/>
    <w:rsid w:val="009B31D5"/>
    <w:rsid w:val="009B40B7"/>
    <w:rsid w:val="009B4A3B"/>
    <w:rsid w:val="009B4C78"/>
    <w:rsid w:val="009B56BA"/>
    <w:rsid w:val="009B5AE0"/>
    <w:rsid w:val="009B5F57"/>
    <w:rsid w:val="009B6B0C"/>
    <w:rsid w:val="009B78B9"/>
    <w:rsid w:val="009C0979"/>
    <w:rsid w:val="009C09DC"/>
    <w:rsid w:val="009C20BC"/>
    <w:rsid w:val="009C2809"/>
    <w:rsid w:val="009C2BC8"/>
    <w:rsid w:val="009C2D96"/>
    <w:rsid w:val="009C2F49"/>
    <w:rsid w:val="009C3F06"/>
    <w:rsid w:val="009C4405"/>
    <w:rsid w:val="009C4691"/>
    <w:rsid w:val="009C4C22"/>
    <w:rsid w:val="009C4D62"/>
    <w:rsid w:val="009C4EC4"/>
    <w:rsid w:val="009C5654"/>
    <w:rsid w:val="009C5A2E"/>
    <w:rsid w:val="009C63FF"/>
    <w:rsid w:val="009C6742"/>
    <w:rsid w:val="009C7441"/>
    <w:rsid w:val="009D08EE"/>
    <w:rsid w:val="009D0CB7"/>
    <w:rsid w:val="009D0E9E"/>
    <w:rsid w:val="009D0E9F"/>
    <w:rsid w:val="009D1CB0"/>
    <w:rsid w:val="009D239D"/>
    <w:rsid w:val="009D3503"/>
    <w:rsid w:val="009D3530"/>
    <w:rsid w:val="009D39A3"/>
    <w:rsid w:val="009D3EC4"/>
    <w:rsid w:val="009D40FD"/>
    <w:rsid w:val="009D4644"/>
    <w:rsid w:val="009D495A"/>
    <w:rsid w:val="009D4B5C"/>
    <w:rsid w:val="009D4C48"/>
    <w:rsid w:val="009D4F9A"/>
    <w:rsid w:val="009D51BC"/>
    <w:rsid w:val="009D5965"/>
    <w:rsid w:val="009D5D02"/>
    <w:rsid w:val="009D64E6"/>
    <w:rsid w:val="009D6A33"/>
    <w:rsid w:val="009D6B63"/>
    <w:rsid w:val="009D6B6C"/>
    <w:rsid w:val="009D7519"/>
    <w:rsid w:val="009D7F81"/>
    <w:rsid w:val="009E1D1E"/>
    <w:rsid w:val="009E22A7"/>
    <w:rsid w:val="009E31EC"/>
    <w:rsid w:val="009E3D3D"/>
    <w:rsid w:val="009E41D0"/>
    <w:rsid w:val="009E4896"/>
    <w:rsid w:val="009E4C10"/>
    <w:rsid w:val="009E4EC0"/>
    <w:rsid w:val="009E50CD"/>
    <w:rsid w:val="009E5D4E"/>
    <w:rsid w:val="009E6B8C"/>
    <w:rsid w:val="009E6D33"/>
    <w:rsid w:val="009E7486"/>
    <w:rsid w:val="009E7719"/>
    <w:rsid w:val="009F01CD"/>
    <w:rsid w:val="009F128D"/>
    <w:rsid w:val="009F14C2"/>
    <w:rsid w:val="009F1CAB"/>
    <w:rsid w:val="009F1CB5"/>
    <w:rsid w:val="009F1CD2"/>
    <w:rsid w:val="009F2F99"/>
    <w:rsid w:val="009F345E"/>
    <w:rsid w:val="009F39E8"/>
    <w:rsid w:val="009F3AC9"/>
    <w:rsid w:val="009F43BA"/>
    <w:rsid w:val="009F474D"/>
    <w:rsid w:val="009F4EEF"/>
    <w:rsid w:val="009F503C"/>
    <w:rsid w:val="009F58D2"/>
    <w:rsid w:val="009F610F"/>
    <w:rsid w:val="009F66E6"/>
    <w:rsid w:val="009F7E98"/>
    <w:rsid w:val="00A01351"/>
    <w:rsid w:val="00A019F3"/>
    <w:rsid w:val="00A02187"/>
    <w:rsid w:val="00A024A8"/>
    <w:rsid w:val="00A025C1"/>
    <w:rsid w:val="00A02A9A"/>
    <w:rsid w:val="00A03175"/>
    <w:rsid w:val="00A034E5"/>
    <w:rsid w:val="00A035E6"/>
    <w:rsid w:val="00A03902"/>
    <w:rsid w:val="00A0393C"/>
    <w:rsid w:val="00A0399D"/>
    <w:rsid w:val="00A042A6"/>
    <w:rsid w:val="00A04566"/>
    <w:rsid w:val="00A054C9"/>
    <w:rsid w:val="00A055F3"/>
    <w:rsid w:val="00A05B01"/>
    <w:rsid w:val="00A05C17"/>
    <w:rsid w:val="00A062F1"/>
    <w:rsid w:val="00A07620"/>
    <w:rsid w:val="00A07652"/>
    <w:rsid w:val="00A07C0E"/>
    <w:rsid w:val="00A07F33"/>
    <w:rsid w:val="00A11227"/>
    <w:rsid w:val="00A113EF"/>
    <w:rsid w:val="00A1146F"/>
    <w:rsid w:val="00A11E48"/>
    <w:rsid w:val="00A12516"/>
    <w:rsid w:val="00A13208"/>
    <w:rsid w:val="00A135B2"/>
    <w:rsid w:val="00A13A1F"/>
    <w:rsid w:val="00A13C1C"/>
    <w:rsid w:val="00A1408B"/>
    <w:rsid w:val="00A147C5"/>
    <w:rsid w:val="00A150BF"/>
    <w:rsid w:val="00A15F54"/>
    <w:rsid w:val="00A170C5"/>
    <w:rsid w:val="00A20692"/>
    <w:rsid w:val="00A20751"/>
    <w:rsid w:val="00A21286"/>
    <w:rsid w:val="00A212FA"/>
    <w:rsid w:val="00A21927"/>
    <w:rsid w:val="00A22A3D"/>
    <w:rsid w:val="00A24159"/>
    <w:rsid w:val="00A246D8"/>
    <w:rsid w:val="00A24C44"/>
    <w:rsid w:val="00A2570D"/>
    <w:rsid w:val="00A257BE"/>
    <w:rsid w:val="00A25C8C"/>
    <w:rsid w:val="00A27687"/>
    <w:rsid w:val="00A30003"/>
    <w:rsid w:val="00A316E7"/>
    <w:rsid w:val="00A31B0D"/>
    <w:rsid w:val="00A31DC3"/>
    <w:rsid w:val="00A32596"/>
    <w:rsid w:val="00A32C83"/>
    <w:rsid w:val="00A347F3"/>
    <w:rsid w:val="00A348F6"/>
    <w:rsid w:val="00A34B73"/>
    <w:rsid w:val="00A34C77"/>
    <w:rsid w:val="00A3627F"/>
    <w:rsid w:val="00A36A70"/>
    <w:rsid w:val="00A3721B"/>
    <w:rsid w:val="00A37DDC"/>
    <w:rsid w:val="00A37FA1"/>
    <w:rsid w:val="00A401AB"/>
    <w:rsid w:val="00A40BF8"/>
    <w:rsid w:val="00A40DD8"/>
    <w:rsid w:val="00A415B8"/>
    <w:rsid w:val="00A41A5F"/>
    <w:rsid w:val="00A41D75"/>
    <w:rsid w:val="00A41EFB"/>
    <w:rsid w:val="00A43448"/>
    <w:rsid w:val="00A43FBE"/>
    <w:rsid w:val="00A45033"/>
    <w:rsid w:val="00A46820"/>
    <w:rsid w:val="00A47BFC"/>
    <w:rsid w:val="00A50242"/>
    <w:rsid w:val="00A50B96"/>
    <w:rsid w:val="00A51355"/>
    <w:rsid w:val="00A5274B"/>
    <w:rsid w:val="00A53E65"/>
    <w:rsid w:val="00A5421B"/>
    <w:rsid w:val="00A548EE"/>
    <w:rsid w:val="00A549ED"/>
    <w:rsid w:val="00A54DF5"/>
    <w:rsid w:val="00A55235"/>
    <w:rsid w:val="00A5568A"/>
    <w:rsid w:val="00A55D0A"/>
    <w:rsid w:val="00A55DA6"/>
    <w:rsid w:val="00A55F4F"/>
    <w:rsid w:val="00A560F6"/>
    <w:rsid w:val="00A563B9"/>
    <w:rsid w:val="00A56932"/>
    <w:rsid w:val="00A57021"/>
    <w:rsid w:val="00A579B4"/>
    <w:rsid w:val="00A57E5D"/>
    <w:rsid w:val="00A60DFE"/>
    <w:rsid w:val="00A60E2B"/>
    <w:rsid w:val="00A60FBB"/>
    <w:rsid w:val="00A617BF"/>
    <w:rsid w:val="00A61A1E"/>
    <w:rsid w:val="00A62447"/>
    <w:rsid w:val="00A6312F"/>
    <w:rsid w:val="00A6492A"/>
    <w:rsid w:val="00A64B25"/>
    <w:rsid w:val="00A64B98"/>
    <w:rsid w:val="00A655AF"/>
    <w:rsid w:val="00A65BBE"/>
    <w:rsid w:val="00A65E7C"/>
    <w:rsid w:val="00A66415"/>
    <w:rsid w:val="00A66EA9"/>
    <w:rsid w:val="00A674E9"/>
    <w:rsid w:val="00A67A8E"/>
    <w:rsid w:val="00A67EA2"/>
    <w:rsid w:val="00A67EA5"/>
    <w:rsid w:val="00A67FEC"/>
    <w:rsid w:val="00A7000E"/>
    <w:rsid w:val="00A70518"/>
    <w:rsid w:val="00A71233"/>
    <w:rsid w:val="00A71E92"/>
    <w:rsid w:val="00A71EF6"/>
    <w:rsid w:val="00A725D3"/>
    <w:rsid w:val="00A72890"/>
    <w:rsid w:val="00A72B07"/>
    <w:rsid w:val="00A72FE3"/>
    <w:rsid w:val="00A7310F"/>
    <w:rsid w:val="00A73F01"/>
    <w:rsid w:val="00A74076"/>
    <w:rsid w:val="00A74117"/>
    <w:rsid w:val="00A743AA"/>
    <w:rsid w:val="00A744B5"/>
    <w:rsid w:val="00A75F28"/>
    <w:rsid w:val="00A767E1"/>
    <w:rsid w:val="00A76A2F"/>
    <w:rsid w:val="00A77469"/>
    <w:rsid w:val="00A77AE9"/>
    <w:rsid w:val="00A80356"/>
    <w:rsid w:val="00A81493"/>
    <w:rsid w:val="00A8156C"/>
    <w:rsid w:val="00A8199E"/>
    <w:rsid w:val="00A828A7"/>
    <w:rsid w:val="00A82AF0"/>
    <w:rsid w:val="00A82BE6"/>
    <w:rsid w:val="00A8360A"/>
    <w:rsid w:val="00A837A5"/>
    <w:rsid w:val="00A84189"/>
    <w:rsid w:val="00A84E54"/>
    <w:rsid w:val="00A853BE"/>
    <w:rsid w:val="00A856D6"/>
    <w:rsid w:val="00A858F5"/>
    <w:rsid w:val="00A86176"/>
    <w:rsid w:val="00A86597"/>
    <w:rsid w:val="00A875DC"/>
    <w:rsid w:val="00A87968"/>
    <w:rsid w:val="00A87F28"/>
    <w:rsid w:val="00A90922"/>
    <w:rsid w:val="00A90F70"/>
    <w:rsid w:val="00A9115B"/>
    <w:rsid w:val="00A91B43"/>
    <w:rsid w:val="00A91CD9"/>
    <w:rsid w:val="00A928ED"/>
    <w:rsid w:val="00A92CB4"/>
    <w:rsid w:val="00A93E7D"/>
    <w:rsid w:val="00A94059"/>
    <w:rsid w:val="00A948B7"/>
    <w:rsid w:val="00A95190"/>
    <w:rsid w:val="00A9624B"/>
    <w:rsid w:val="00A96D7C"/>
    <w:rsid w:val="00A96F48"/>
    <w:rsid w:val="00AA033D"/>
    <w:rsid w:val="00AA12B7"/>
    <w:rsid w:val="00AA17CF"/>
    <w:rsid w:val="00AA1C2C"/>
    <w:rsid w:val="00AA1F74"/>
    <w:rsid w:val="00AA37E9"/>
    <w:rsid w:val="00AA392C"/>
    <w:rsid w:val="00AA4E83"/>
    <w:rsid w:val="00AA56CB"/>
    <w:rsid w:val="00AA5ED5"/>
    <w:rsid w:val="00AA63C8"/>
    <w:rsid w:val="00AA63EB"/>
    <w:rsid w:val="00AA6589"/>
    <w:rsid w:val="00AA705E"/>
    <w:rsid w:val="00AB0106"/>
    <w:rsid w:val="00AB0DE0"/>
    <w:rsid w:val="00AB0F36"/>
    <w:rsid w:val="00AB1380"/>
    <w:rsid w:val="00AB15C9"/>
    <w:rsid w:val="00AB25A0"/>
    <w:rsid w:val="00AB2B19"/>
    <w:rsid w:val="00AB2E46"/>
    <w:rsid w:val="00AB3584"/>
    <w:rsid w:val="00AB3D20"/>
    <w:rsid w:val="00AB507B"/>
    <w:rsid w:val="00AB54B6"/>
    <w:rsid w:val="00AB581D"/>
    <w:rsid w:val="00AB5AF4"/>
    <w:rsid w:val="00AC0953"/>
    <w:rsid w:val="00AC105C"/>
    <w:rsid w:val="00AC12C1"/>
    <w:rsid w:val="00AC1435"/>
    <w:rsid w:val="00AC1E6A"/>
    <w:rsid w:val="00AC221A"/>
    <w:rsid w:val="00AC2EDA"/>
    <w:rsid w:val="00AC3D17"/>
    <w:rsid w:val="00AC453A"/>
    <w:rsid w:val="00AC497F"/>
    <w:rsid w:val="00AC4D35"/>
    <w:rsid w:val="00AC56F7"/>
    <w:rsid w:val="00AC66C8"/>
    <w:rsid w:val="00AC7114"/>
    <w:rsid w:val="00AC768E"/>
    <w:rsid w:val="00AC7AE6"/>
    <w:rsid w:val="00AD0582"/>
    <w:rsid w:val="00AD0768"/>
    <w:rsid w:val="00AD0831"/>
    <w:rsid w:val="00AD0B4C"/>
    <w:rsid w:val="00AD0F1B"/>
    <w:rsid w:val="00AD16A9"/>
    <w:rsid w:val="00AD28EC"/>
    <w:rsid w:val="00AD3279"/>
    <w:rsid w:val="00AD3D7B"/>
    <w:rsid w:val="00AD3EBC"/>
    <w:rsid w:val="00AD4BF7"/>
    <w:rsid w:val="00AD4C07"/>
    <w:rsid w:val="00AD4EDE"/>
    <w:rsid w:val="00AD500B"/>
    <w:rsid w:val="00AD553F"/>
    <w:rsid w:val="00AD55EB"/>
    <w:rsid w:val="00AD581C"/>
    <w:rsid w:val="00AD5E29"/>
    <w:rsid w:val="00AD659E"/>
    <w:rsid w:val="00AD77CC"/>
    <w:rsid w:val="00AE054A"/>
    <w:rsid w:val="00AE08F1"/>
    <w:rsid w:val="00AE0E11"/>
    <w:rsid w:val="00AE2561"/>
    <w:rsid w:val="00AE2726"/>
    <w:rsid w:val="00AE32D1"/>
    <w:rsid w:val="00AE48F1"/>
    <w:rsid w:val="00AE4B5B"/>
    <w:rsid w:val="00AE4F74"/>
    <w:rsid w:val="00AE55AE"/>
    <w:rsid w:val="00AE5B63"/>
    <w:rsid w:val="00AE6299"/>
    <w:rsid w:val="00AE63E4"/>
    <w:rsid w:val="00AE710C"/>
    <w:rsid w:val="00AE72B7"/>
    <w:rsid w:val="00AE7428"/>
    <w:rsid w:val="00AE74C3"/>
    <w:rsid w:val="00AE78DE"/>
    <w:rsid w:val="00AE7E93"/>
    <w:rsid w:val="00AF0308"/>
    <w:rsid w:val="00AF1B33"/>
    <w:rsid w:val="00AF1BD6"/>
    <w:rsid w:val="00AF1DD3"/>
    <w:rsid w:val="00AF35BA"/>
    <w:rsid w:val="00AF35BC"/>
    <w:rsid w:val="00AF3743"/>
    <w:rsid w:val="00AF3CD7"/>
    <w:rsid w:val="00AF408D"/>
    <w:rsid w:val="00AF4801"/>
    <w:rsid w:val="00AF4C22"/>
    <w:rsid w:val="00AF4E20"/>
    <w:rsid w:val="00AF5708"/>
    <w:rsid w:val="00AF5B1D"/>
    <w:rsid w:val="00AF5E54"/>
    <w:rsid w:val="00AF70A4"/>
    <w:rsid w:val="00AF727C"/>
    <w:rsid w:val="00B00713"/>
    <w:rsid w:val="00B00F00"/>
    <w:rsid w:val="00B01ACC"/>
    <w:rsid w:val="00B0259A"/>
    <w:rsid w:val="00B034D1"/>
    <w:rsid w:val="00B03526"/>
    <w:rsid w:val="00B03A92"/>
    <w:rsid w:val="00B03C7E"/>
    <w:rsid w:val="00B03E8E"/>
    <w:rsid w:val="00B04055"/>
    <w:rsid w:val="00B04338"/>
    <w:rsid w:val="00B04F37"/>
    <w:rsid w:val="00B0504E"/>
    <w:rsid w:val="00B05500"/>
    <w:rsid w:val="00B05762"/>
    <w:rsid w:val="00B0591B"/>
    <w:rsid w:val="00B0619C"/>
    <w:rsid w:val="00B06281"/>
    <w:rsid w:val="00B06688"/>
    <w:rsid w:val="00B0697D"/>
    <w:rsid w:val="00B07836"/>
    <w:rsid w:val="00B07A29"/>
    <w:rsid w:val="00B10809"/>
    <w:rsid w:val="00B11112"/>
    <w:rsid w:val="00B126D6"/>
    <w:rsid w:val="00B1442A"/>
    <w:rsid w:val="00B14CF8"/>
    <w:rsid w:val="00B15522"/>
    <w:rsid w:val="00B15860"/>
    <w:rsid w:val="00B15BBF"/>
    <w:rsid w:val="00B16025"/>
    <w:rsid w:val="00B16285"/>
    <w:rsid w:val="00B179B9"/>
    <w:rsid w:val="00B17AD5"/>
    <w:rsid w:val="00B17CBE"/>
    <w:rsid w:val="00B200D7"/>
    <w:rsid w:val="00B203F9"/>
    <w:rsid w:val="00B20705"/>
    <w:rsid w:val="00B208F0"/>
    <w:rsid w:val="00B20CF8"/>
    <w:rsid w:val="00B20DC6"/>
    <w:rsid w:val="00B2139C"/>
    <w:rsid w:val="00B21A78"/>
    <w:rsid w:val="00B22930"/>
    <w:rsid w:val="00B23D03"/>
    <w:rsid w:val="00B24016"/>
    <w:rsid w:val="00B242D7"/>
    <w:rsid w:val="00B24522"/>
    <w:rsid w:val="00B249E2"/>
    <w:rsid w:val="00B2503E"/>
    <w:rsid w:val="00B25348"/>
    <w:rsid w:val="00B25943"/>
    <w:rsid w:val="00B26347"/>
    <w:rsid w:val="00B26F6B"/>
    <w:rsid w:val="00B27716"/>
    <w:rsid w:val="00B27E6B"/>
    <w:rsid w:val="00B30904"/>
    <w:rsid w:val="00B30C42"/>
    <w:rsid w:val="00B31107"/>
    <w:rsid w:val="00B32760"/>
    <w:rsid w:val="00B329B3"/>
    <w:rsid w:val="00B32E51"/>
    <w:rsid w:val="00B32EC0"/>
    <w:rsid w:val="00B3314D"/>
    <w:rsid w:val="00B33972"/>
    <w:rsid w:val="00B353E5"/>
    <w:rsid w:val="00B364BA"/>
    <w:rsid w:val="00B36C4D"/>
    <w:rsid w:val="00B36D3E"/>
    <w:rsid w:val="00B37796"/>
    <w:rsid w:val="00B37AF6"/>
    <w:rsid w:val="00B37D31"/>
    <w:rsid w:val="00B37D7E"/>
    <w:rsid w:val="00B40B38"/>
    <w:rsid w:val="00B41692"/>
    <w:rsid w:val="00B4222C"/>
    <w:rsid w:val="00B4223B"/>
    <w:rsid w:val="00B42B3F"/>
    <w:rsid w:val="00B4417D"/>
    <w:rsid w:val="00B4427C"/>
    <w:rsid w:val="00B447E5"/>
    <w:rsid w:val="00B454EA"/>
    <w:rsid w:val="00B46249"/>
    <w:rsid w:val="00B46A87"/>
    <w:rsid w:val="00B4756E"/>
    <w:rsid w:val="00B47A94"/>
    <w:rsid w:val="00B5004C"/>
    <w:rsid w:val="00B50EB0"/>
    <w:rsid w:val="00B512FB"/>
    <w:rsid w:val="00B51E8C"/>
    <w:rsid w:val="00B5285A"/>
    <w:rsid w:val="00B52E81"/>
    <w:rsid w:val="00B52E92"/>
    <w:rsid w:val="00B53072"/>
    <w:rsid w:val="00B53874"/>
    <w:rsid w:val="00B5393F"/>
    <w:rsid w:val="00B53EA1"/>
    <w:rsid w:val="00B549DF"/>
    <w:rsid w:val="00B55077"/>
    <w:rsid w:val="00B55369"/>
    <w:rsid w:val="00B55905"/>
    <w:rsid w:val="00B55938"/>
    <w:rsid w:val="00B561E9"/>
    <w:rsid w:val="00B562EB"/>
    <w:rsid w:val="00B571C3"/>
    <w:rsid w:val="00B57338"/>
    <w:rsid w:val="00B6158A"/>
    <w:rsid w:val="00B6180D"/>
    <w:rsid w:val="00B61F29"/>
    <w:rsid w:val="00B6236E"/>
    <w:rsid w:val="00B62647"/>
    <w:rsid w:val="00B6267A"/>
    <w:rsid w:val="00B62DF2"/>
    <w:rsid w:val="00B632D4"/>
    <w:rsid w:val="00B634B7"/>
    <w:rsid w:val="00B63684"/>
    <w:rsid w:val="00B641B9"/>
    <w:rsid w:val="00B65C5D"/>
    <w:rsid w:val="00B67007"/>
    <w:rsid w:val="00B7064A"/>
    <w:rsid w:val="00B70BB6"/>
    <w:rsid w:val="00B70F3E"/>
    <w:rsid w:val="00B72355"/>
    <w:rsid w:val="00B7295F"/>
    <w:rsid w:val="00B73906"/>
    <w:rsid w:val="00B73CA4"/>
    <w:rsid w:val="00B74A56"/>
    <w:rsid w:val="00B74B29"/>
    <w:rsid w:val="00B75C72"/>
    <w:rsid w:val="00B764FB"/>
    <w:rsid w:val="00B769DF"/>
    <w:rsid w:val="00B80679"/>
    <w:rsid w:val="00B81720"/>
    <w:rsid w:val="00B81C4B"/>
    <w:rsid w:val="00B820DE"/>
    <w:rsid w:val="00B82819"/>
    <w:rsid w:val="00B837E5"/>
    <w:rsid w:val="00B839B2"/>
    <w:rsid w:val="00B84635"/>
    <w:rsid w:val="00B850A7"/>
    <w:rsid w:val="00B854E5"/>
    <w:rsid w:val="00B85B44"/>
    <w:rsid w:val="00B8619C"/>
    <w:rsid w:val="00B86938"/>
    <w:rsid w:val="00B87092"/>
    <w:rsid w:val="00B872EC"/>
    <w:rsid w:val="00B907A0"/>
    <w:rsid w:val="00B91D7A"/>
    <w:rsid w:val="00B92735"/>
    <w:rsid w:val="00B92A31"/>
    <w:rsid w:val="00B92DF5"/>
    <w:rsid w:val="00B93047"/>
    <w:rsid w:val="00B9326D"/>
    <w:rsid w:val="00B935D2"/>
    <w:rsid w:val="00B936F5"/>
    <w:rsid w:val="00B9377A"/>
    <w:rsid w:val="00B93ACD"/>
    <w:rsid w:val="00B9445D"/>
    <w:rsid w:val="00B948F5"/>
    <w:rsid w:val="00B94A0A"/>
    <w:rsid w:val="00B94C4C"/>
    <w:rsid w:val="00B94E98"/>
    <w:rsid w:val="00B955AB"/>
    <w:rsid w:val="00B957C3"/>
    <w:rsid w:val="00B961DA"/>
    <w:rsid w:val="00B96309"/>
    <w:rsid w:val="00B965A9"/>
    <w:rsid w:val="00B96B2F"/>
    <w:rsid w:val="00B96C32"/>
    <w:rsid w:val="00B97D6B"/>
    <w:rsid w:val="00B97DD1"/>
    <w:rsid w:val="00BA02A1"/>
    <w:rsid w:val="00BA05B4"/>
    <w:rsid w:val="00BA0AF6"/>
    <w:rsid w:val="00BA112C"/>
    <w:rsid w:val="00BA1189"/>
    <w:rsid w:val="00BA1211"/>
    <w:rsid w:val="00BA1C2F"/>
    <w:rsid w:val="00BA20CA"/>
    <w:rsid w:val="00BA238F"/>
    <w:rsid w:val="00BA2C59"/>
    <w:rsid w:val="00BA3021"/>
    <w:rsid w:val="00BA31F0"/>
    <w:rsid w:val="00BA3373"/>
    <w:rsid w:val="00BA4005"/>
    <w:rsid w:val="00BA41EA"/>
    <w:rsid w:val="00BA43BA"/>
    <w:rsid w:val="00BA497C"/>
    <w:rsid w:val="00BA4F72"/>
    <w:rsid w:val="00BA4F99"/>
    <w:rsid w:val="00BA52C5"/>
    <w:rsid w:val="00BA5545"/>
    <w:rsid w:val="00BA5790"/>
    <w:rsid w:val="00BA66B6"/>
    <w:rsid w:val="00BA6B8E"/>
    <w:rsid w:val="00BA6FB6"/>
    <w:rsid w:val="00BA7013"/>
    <w:rsid w:val="00BA7487"/>
    <w:rsid w:val="00BA773F"/>
    <w:rsid w:val="00BA7B15"/>
    <w:rsid w:val="00BA7DAC"/>
    <w:rsid w:val="00BB033F"/>
    <w:rsid w:val="00BB045D"/>
    <w:rsid w:val="00BB04B7"/>
    <w:rsid w:val="00BB0666"/>
    <w:rsid w:val="00BB08BD"/>
    <w:rsid w:val="00BB0D3C"/>
    <w:rsid w:val="00BB0EAD"/>
    <w:rsid w:val="00BB1243"/>
    <w:rsid w:val="00BB346B"/>
    <w:rsid w:val="00BB3CBB"/>
    <w:rsid w:val="00BB3FCE"/>
    <w:rsid w:val="00BB4C86"/>
    <w:rsid w:val="00BB5319"/>
    <w:rsid w:val="00BB5426"/>
    <w:rsid w:val="00BB54F1"/>
    <w:rsid w:val="00BB6534"/>
    <w:rsid w:val="00BB6755"/>
    <w:rsid w:val="00BB6B96"/>
    <w:rsid w:val="00BB75EF"/>
    <w:rsid w:val="00BB7CED"/>
    <w:rsid w:val="00BC089F"/>
    <w:rsid w:val="00BC1006"/>
    <w:rsid w:val="00BC2D22"/>
    <w:rsid w:val="00BC30DC"/>
    <w:rsid w:val="00BC3355"/>
    <w:rsid w:val="00BC44EA"/>
    <w:rsid w:val="00BC477C"/>
    <w:rsid w:val="00BC4812"/>
    <w:rsid w:val="00BC4B3D"/>
    <w:rsid w:val="00BC4D35"/>
    <w:rsid w:val="00BC5115"/>
    <w:rsid w:val="00BC5586"/>
    <w:rsid w:val="00BC5656"/>
    <w:rsid w:val="00BC577F"/>
    <w:rsid w:val="00BC5C5A"/>
    <w:rsid w:val="00BC640D"/>
    <w:rsid w:val="00BC69C4"/>
    <w:rsid w:val="00BC6CF4"/>
    <w:rsid w:val="00BC7372"/>
    <w:rsid w:val="00BC7784"/>
    <w:rsid w:val="00BC7888"/>
    <w:rsid w:val="00BC7CE9"/>
    <w:rsid w:val="00BD0CD4"/>
    <w:rsid w:val="00BD157F"/>
    <w:rsid w:val="00BD1A1B"/>
    <w:rsid w:val="00BD23A7"/>
    <w:rsid w:val="00BD25E8"/>
    <w:rsid w:val="00BD26C2"/>
    <w:rsid w:val="00BD2818"/>
    <w:rsid w:val="00BD2AE3"/>
    <w:rsid w:val="00BD2B08"/>
    <w:rsid w:val="00BD2DB0"/>
    <w:rsid w:val="00BD2F68"/>
    <w:rsid w:val="00BD396E"/>
    <w:rsid w:val="00BD3C80"/>
    <w:rsid w:val="00BD4409"/>
    <w:rsid w:val="00BD4D54"/>
    <w:rsid w:val="00BD5017"/>
    <w:rsid w:val="00BD779A"/>
    <w:rsid w:val="00BD7B15"/>
    <w:rsid w:val="00BE01A8"/>
    <w:rsid w:val="00BE032A"/>
    <w:rsid w:val="00BE16F5"/>
    <w:rsid w:val="00BE1828"/>
    <w:rsid w:val="00BE1C5D"/>
    <w:rsid w:val="00BE1D7C"/>
    <w:rsid w:val="00BE26EE"/>
    <w:rsid w:val="00BE2A24"/>
    <w:rsid w:val="00BE2F5D"/>
    <w:rsid w:val="00BE3439"/>
    <w:rsid w:val="00BE3516"/>
    <w:rsid w:val="00BE379E"/>
    <w:rsid w:val="00BE3DBF"/>
    <w:rsid w:val="00BE4364"/>
    <w:rsid w:val="00BE44AF"/>
    <w:rsid w:val="00BE4A10"/>
    <w:rsid w:val="00BE6FF7"/>
    <w:rsid w:val="00BE76DA"/>
    <w:rsid w:val="00BF096D"/>
    <w:rsid w:val="00BF1C00"/>
    <w:rsid w:val="00BF2AAA"/>
    <w:rsid w:val="00BF3542"/>
    <w:rsid w:val="00BF3894"/>
    <w:rsid w:val="00BF3F22"/>
    <w:rsid w:val="00BF40F4"/>
    <w:rsid w:val="00BF48DF"/>
    <w:rsid w:val="00BF4D99"/>
    <w:rsid w:val="00BF55A1"/>
    <w:rsid w:val="00BF5EF7"/>
    <w:rsid w:val="00BF61F9"/>
    <w:rsid w:val="00BF6323"/>
    <w:rsid w:val="00BF6371"/>
    <w:rsid w:val="00BF7199"/>
    <w:rsid w:val="00BF73B5"/>
    <w:rsid w:val="00BF7C19"/>
    <w:rsid w:val="00C00019"/>
    <w:rsid w:val="00C00352"/>
    <w:rsid w:val="00C00D38"/>
    <w:rsid w:val="00C00E64"/>
    <w:rsid w:val="00C022C0"/>
    <w:rsid w:val="00C022EE"/>
    <w:rsid w:val="00C02935"/>
    <w:rsid w:val="00C02A58"/>
    <w:rsid w:val="00C02D64"/>
    <w:rsid w:val="00C02DDF"/>
    <w:rsid w:val="00C033F7"/>
    <w:rsid w:val="00C03ABE"/>
    <w:rsid w:val="00C03C8D"/>
    <w:rsid w:val="00C03E8F"/>
    <w:rsid w:val="00C05564"/>
    <w:rsid w:val="00C05C11"/>
    <w:rsid w:val="00C05E48"/>
    <w:rsid w:val="00C06432"/>
    <w:rsid w:val="00C0697E"/>
    <w:rsid w:val="00C06A36"/>
    <w:rsid w:val="00C06B85"/>
    <w:rsid w:val="00C073DC"/>
    <w:rsid w:val="00C0751F"/>
    <w:rsid w:val="00C079D6"/>
    <w:rsid w:val="00C10AA3"/>
    <w:rsid w:val="00C11216"/>
    <w:rsid w:val="00C11EFC"/>
    <w:rsid w:val="00C12279"/>
    <w:rsid w:val="00C14148"/>
    <w:rsid w:val="00C14257"/>
    <w:rsid w:val="00C142C8"/>
    <w:rsid w:val="00C14AD4"/>
    <w:rsid w:val="00C150FF"/>
    <w:rsid w:val="00C156AC"/>
    <w:rsid w:val="00C16197"/>
    <w:rsid w:val="00C17492"/>
    <w:rsid w:val="00C17A4C"/>
    <w:rsid w:val="00C204D2"/>
    <w:rsid w:val="00C20F47"/>
    <w:rsid w:val="00C2103C"/>
    <w:rsid w:val="00C21106"/>
    <w:rsid w:val="00C2147D"/>
    <w:rsid w:val="00C215EA"/>
    <w:rsid w:val="00C21E59"/>
    <w:rsid w:val="00C22736"/>
    <w:rsid w:val="00C22895"/>
    <w:rsid w:val="00C22AAD"/>
    <w:rsid w:val="00C230C7"/>
    <w:rsid w:val="00C2336D"/>
    <w:rsid w:val="00C2350E"/>
    <w:rsid w:val="00C2390F"/>
    <w:rsid w:val="00C23A2C"/>
    <w:rsid w:val="00C23B49"/>
    <w:rsid w:val="00C241E4"/>
    <w:rsid w:val="00C24FF3"/>
    <w:rsid w:val="00C25E87"/>
    <w:rsid w:val="00C25FB5"/>
    <w:rsid w:val="00C26D53"/>
    <w:rsid w:val="00C26E8B"/>
    <w:rsid w:val="00C27CA8"/>
    <w:rsid w:val="00C303B9"/>
    <w:rsid w:val="00C30E04"/>
    <w:rsid w:val="00C324F8"/>
    <w:rsid w:val="00C32CC1"/>
    <w:rsid w:val="00C343EC"/>
    <w:rsid w:val="00C3569F"/>
    <w:rsid w:val="00C3584A"/>
    <w:rsid w:val="00C358E7"/>
    <w:rsid w:val="00C359F1"/>
    <w:rsid w:val="00C35FB7"/>
    <w:rsid w:val="00C36BC7"/>
    <w:rsid w:val="00C36D9E"/>
    <w:rsid w:val="00C3792C"/>
    <w:rsid w:val="00C37D33"/>
    <w:rsid w:val="00C40015"/>
    <w:rsid w:val="00C402E0"/>
    <w:rsid w:val="00C40493"/>
    <w:rsid w:val="00C406C4"/>
    <w:rsid w:val="00C40ED0"/>
    <w:rsid w:val="00C410E6"/>
    <w:rsid w:val="00C416A4"/>
    <w:rsid w:val="00C420CA"/>
    <w:rsid w:val="00C42438"/>
    <w:rsid w:val="00C4273C"/>
    <w:rsid w:val="00C42831"/>
    <w:rsid w:val="00C42E17"/>
    <w:rsid w:val="00C4357B"/>
    <w:rsid w:val="00C4397C"/>
    <w:rsid w:val="00C44006"/>
    <w:rsid w:val="00C4460B"/>
    <w:rsid w:val="00C4477D"/>
    <w:rsid w:val="00C44F4B"/>
    <w:rsid w:val="00C454E3"/>
    <w:rsid w:val="00C45EAE"/>
    <w:rsid w:val="00C4739C"/>
    <w:rsid w:val="00C50BD3"/>
    <w:rsid w:val="00C514D5"/>
    <w:rsid w:val="00C51DBB"/>
    <w:rsid w:val="00C52278"/>
    <w:rsid w:val="00C52C57"/>
    <w:rsid w:val="00C52FF6"/>
    <w:rsid w:val="00C550CD"/>
    <w:rsid w:val="00C551B6"/>
    <w:rsid w:val="00C55F84"/>
    <w:rsid w:val="00C562C3"/>
    <w:rsid w:val="00C56B2C"/>
    <w:rsid w:val="00C5753A"/>
    <w:rsid w:val="00C60BD7"/>
    <w:rsid w:val="00C612E6"/>
    <w:rsid w:val="00C61B02"/>
    <w:rsid w:val="00C622FC"/>
    <w:rsid w:val="00C6377B"/>
    <w:rsid w:val="00C637AA"/>
    <w:rsid w:val="00C63EC9"/>
    <w:rsid w:val="00C64351"/>
    <w:rsid w:val="00C64A17"/>
    <w:rsid w:val="00C64A3B"/>
    <w:rsid w:val="00C650D4"/>
    <w:rsid w:val="00C66240"/>
    <w:rsid w:val="00C66860"/>
    <w:rsid w:val="00C66A0D"/>
    <w:rsid w:val="00C67450"/>
    <w:rsid w:val="00C677B1"/>
    <w:rsid w:val="00C70276"/>
    <w:rsid w:val="00C70DC6"/>
    <w:rsid w:val="00C72794"/>
    <w:rsid w:val="00C739D3"/>
    <w:rsid w:val="00C73A05"/>
    <w:rsid w:val="00C73B42"/>
    <w:rsid w:val="00C73EE8"/>
    <w:rsid w:val="00C73FAF"/>
    <w:rsid w:val="00C74250"/>
    <w:rsid w:val="00C7457F"/>
    <w:rsid w:val="00C74A3D"/>
    <w:rsid w:val="00C765B1"/>
    <w:rsid w:val="00C76EFF"/>
    <w:rsid w:val="00C80373"/>
    <w:rsid w:val="00C8041F"/>
    <w:rsid w:val="00C80765"/>
    <w:rsid w:val="00C807FC"/>
    <w:rsid w:val="00C808EF"/>
    <w:rsid w:val="00C81627"/>
    <w:rsid w:val="00C81A43"/>
    <w:rsid w:val="00C81F92"/>
    <w:rsid w:val="00C826F6"/>
    <w:rsid w:val="00C82C0F"/>
    <w:rsid w:val="00C82D0E"/>
    <w:rsid w:val="00C8349D"/>
    <w:rsid w:val="00C83DF8"/>
    <w:rsid w:val="00C848A1"/>
    <w:rsid w:val="00C85A21"/>
    <w:rsid w:val="00C8674B"/>
    <w:rsid w:val="00C87189"/>
    <w:rsid w:val="00C872F9"/>
    <w:rsid w:val="00C873CE"/>
    <w:rsid w:val="00C874AD"/>
    <w:rsid w:val="00C877E4"/>
    <w:rsid w:val="00C87B27"/>
    <w:rsid w:val="00C87D63"/>
    <w:rsid w:val="00C90327"/>
    <w:rsid w:val="00C903AA"/>
    <w:rsid w:val="00C90529"/>
    <w:rsid w:val="00C9055B"/>
    <w:rsid w:val="00C90D79"/>
    <w:rsid w:val="00C9107D"/>
    <w:rsid w:val="00C91A26"/>
    <w:rsid w:val="00C91AA8"/>
    <w:rsid w:val="00C91E38"/>
    <w:rsid w:val="00C929E8"/>
    <w:rsid w:val="00C92F67"/>
    <w:rsid w:val="00C93C93"/>
    <w:rsid w:val="00C9409B"/>
    <w:rsid w:val="00C94454"/>
    <w:rsid w:val="00C94676"/>
    <w:rsid w:val="00C946B4"/>
    <w:rsid w:val="00C9480A"/>
    <w:rsid w:val="00C95332"/>
    <w:rsid w:val="00C95457"/>
    <w:rsid w:val="00C9581E"/>
    <w:rsid w:val="00C95BB1"/>
    <w:rsid w:val="00C95D19"/>
    <w:rsid w:val="00C960B5"/>
    <w:rsid w:val="00C9612D"/>
    <w:rsid w:val="00C96501"/>
    <w:rsid w:val="00C96797"/>
    <w:rsid w:val="00C969EA"/>
    <w:rsid w:val="00C96F6B"/>
    <w:rsid w:val="00C97046"/>
    <w:rsid w:val="00C974E8"/>
    <w:rsid w:val="00CA0ED1"/>
    <w:rsid w:val="00CA1ED6"/>
    <w:rsid w:val="00CA1F55"/>
    <w:rsid w:val="00CA20C2"/>
    <w:rsid w:val="00CA28DC"/>
    <w:rsid w:val="00CA292B"/>
    <w:rsid w:val="00CA2A5C"/>
    <w:rsid w:val="00CA2B55"/>
    <w:rsid w:val="00CA33A3"/>
    <w:rsid w:val="00CA4428"/>
    <w:rsid w:val="00CA4513"/>
    <w:rsid w:val="00CA4CD4"/>
    <w:rsid w:val="00CA4ECA"/>
    <w:rsid w:val="00CA52B3"/>
    <w:rsid w:val="00CA5B59"/>
    <w:rsid w:val="00CA5F10"/>
    <w:rsid w:val="00CA630C"/>
    <w:rsid w:val="00CA6469"/>
    <w:rsid w:val="00CA6ACA"/>
    <w:rsid w:val="00CA7638"/>
    <w:rsid w:val="00CA7814"/>
    <w:rsid w:val="00CA7DAD"/>
    <w:rsid w:val="00CB0570"/>
    <w:rsid w:val="00CB0956"/>
    <w:rsid w:val="00CB0D2E"/>
    <w:rsid w:val="00CB0D70"/>
    <w:rsid w:val="00CB21AF"/>
    <w:rsid w:val="00CB30E2"/>
    <w:rsid w:val="00CB3644"/>
    <w:rsid w:val="00CB3AAF"/>
    <w:rsid w:val="00CB4703"/>
    <w:rsid w:val="00CB4FF9"/>
    <w:rsid w:val="00CB5E33"/>
    <w:rsid w:val="00CB5E37"/>
    <w:rsid w:val="00CB6D24"/>
    <w:rsid w:val="00CB7119"/>
    <w:rsid w:val="00CB7132"/>
    <w:rsid w:val="00CB715B"/>
    <w:rsid w:val="00CB77BF"/>
    <w:rsid w:val="00CB7879"/>
    <w:rsid w:val="00CC00BD"/>
    <w:rsid w:val="00CC0320"/>
    <w:rsid w:val="00CC09AA"/>
    <w:rsid w:val="00CC10B0"/>
    <w:rsid w:val="00CC18FB"/>
    <w:rsid w:val="00CC20E1"/>
    <w:rsid w:val="00CC528C"/>
    <w:rsid w:val="00CC577A"/>
    <w:rsid w:val="00CC5BE1"/>
    <w:rsid w:val="00CC65BF"/>
    <w:rsid w:val="00CC70C6"/>
    <w:rsid w:val="00CC72F4"/>
    <w:rsid w:val="00CC75D5"/>
    <w:rsid w:val="00CC7A00"/>
    <w:rsid w:val="00CD07E5"/>
    <w:rsid w:val="00CD1363"/>
    <w:rsid w:val="00CD18FE"/>
    <w:rsid w:val="00CD1B6A"/>
    <w:rsid w:val="00CD20F1"/>
    <w:rsid w:val="00CD2DFC"/>
    <w:rsid w:val="00CD2EF0"/>
    <w:rsid w:val="00CD3CB4"/>
    <w:rsid w:val="00CD3D0B"/>
    <w:rsid w:val="00CD3FC8"/>
    <w:rsid w:val="00CD4370"/>
    <w:rsid w:val="00CD4417"/>
    <w:rsid w:val="00CD5B99"/>
    <w:rsid w:val="00CD6290"/>
    <w:rsid w:val="00CD64AF"/>
    <w:rsid w:val="00CD678D"/>
    <w:rsid w:val="00CD6E46"/>
    <w:rsid w:val="00CD7E9A"/>
    <w:rsid w:val="00CE00B6"/>
    <w:rsid w:val="00CE06F1"/>
    <w:rsid w:val="00CE0714"/>
    <w:rsid w:val="00CE0779"/>
    <w:rsid w:val="00CE082C"/>
    <w:rsid w:val="00CE0D0A"/>
    <w:rsid w:val="00CE1087"/>
    <w:rsid w:val="00CE3BE5"/>
    <w:rsid w:val="00CE4258"/>
    <w:rsid w:val="00CE5035"/>
    <w:rsid w:val="00CE6474"/>
    <w:rsid w:val="00CF01D5"/>
    <w:rsid w:val="00CF0256"/>
    <w:rsid w:val="00CF0600"/>
    <w:rsid w:val="00CF11F6"/>
    <w:rsid w:val="00CF12B7"/>
    <w:rsid w:val="00CF1FF7"/>
    <w:rsid w:val="00CF1FFF"/>
    <w:rsid w:val="00CF20AD"/>
    <w:rsid w:val="00CF219D"/>
    <w:rsid w:val="00CF2312"/>
    <w:rsid w:val="00CF2B23"/>
    <w:rsid w:val="00CF2C3C"/>
    <w:rsid w:val="00CF3385"/>
    <w:rsid w:val="00CF44D6"/>
    <w:rsid w:val="00CF469C"/>
    <w:rsid w:val="00CF5127"/>
    <w:rsid w:val="00CF588C"/>
    <w:rsid w:val="00CF65F9"/>
    <w:rsid w:val="00CF6979"/>
    <w:rsid w:val="00CF72F7"/>
    <w:rsid w:val="00CF7672"/>
    <w:rsid w:val="00D001E2"/>
    <w:rsid w:val="00D00A83"/>
    <w:rsid w:val="00D00CC7"/>
    <w:rsid w:val="00D01846"/>
    <w:rsid w:val="00D01D01"/>
    <w:rsid w:val="00D0214D"/>
    <w:rsid w:val="00D033D2"/>
    <w:rsid w:val="00D0455F"/>
    <w:rsid w:val="00D049FB"/>
    <w:rsid w:val="00D04E95"/>
    <w:rsid w:val="00D0512A"/>
    <w:rsid w:val="00D05598"/>
    <w:rsid w:val="00D056E3"/>
    <w:rsid w:val="00D05AB3"/>
    <w:rsid w:val="00D05D5F"/>
    <w:rsid w:val="00D05FDE"/>
    <w:rsid w:val="00D0649D"/>
    <w:rsid w:val="00D0653E"/>
    <w:rsid w:val="00D06A2F"/>
    <w:rsid w:val="00D072F7"/>
    <w:rsid w:val="00D07516"/>
    <w:rsid w:val="00D07581"/>
    <w:rsid w:val="00D07873"/>
    <w:rsid w:val="00D07D56"/>
    <w:rsid w:val="00D07FC6"/>
    <w:rsid w:val="00D101B3"/>
    <w:rsid w:val="00D103AC"/>
    <w:rsid w:val="00D104A7"/>
    <w:rsid w:val="00D10BFC"/>
    <w:rsid w:val="00D11C09"/>
    <w:rsid w:val="00D120E7"/>
    <w:rsid w:val="00D1215C"/>
    <w:rsid w:val="00D126BF"/>
    <w:rsid w:val="00D12EEE"/>
    <w:rsid w:val="00D12F6B"/>
    <w:rsid w:val="00D1333B"/>
    <w:rsid w:val="00D137A8"/>
    <w:rsid w:val="00D13C9B"/>
    <w:rsid w:val="00D1547E"/>
    <w:rsid w:val="00D15EDD"/>
    <w:rsid w:val="00D16C18"/>
    <w:rsid w:val="00D173C0"/>
    <w:rsid w:val="00D173DA"/>
    <w:rsid w:val="00D1741C"/>
    <w:rsid w:val="00D17430"/>
    <w:rsid w:val="00D17E07"/>
    <w:rsid w:val="00D203A1"/>
    <w:rsid w:val="00D20F30"/>
    <w:rsid w:val="00D216AC"/>
    <w:rsid w:val="00D22E1E"/>
    <w:rsid w:val="00D22EBD"/>
    <w:rsid w:val="00D231C2"/>
    <w:rsid w:val="00D23674"/>
    <w:rsid w:val="00D23A71"/>
    <w:rsid w:val="00D23CD4"/>
    <w:rsid w:val="00D2412B"/>
    <w:rsid w:val="00D24334"/>
    <w:rsid w:val="00D24928"/>
    <w:rsid w:val="00D24D7A"/>
    <w:rsid w:val="00D25497"/>
    <w:rsid w:val="00D266A6"/>
    <w:rsid w:val="00D266E2"/>
    <w:rsid w:val="00D26A20"/>
    <w:rsid w:val="00D26F71"/>
    <w:rsid w:val="00D27120"/>
    <w:rsid w:val="00D273A9"/>
    <w:rsid w:val="00D27E9C"/>
    <w:rsid w:val="00D27FBC"/>
    <w:rsid w:val="00D300FF"/>
    <w:rsid w:val="00D305A5"/>
    <w:rsid w:val="00D307CE"/>
    <w:rsid w:val="00D3095A"/>
    <w:rsid w:val="00D30FB8"/>
    <w:rsid w:val="00D312F3"/>
    <w:rsid w:val="00D32B5D"/>
    <w:rsid w:val="00D32BE8"/>
    <w:rsid w:val="00D32C07"/>
    <w:rsid w:val="00D33C50"/>
    <w:rsid w:val="00D33DA6"/>
    <w:rsid w:val="00D3402A"/>
    <w:rsid w:val="00D341B4"/>
    <w:rsid w:val="00D34648"/>
    <w:rsid w:val="00D34A91"/>
    <w:rsid w:val="00D34D72"/>
    <w:rsid w:val="00D35088"/>
    <w:rsid w:val="00D3565E"/>
    <w:rsid w:val="00D357DE"/>
    <w:rsid w:val="00D35DA7"/>
    <w:rsid w:val="00D36880"/>
    <w:rsid w:val="00D36B4E"/>
    <w:rsid w:val="00D378BC"/>
    <w:rsid w:val="00D37BC4"/>
    <w:rsid w:val="00D40257"/>
    <w:rsid w:val="00D417A2"/>
    <w:rsid w:val="00D419D6"/>
    <w:rsid w:val="00D41D8C"/>
    <w:rsid w:val="00D422B1"/>
    <w:rsid w:val="00D42439"/>
    <w:rsid w:val="00D4289E"/>
    <w:rsid w:val="00D430BC"/>
    <w:rsid w:val="00D43AFA"/>
    <w:rsid w:val="00D4483E"/>
    <w:rsid w:val="00D448EA"/>
    <w:rsid w:val="00D450BB"/>
    <w:rsid w:val="00D4515F"/>
    <w:rsid w:val="00D45898"/>
    <w:rsid w:val="00D466F7"/>
    <w:rsid w:val="00D468E2"/>
    <w:rsid w:val="00D474A0"/>
    <w:rsid w:val="00D504DE"/>
    <w:rsid w:val="00D522F1"/>
    <w:rsid w:val="00D5306D"/>
    <w:rsid w:val="00D5318F"/>
    <w:rsid w:val="00D531F7"/>
    <w:rsid w:val="00D5395A"/>
    <w:rsid w:val="00D53B09"/>
    <w:rsid w:val="00D56253"/>
    <w:rsid w:val="00D563AA"/>
    <w:rsid w:val="00D564A8"/>
    <w:rsid w:val="00D56C86"/>
    <w:rsid w:val="00D56DE8"/>
    <w:rsid w:val="00D5777F"/>
    <w:rsid w:val="00D57A5E"/>
    <w:rsid w:val="00D57F1F"/>
    <w:rsid w:val="00D60839"/>
    <w:rsid w:val="00D6104D"/>
    <w:rsid w:val="00D61B56"/>
    <w:rsid w:val="00D61FC3"/>
    <w:rsid w:val="00D6257F"/>
    <w:rsid w:val="00D62681"/>
    <w:rsid w:val="00D6268D"/>
    <w:rsid w:val="00D62D05"/>
    <w:rsid w:val="00D630B8"/>
    <w:rsid w:val="00D63F00"/>
    <w:rsid w:val="00D64C4B"/>
    <w:rsid w:val="00D64D38"/>
    <w:rsid w:val="00D658DB"/>
    <w:rsid w:val="00D65AAC"/>
    <w:rsid w:val="00D65B9D"/>
    <w:rsid w:val="00D65CCF"/>
    <w:rsid w:val="00D6642A"/>
    <w:rsid w:val="00D6709B"/>
    <w:rsid w:val="00D713CD"/>
    <w:rsid w:val="00D71630"/>
    <w:rsid w:val="00D71865"/>
    <w:rsid w:val="00D72768"/>
    <w:rsid w:val="00D73AA4"/>
    <w:rsid w:val="00D74DCF"/>
    <w:rsid w:val="00D7519F"/>
    <w:rsid w:val="00D755B2"/>
    <w:rsid w:val="00D7699E"/>
    <w:rsid w:val="00D76B18"/>
    <w:rsid w:val="00D76D56"/>
    <w:rsid w:val="00D771BE"/>
    <w:rsid w:val="00D772E9"/>
    <w:rsid w:val="00D775C9"/>
    <w:rsid w:val="00D80814"/>
    <w:rsid w:val="00D8139E"/>
    <w:rsid w:val="00D815C8"/>
    <w:rsid w:val="00D81B4C"/>
    <w:rsid w:val="00D828F6"/>
    <w:rsid w:val="00D8315B"/>
    <w:rsid w:val="00D835EC"/>
    <w:rsid w:val="00D83B8B"/>
    <w:rsid w:val="00D83E17"/>
    <w:rsid w:val="00D84B96"/>
    <w:rsid w:val="00D8555C"/>
    <w:rsid w:val="00D85A01"/>
    <w:rsid w:val="00D85EAB"/>
    <w:rsid w:val="00D85FA9"/>
    <w:rsid w:val="00D86262"/>
    <w:rsid w:val="00D865C9"/>
    <w:rsid w:val="00D90344"/>
    <w:rsid w:val="00D9077B"/>
    <w:rsid w:val="00D91BA2"/>
    <w:rsid w:val="00D91C22"/>
    <w:rsid w:val="00D954FD"/>
    <w:rsid w:val="00D96550"/>
    <w:rsid w:val="00D97331"/>
    <w:rsid w:val="00D975CC"/>
    <w:rsid w:val="00D976EC"/>
    <w:rsid w:val="00DA0021"/>
    <w:rsid w:val="00DA0240"/>
    <w:rsid w:val="00DA10A8"/>
    <w:rsid w:val="00DA1862"/>
    <w:rsid w:val="00DA1B9A"/>
    <w:rsid w:val="00DA1DB7"/>
    <w:rsid w:val="00DA270D"/>
    <w:rsid w:val="00DA293A"/>
    <w:rsid w:val="00DA37F0"/>
    <w:rsid w:val="00DA3AFB"/>
    <w:rsid w:val="00DA3EA1"/>
    <w:rsid w:val="00DA409C"/>
    <w:rsid w:val="00DA41C4"/>
    <w:rsid w:val="00DA4D3B"/>
    <w:rsid w:val="00DA57D8"/>
    <w:rsid w:val="00DA5A62"/>
    <w:rsid w:val="00DA6B31"/>
    <w:rsid w:val="00DA6BD9"/>
    <w:rsid w:val="00DA6F62"/>
    <w:rsid w:val="00DA729B"/>
    <w:rsid w:val="00DA72A6"/>
    <w:rsid w:val="00DA756A"/>
    <w:rsid w:val="00DA77BB"/>
    <w:rsid w:val="00DA7B68"/>
    <w:rsid w:val="00DA7CCA"/>
    <w:rsid w:val="00DA7F2D"/>
    <w:rsid w:val="00DB0A7A"/>
    <w:rsid w:val="00DB0ABE"/>
    <w:rsid w:val="00DB19A8"/>
    <w:rsid w:val="00DB1EA4"/>
    <w:rsid w:val="00DB3263"/>
    <w:rsid w:val="00DB3912"/>
    <w:rsid w:val="00DB41A8"/>
    <w:rsid w:val="00DB4315"/>
    <w:rsid w:val="00DB4E6A"/>
    <w:rsid w:val="00DB5CB4"/>
    <w:rsid w:val="00DB5E4F"/>
    <w:rsid w:val="00DB63AF"/>
    <w:rsid w:val="00DB64EF"/>
    <w:rsid w:val="00DB6934"/>
    <w:rsid w:val="00DB6A36"/>
    <w:rsid w:val="00DB6E56"/>
    <w:rsid w:val="00DB7B51"/>
    <w:rsid w:val="00DC0333"/>
    <w:rsid w:val="00DC0554"/>
    <w:rsid w:val="00DC0CB8"/>
    <w:rsid w:val="00DC1403"/>
    <w:rsid w:val="00DC2DD5"/>
    <w:rsid w:val="00DC387A"/>
    <w:rsid w:val="00DC4291"/>
    <w:rsid w:val="00DC628C"/>
    <w:rsid w:val="00DC6AB4"/>
    <w:rsid w:val="00DC6C9D"/>
    <w:rsid w:val="00DC6DDE"/>
    <w:rsid w:val="00DC6E1A"/>
    <w:rsid w:val="00DC7258"/>
    <w:rsid w:val="00DC72F6"/>
    <w:rsid w:val="00DC7990"/>
    <w:rsid w:val="00DC7D41"/>
    <w:rsid w:val="00DC7D47"/>
    <w:rsid w:val="00DD04C9"/>
    <w:rsid w:val="00DD06DE"/>
    <w:rsid w:val="00DD0A2E"/>
    <w:rsid w:val="00DD1459"/>
    <w:rsid w:val="00DD18D8"/>
    <w:rsid w:val="00DD1A70"/>
    <w:rsid w:val="00DD23EC"/>
    <w:rsid w:val="00DD27C2"/>
    <w:rsid w:val="00DD2AD5"/>
    <w:rsid w:val="00DD2ADC"/>
    <w:rsid w:val="00DD3134"/>
    <w:rsid w:val="00DD337A"/>
    <w:rsid w:val="00DD3A2A"/>
    <w:rsid w:val="00DD3E58"/>
    <w:rsid w:val="00DD40DC"/>
    <w:rsid w:val="00DD4C86"/>
    <w:rsid w:val="00DD52A3"/>
    <w:rsid w:val="00DD56FC"/>
    <w:rsid w:val="00DD5BB0"/>
    <w:rsid w:val="00DD6BF8"/>
    <w:rsid w:val="00DE098C"/>
    <w:rsid w:val="00DE26DE"/>
    <w:rsid w:val="00DE2A7A"/>
    <w:rsid w:val="00DE2D93"/>
    <w:rsid w:val="00DE300C"/>
    <w:rsid w:val="00DE334D"/>
    <w:rsid w:val="00DE36AA"/>
    <w:rsid w:val="00DE4550"/>
    <w:rsid w:val="00DE479A"/>
    <w:rsid w:val="00DE5284"/>
    <w:rsid w:val="00DE5512"/>
    <w:rsid w:val="00DE6404"/>
    <w:rsid w:val="00DE6486"/>
    <w:rsid w:val="00DE6A28"/>
    <w:rsid w:val="00DE7196"/>
    <w:rsid w:val="00DE736D"/>
    <w:rsid w:val="00DE7705"/>
    <w:rsid w:val="00DE7B39"/>
    <w:rsid w:val="00DE7F10"/>
    <w:rsid w:val="00DF03CD"/>
    <w:rsid w:val="00DF0F9F"/>
    <w:rsid w:val="00DF1DAB"/>
    <w:rsid w:val="00DF3DD5"/>
    <w:rsid w:val="00DF42B9"/>
    <w:rsid w:val="00DF5889"/>
    <w:rsid w:val="00DF6710"/>
    <w:rsid w:val="00DF6B3F"/>
    <w:rsid w:val="00DF6E03"/>
    <w:rsid w:val="00DF7533"/>
    <w:rsid w:val="00DF7629"/>
    <w:rsid w:val="00E007B2"/>
    <w:rsid w:val="00E0081C"/>
    <w:rsid w:val="00E010AF"/>
    <w:rsid w:val="00E01720"/>
    <w:rsid w:val="00E01A8C"/>
    <w:rsid w:val="00E0218D"/>
    <w:rsid w:val="00E02841"/>
    <w:rsid w:val="00E03F23"/>
    <w:rsid w:val="00E04E92"/>
    <w:rsid w:val="00E067EE"/>
    <w:rsid w:val="00E073C7"/>
    <w:rsid w:val="00E0775C"/>
    <w:rsid w:val="00E07F64"/>
    <w:rsid w:val="00E10210"/>
    <w:rsid w:val="00E10534"/>
    <w:rsid w:val="00E118CA"/>
    <w:rsid w:val="00E11FA0"/>
    <w:rsid w:val="00E120CB"/>
    <w:rsid w:val="00E125D5"/>
    <w:rsid w:val="00E12926"/>
    <w:rsid w:val="00E132E5"/>
    <w:rsid w:val="00E13BB9"/>
    <w:rsid w:val="00E150DF"/>
    <w:rsid w:val="00E15350"/>
    <w:rsid w:val="00E157F3"/>
    <w:rsid w:val="00E15F64"/>
    <w:rsid w:val="00E1681D"/>
    <w:rsid w:val="00E16F48"/>
    <w:rsid w:val="00E171EC"/>
    <w:rsid w:val="00E2000F"/>
    <w:rsid w:val="00E20A2C"/>
    <w:rsid w:val="00E20F54"/>
    <w:rsid w:val="00E21CE6"/>
    <w:rsid w:val="00E221AE"/>
    <w:rsid w:val="00E2309A"/>
    <w:rsid w:val="00E23190"/>
    <w:rsid w:val="00E2325C"/>
    <w:rsid w:val="00E2438A"/>
    <w:rsid w:val="00E24E5D"/>
    <w:rsid w:val="00E25EC0"/>
    <w:rsid w:val="00E2624E"/>
    <w:rsid w:val="00E26695"/>
    <w:rsid w:val="00E26C30"/>
    <w:rsid w:val="00E26DB0"/>
    <w:rsid w:val="00E26F34"/>
    <w:rsid w:val="00E278EE"/>
    <w:rsid w:val="00E30F82"/>
    <w:rsid w:val="00E31224"/>
    <w:rsid w:val="00E313F7"/>
    <w:rsid w:val="00E31BCD"/>
    <w:rsid w:val="00E32F91"/>
    <w:rsid w:val="00E33695"/>
    <w:rsid w:val="00E33CC8"/>
    <w:rsid w:val="00E33EE5"/>
    <w:rsid w:val="00E342D4"/>
    <w:rsid w:val="00E34CC0"/>
    <w:rsid w:val="00E34CE7"/>
    <w:rsid w:val="00E34D3C"/>
    <w:rsid w:val="00E355DD"/>
    <w:rsid w:val="00E35FCB"/>
    <w:rsid w:val="00E36175"/>
    <w:rsid w:val="00E36354"/>
    <w:rsid w:val="00E375BD"/>
    <w:rsid w:val="00E37762"/>
    <w:rsid w:val="00E40645"/>
    <w:rsid w:val="00E40775"/>
    <w:rsid w:val="00E41A13"/>
    <w:rsid w:val="00E41B56"/>
    <w:rsid w:val="00E421CC"/>
    <w:rsid w:val="00E42490"/>
    <w:rsid w:val="00E425E6"/>
    <w:rsid w:val="00E42D20"/>
    <w:rsid w:val="00E42EB1"/>
    <w:rsid w:val="00E438BA"/>
    <w:rsid w:val="00E43C57"/>
    <w:rsid w:val="00E443D2"/>
    <w:rsid w:val="00E44966"/>
    <w:rsid w:val="00E449AD"/>
    <w:rsid w:val="00E44B96"/>
    <w:rsid w:val="00E44E1E"/>
    <w:rsid w:val="00E45C0E"/>
    <w:rsid w:val="00E4673F"/>
    <w:rsid w:val="00E4681D"/>
    <w:rsid w:val="00E4741A"/>
    <w:rsid w:val="00E47641"/>
    <w:rsid w:val="00E47BB4"/>
    <w:rsid w:val="00E50362"/>
    <w:rsid w:val="00E503D3"/>
    <w:rsid w:val="00E5122F"/>
    <w:rsid w:val="00E51420"/>
    <w:rsid w:val="00E51BCC"/>
    <w:rsid w:val="00E51D66"/>
    <w:rsid w:val="00E520E5"/>
    <w:rsid w:val="00E5234A"/>
    <w:rsid w:val="00E523BC"/>
    <w:rsid w:val="00E52D37"/>
    <w:rsid w:val="00E53CD7"/>
    <w:rsid w:val="00E53FA4"/>
    <w:rsid w:val="00E541ED"/>
    <w:rsid w:val="00E54CF4"/>
    <w:rsid w:val="00E54DA2"/>
    <w:rsid w:val="00E54EEB"/>
    <w:rsid w:val="00E55582"/>
    <w:rsid w:val="00E55649"/>
    <w:rsid w:val="00E56413"/>
    <w:rsid w:val="00E565A7"/>
    <w:rsid w:val="00E56608"/>
    <w:rsid w:val="00E566F3"/>
    <w:rsid w:val="00E57111"/>
    <w:rsid w:val="00E57988"/>
    <w:rsid w:val="00E57F9A"/>
    <w:rsid w:val="00E60BB5"/>
    <w:rsid w:val="00E61357"/>
    <w:rsid w:val="00E6137B"/>
    <w:rsid w:val="00E61394"/>
    <w:rsid w:val="00E619C7"/>
    <w:rsid w:val="00E61AE3"/>
    <w:rsid w:val="00E61CF9"/>
    <w:rsid w:val="00E61DA3"/>
    <w:rsid w:val="00E6232A"/>
    <w:rsid w:val="00E62880"/>
    <w:rsid w:val="00E62FF4"/>
    <w:rsid w:val="00E63C03"/>
    <w:rsid w:val="00E63CFF"/>
    <w:rsid w:val="00E642D5"/>
    <w:rsid w:val="00E64FCB"/>
    <w:rsid w:val="00E65003"/>
    <w:rsid w:val="00E65137"/>
    <w:rsid w:val="00E65336"/>
    <w:rsid w:val="00E65593"/>
    <w:rsid w:val="00E656E0"/>
    <w:rsid w:val="00E65965"/>
    <w:rsid w:val="00E66776"/>
    <w:rsid w:val="00E66A88"/>
    <w:rsid w:val="00E66C45"/>
    <w:rsid w:val="00E673AF"/>
    <w:rsid w:val="00E67BEC"/>
    <w:rsid w:val="00E67C16"/>
    <w:rsid w:val="00E705E2"/>
    <w:rsid w:val="00E70A6B"/>
    <w:rsid w:val="00E70DEB"/>
    <w:rsid w:val="00E70ECB"/>
    <w:rsid w:val="00E721C8"/>
    <w:rsid w:val="00E73EBC"/>
    <w:rsid w:val="00E73ECB"/>
    <w:rsid w:val="00E7400C"/>
    <w:rsid w:val="00E74C17"/>
    <w:rsid w:val="00E75131"/>
    <w:rsid w:val="00E7514F"/>
    <w:rsid w:val="00E75490"/>
    <w:rsid w:val="00E75CA9"/>
    <w:rsid w:val="00E75DF3"/>
    <w:rsid w:val="00E776B7"/>
    <w:rsid w:val="00E801B5"/>
    <w:rsid w:val="00E80718"/>
    <w:rsid w:val="00E8144B"/>
    <w:rsid w:val="00E83254"/>
    <w:rsid w:val="00E83E89"/>
    <w:rsid w:val="00E8405A"/>
    <w:rsid w:val="00E845A3"/>
    <w:rsid w:val="00E848EB"/>
    <w:rsid w:val="00E85593"/>
    <w:rsid w:val="00E857FB"/>
    <w:rsid w:val="00E85EE3"/>
    <w:rsid w:val="00E86162"/>
    <w:rsid w:val="00E86608"/>
    <w:rsid w:val="00E86EFE"/>
    <w:rsid w:val="00E87722"/>
    <w:rsid w:val="00E90737"/>
    <w:rsid w:val="00E909A4"/>
    <w:rsid w:val="00E90A2B"/>
    <w:rsid w:val="00E90A61"/>
    <w:rsid w:val="00E912C4"/>
    <w:rsid w:val="00E92464"/>
    <w:rsid w:val="00E9316A"/>
    <w:rsid w:val="00E93609"/>
    <w:rsid w:val="00E93F3F"/>
    <w:rsid w:val="00E94C43"/>
    <w:rsid w:val="00E94DF7"/>
    <w:rsid w:val="00E95008"/>
    <w:rsid w:val="00E956D7"/>
    <w:rsid w:val="00E95B83"/>
    <w:rsid w:val="00E963E6"/>
    <w:rsid w:val="00E974AE"/>
    <w:rsid w:val="00E97F50"/>
    <w:rsid w:val="00EA0078"/>
    <w:rsid w:val="00EA039B"/>
    <w:rsid w:val="00EA1092"/>
    <w:rsid w:val="00EA1C8D"/>
    <w:rsid w:val="00EA1F00"/>
    <w:rsid w:val="00EA2678"/>
    <w:rsid w:val="00EA2B48"/>
    <w:rsid w:val="00EA31C4"/>
    <w:rsid w:val="00EA3B46"/>
    <w:rsid w:val="00EA3D16"/>
    <w:rsid w:val="00EA4D84"/>
    <w:rsid w:val="00EB0197"/>
    <w:rsid w:val="00EB10EE"/>
    <w:rsid w:val="00EB1FA8"/>
    <w:rsid w:val="00EB23B5"/>
    <w:rsid w:val="00EB32DC"/>
    <w:rsid w:val="00EB3994"/>
    <w:rsid w:val="00EB522E"/>
    <w:rsid w:val="00EB53C4"/>
    <w:rsid w:val="00EB5CE3"/>
    <w:rsid w:val="00EB5D5E"/>
    <w:rsid w:val="00EB5F83"/>
    <w:rsid w:val="00EB6154"/>
    <w:rsid w:val="00EB70D3"/>
    <w:rsid w:val="00EB745B"/>
    <w:rsid w:val="00EB7661"/>
    <w:rsid w:val="00EB77AF"/>
    <w:rsid w:val="00EC0E85"/>
    <w:rsid w:val="00EC1389"/>
    <w:rsid w:val="00EC18C7"/>
    <w:rsid w:val="00EC2A09"/>
    <w:rsid w:val="00EC329A"/>
    <w:rsid w:val="00EC40F3"/>
    <w:rsid w:val="00EC4E92"/>
    <w:rsid w:val="00EC577D"/>
    <w:rsid w:val="00EC60C4"/>
    <w:rsid w:val="00EC65F6"/>
    <w:rsid w:val="00EC6632"/>
    <w:rsid w:val="00EC6CD2"/>
    <w:rsid w:val="00EC71F2"/>
    <w:rsid w:val="00ED011E"/>
    <w:rsid w:val="00ED0EA4"/>
    <w:rsid w:val="00ED1D25"/>
    <w:rsid w:val="00ED215C"/>
    <w:rsid w:val="00ED22BE"/>
    <w:rsid w:val="00ED23C7"/>
    <w:rsid w:val="00ED256E"/>
    <w:rsid w:val="00ED35A5"/>
    <w:rsid w:val="00ED37F9"/>
    <w:rsid w:val="00ED44AF"/>
    <w:rsid w:val="00ED4952"/>
    <w:rsid w:val="00ED533C"/>
    <w:rsid w:val="00ED59FF"/>
    <w:rsid w:val="00ED6992"/>
    <w:rsid w:val="00ED6A22"/>
    <w:rsid w:val="00ED6EFC"/>
    <w:rsid w:val="00ED6F3F"/>
    <w:rsid w:val="00ED7075"/>
    <w:rsid w:val="00ED70C9"/>
    <w:rsid w:val="00ED738B"/>
    <w:rsid w:val="00ED7720"/>
    <w:rsid w:val="00ED7971"/>
    <w:rsid w:val="00ED7D00"/>
    <w:rsid w:val="00EE0A23"/>
    <w:rsid w:val="00EE11C5"/>
    <w:rsid w:val="00EE184A"/>
    <w:rsid w:val="00EE1E6B"/>
    <w:rsid w:val="00EE299A"/>
    <w:rsid w:val="00EE2CA8"/>
    <w:rsid w:val="00EE2E32"/>
    <w:rsid w:val="00EE3319"/>
    <w:rsid w:val="00EE3B51"/>
    <w:rsid w:val="00EE40D7"/>
    <w:rsid w:val="00EE43CB"/>
    <w:rsid w:val="00EE4B68"/>
    <w:rsid w:val="00EE4D40"/>
    <w:rsid w:val="00EE5218"/>
    <w:rsid w:val="00EE5465"/>
    <w:rsid w:val="00EE551E"/>
    <w:rsid w:val="00EE5811"/>
    <w:rsid w:val="00EE5F06"/>
    <w:rsid w:val="00EE6291"/>
    <w:rsid w:val="00EE7047"/>
    <w:rsid w:val="00EE70F3"/>
    <w:rsid w:val="00EE7823"/>
    <w:rsid w:val="00EE792D"/>
    <w:rsid w:val="00EE7B87"/>
    <w:rsid w:val="00EE7CC3"/>
    <w:rsid w:val="00EE7D08"/>
    <w:rsid w:val="00EF0379"/>
    <w:rsid w:val="00EF053A"/>
    <w:rsid w:val="00EF0A47"/>
    <w:rsid w:val="00EF1284"/>
    <w:rsid w:val="00EF1E21"/>
    <w:rsid w:val="00EF28C3"/>
    <w:rsid w:val="00EF2BDC"/>
    <w:rsid w:val="00EF2CB2"/>
    <w:rsid w:val="00EF2D17"/>
    <w:rsid w:val="00EF317B"/>
    <w:rsid w:val="00EF36A2"/>
    <w:rsid w:val="00EF3E11"/>
    <w:rsid w:val="00EF44A9"/>
    <w:rsid w:val="00EF4C84"/>
    <w:rsid w:val="00EF5B08"/>
    <w:rsid w:val="00EF6805"/>
    <w:rsid w:val="00EF7473"/>
    <w:rsid w:val="00EF78AA"/>
    <w:rsid w:val="00EF7C02"/>
    <w:rsid w:val="00F0105C"/>
    <w:rsid w:val="00F01946"/>
    <w:rsid w:val="00F01947"/>
    <w:rsid w:val="00F01DD9"/>
    <w:rsid w:val="00F02486"/>
    <w:rsid w:val="00F02D9C"/>
    <w:rsid w:val="00F031CB"/>
    <w:rsid w:val="00F036DF"/>
    <w:rsid w:val="00F03A5C"/>
    <w:rsid w:val="00F042AD"/>
    <w:rsid w:val="00F0432F"/>
    <w:rsid w:val="00F05D44"/>
    <w:rsid w:val="00F0643F"/>
    <w:rsid w:val="00F06490"/>
    <w:rsid w:val="00F06A64"/>
    <w:rsid w:val="00F06CB4"/>
    <w:rsid w:val="00F0703A"/>
    <w:rsid w:val="00F07BFF"/>
    <w:rsid w:val="00F10607"/>
    <w:rsid w:val="00F10EE0"/>
    <w:rsid w:val="00F11803"/>
    <w:rsid w:val="00F1184B"/>
    <w:rsid w:val="00F11954"/>
    <w:rsid w:val="00F11CE4"/>
    <w:rsid w:val="00F12141"/>
    <w:rsid w:val="00F12248"/>
    <w:rsid w:val="00F12B95"/>
    <w:rsid w:val="00F12EFB"/>
    <w:rsid w:val="00F13115"/>
    <w:rsid w:val="00F133B7"/>
    <w:rsid w:val="00F13F50"/>
    <w:rsid w:val="00F14157"/>
    <w:rsid w:val="00F14FBB"/>
    <w:rsid w:val="00F153BF"/>
    <w:rsid w:val="00F15867"/>
    <w:rsid w:val="00F159F1"/>
    <w:rsid w:val="00F15CE2"/>
    <w:rsid w:val="00F165AE"/>
    <w:rsid w:val="00F177CF"/>
    <w:rsid w:val="00F1791F"/>
    <w:rsid w:val="00F17F60"/>
    <w:rsid w:val="00F22AE2"/>
    <w:rsid w:val="00F2311F"/>
    <w:rsid w:val="00F2346F"/>
    <w:rsid w:val="00F23812"/>
    <w:rsid w:val="00F2410D"/>
    <w:rsid w:val="00F24885"/>
    <w:rsid w:val="00F266A4"/>
    <w:rsid w:val="00F26AD6"/>
    <w:rsid w:val="00F26E5E"/>
    <w:rsid w:val="00F26F91"/>
    <w:rsid w:val="00F271D0"/>
    <w:rsid w:val="00F305F9"/>
    <w:rsid w:val="00F30E41"/>
    <w:rsid w:val="00F31748"/>
    <w:rsid w:val="00F32882"/>
    <w:rsid w:val="00F32AEB"/>
    <w:rsid w:val="00F3310B"/>
    <w:rsid w:val="00F33647"/>
    <w:rsid w:val="00F342A9"/>
    <w:rsid w:val="00F34DFA"/>
    <w:rsid w:val="00F35114"/>
    <w:rsid w:val="00F35D31"/>
    <w:rsid w:val="00F36330"/>
    <w:rsid w:val="00F363EC"/>
    <w:rsid w:val="00F364BE"/>
    <w:rsid w:val="00F36841"/>
    <w:rsid w:val="00F36B75"/>
    <w:rsid w:val="00F36B8B"/>
    <w:rsid w:val="00F36CA7"/>
    <w:rsid w:val="00F36E64"/>
    <w:rsid w:val="00F377B4"/>
    <w:rsid w:val="00F40640"/>
    <w:rsid w:val="00F41FA5"/>
    <w:rsid w:val="00F41FD0"/>
    <w:rsid w:val="00F42103"/>
    <w:rsid w:val="00F427BF"/>
    <w:rsid w:val="00F42BE4"/>
    <w:rsid w:val="00F431A5"/>
    <w:rsid w:val="00F436FD"/>
    <w:rsid w:val="00F43880"/>
    <w:rsid w:val="00F438DF"/>
    <w:rsid w:val="00F43A1B"/>
    <w:rsid w:val="00F43F83"/>
    <w:rsid w:val="00F44399"/>
    <w:rsid w:val="00F44CB6"/>
    <w:rsid w:val="00F44CEF"/>
    <w:rsid w:val="00F4544C"/>
    <w:rsid w:val="00F4607F"/>
    <w:rsid w:val="00F4673D"/>
    <w:rsid w:val="00F46A6F"/>
    <w:rsid w:val="00F46AAA"/>
    <w:rsid w:val="00F46E1E"/>
    <w:rsid w:val="00F473B5"/>
    <w:rsid w:val="00F477BD"/>
    <w:rsid w:val="00F50821"/>
    <w:rsid w:val="00F50C6B"/>
    <w:rsid w:val="00F5101A"/>
    <w:rsid w:val="00F515A8"/>
    <w:rsid w:val="00F51FC7"/>
    <w:rsid w:val="00F53561"/>
    <w:rsid w:val="00F53664"/>
    <w:rsid w:val="00F53F98"/>
    <w:rsid w:val="00F540ED"/>
    <w:rsid w:val="00F544B3"/>
    <w:rsid w:val="00F54629"/>
    <w:rsid w:val="00F54EBA"/>
    <w:rsid w:val="00F55488"/>
    <w:rsid w:val="00F5663A"/>
    <w:rsid w:val="00F56CAF"/>
    <w:rsid w:val="00F575EB"/>
    <w:rsid w:val="00F577B6"/>
    <w:rsid w:val="00F600E1"/>
    <w:rsid w:val="00F60201"/>
    <w:rsid w:val="00F60528"/>
    <w:rsid w:val="00F60623"/>
    <w:rsid w:val="00F607C6"/>
    <w:rsid w:val="00F614CF"/>
    <w:rsid w:val="00F619EF"/>
    <w:rsid w:val="00F6378A"/>
    <w:rsid w:val="00F645EF"/>
    <w:rsid w:val="00F64D1C"/>
    <w:rsid w:val="00F64FF6"/>
    <w:rsid w:val="00F65C66"/>
    <w:rsid w:val="00F65D1B"/>
    <w:rsid w:val="00F66645"/>
    <w:rsid w:val="00F66752"/>
    <w:rsid w:val="00F676D9"/>
    <w:rsid w:val="00F67815"/>
    <w:rsid w:val="00F67891"/>
    <w:rsid w:val="00F67986"/>
    <w:rsid w:val="00F67AA9"/>
    <w:rsid w:val="00F67AEC"/>
    <w:rsid w:val="00F701E2"/>
    <w:rsid w:val="00F70530"/>
    <w:rsid w:val="00F70624"/>
    <w:rsid w:val="00F710D0"/>
    <w:rsid w:val="00F71673"/>
    <w:rsid w:val="00F71D98"/>
    <w:rsid w:val="00F7223A"/>
    <w:rsid w:val="00F72700"/>
    <w:rsid w:val="00F72F22"/>
    <w:rsid w:val="00F73451"/>
    <w:rsid w:val="00F736E3"/>
    <w:rsid w:val="00F73A1C"/>
    <w:rsid w:val="00F73B13"/>
    <w:rsid w:val="00F7452D"/>
    <w:rsid w:val="00F74BDE"/>
    <w:rsid w:val="00F75269"/>
    <w:rsid w:val="00F752EB"/>
    <w:rsid w:val="00F75802"/>
    <w:rsid w:val="00F75D74"/>
    <w:rsid w:val="00F7610A"/>
    <w:rsid w:val="00F762A8"/>
    <w:rsid w:val="00F765FE"/>
    <w:rsid w:val="00F76B44"/>
    <w:rsid w:val="00F76E43"/>
    <w:rsid w:val="00F76F6C"/>
    <w:rsid w:val="00F7714A"/>
    <w:rsid w:val="00F7753D"/>
    <w:rsid w:val="00F801AD"/>
    <w:rsid w:val="00F811AF"/>
    <w:rsid w:val="00F81592"/>
    <w:rsid w:val="00F81C6C"/>
    <w:rsid w:val="00F81CE9"/>
    <w:rsid w:val="00F82235"/>
    <w:rsid w:val="00F82247"/>
    <w:rsid w:val="00F8237C"/>
    <w:rsid w:val="00F82C3A"/>
    <w:rsid w:val="00F83A84"/>
    <w:rsid w:val="00F84405"/>
    <w:rsid w:val="00F8562B"/>
    <w:rsid w:val="00F85896"/>
    <w:rsid w:val="00F86A0B"/>
    <w:rsid w:val="00F86F8B"/>
    <w:rsid w:val="00F87184"/>
    <w:rsid w:val="00F87754"/>
    <w:rsid w:val="00F87D8F"/>
    <w:rsid w:val="00F9007E"/>
    <w:rsid w:val="00F900EA"/>
    <w:rsid w:val="00F90507"/>
    <w:rsid w:val="00F90733"/>
    <w:rsid w:val="00F90F04"/>
    <w:rsid w:val="00F9104A"/>
    <w:rsid w:val="00F92454"/>
    <w:rsid w:val="00F9331A"/>
    <w:rsid w:val="00F9345B"/>
    <w:rsid w:val="00F934C1"/>
    <w:rsid w:val="00F938D9"/>
    <w:rsid w:val="00F939C7"/>
    <w:rsid w:val="00F94F9E"/>
    <w:rsid w:val="00F95551"/>
    <w:rsid w:val="00F95A5D"/>
    <w:rsid w:val="00F961A5"/>
    <w:rsid w:val="00F9633F"/>
    <w:rsid w:val="00F965B9"/>
    <w:rsid w:val="00F97192"/>
    <w:rsid w:val="00F97CA1"/>
    <w:rsid w:val="00FA019B"/>
    <w:rsid w:val="00FA026A"/>
    <w:rsid w:val="00FA0446"/>
    <w:rsid w:val="00FA0BBC"/>
    <w:rsid w:val="00FA0CF1"/>
    <w:rsid w:val="00FA1255"/>
    <w:rsid w:val="00FA146C"/>
    <w:rsid w:val="00FA165F"/>
    <w:rsid w:val="00FA1A72"/>
    <w:rsid w:val="00FA1DD8"/>
    <w:rsid w:val="00FA331D"/>
    <w:rsid w:val="00FA3447"/>
    <w:rsid w:val="00FA5241"/>
    <w:rsid w:val="00FA5423"/>
    <w:rsid w:val="00FA66DB"/>
    <w:rsid w:val="00FA6A41"/>
    <w:rsid w:val="00FA6ACA"/>
    <w:rsid w:val="00FA6BD0"/>
    <w:rsid w:val="00FA70B1"/>
    <w:rsid w:val="00FB1E82"/>
    <w:rsid w:val="00FB2658"/>
    <w:rsid w:val="00FB292F"/>
    <w:rsid w:val="00FB29F3"/>
    <w:rsid w:val="00FB351F"/>
    <w:rsid w:val="00FB3563"/>
    <w:rsid w:val="00FB402D"/>
    <w:rsid w:val="00FB4A39"/>
    <w:rsid w:val="00FB4BF6"/>
    <w:rsid w:val="00FB4C93"/>
    <w:rsid w:val="00FB547C"/>
    <w:rsid w:val="00FB5B8D"/>
    <w:rsid w:val="00FB6BAA"/>
    <w:rsid w:val="00FB72DD"/>
    <w:rsid w:val="00FB7B9F"/>
    <w:rsid w:val="00FB7D20"/>
    <w:rsid w:val="00FB7E17"/>
    <w:rsid w:val="00FC03C7"/>
    <w:rsid w:val="00FC0D32"/>
    <w:rsid w:val="00FC1084"/>
    <w:rsid w:val="00FC14B7"/>
    <w:rsid w:val="00FC1733"/>
    <w:rsid w:val="00FC1D43"/>
    <w:rsid w:val="00FC1F93"/>
    <w:rsid w:val="00FC2088"/>
    <w:rsid w:val="00FC24FF"/>
    <w:rsid w:val="00FC37FB"/>
    <w:rsid w:val="00FC4655"/>
    <w:rsid w:val="00FC47CC"/>
    <w:rsid w:val="00FC4C2B"/>
    <w:rsid w:val="00FC4C62"/>
    <w:rsid w:val="00FC5129"/>
    <w:rsid w:val="00FC58E7"/>
    <w:rsid w:val="00FC5B61"/>
    <w:rsid w:val="00FC6066"/>
    <w:rsid w:val="00FC657A"/>
    <w:rsid w:val="00FC7206"/>
    <w:rsid w:val="00FD04A0"/>
    <w:rsid w:val="00FD0677"/>
    <w:rsid w:val="00FD0B41"/>
    <w:rsid w:val="00FD0D65"/>
    <w:rsid w:val="00FD3344"/>
    <w:rsid w:val="00FD4030"/>
    <w:rsid w:val="00FD4AB0"/>
    <w:rsid w:val="00FD61F1"/>
    <w:rsid w:val="00FD64F4"/>
    <w:rsid w:val="00FD7143"/>
    <w:rsid w:val="00FD7E34"/>
    <w:rsid w:val="00FD7EC5"/>
    <w:rsid w:val="00FE0996"/>
    <w:rsid w:val="00FE15BB"/>
    <w:rsid w:val="00FE1673"/>
    <w:rsid w:val="00FE18A7"/>
    <w:rsid w:val="00FE2036"/>
    <w:rsid w:val="00FE22EA"/>
    <w:rsid w:val="00FE2333"/>
    <w:rsid w:val="00FE23E4"/>
    <w:rsid w:val="00FE25B7"/>
    <w:rsid w:val="00FE2725"/>
    <w:rsid w:val="00FE343B"/>
    <w:rsid w:val="00FE44C6"/>
    <w:rsid w:val="00FE5C27"/>
    <w:rsid w:val="00FE6031"/>
    <w:rsid w:val="00FE6357"/>
    <w:rsid w:val="00FE654B"/>
    <w:rsid w:val="00FE6660"/>
    <w:rsid w:val="00FE6F71"/>
    <w:rsid w:val="00FE730D"/>
    <w:rsid w:val="00FE746D"/>
    <w:rsid w:val="00FF06F6"/>
    <w:rsid w:val="00FF0EB4"/>
    <w:rsid w:val="00FF1162"/>
    <w:rsid w:val="00FF12AA"/>
    <w:rsid w:val="00FF14D9"/>
    <w:rsid w:val="00FF239E"/>
    <w:rsid w:val="00FF23A0"/>
    <w:rsid w:val="00FF368F"/>
    <w:rsid w:val="00FF38FC"/>
    <w:rsid w:val="00FF3C78"/>
    <w:rsid w:val="00FF48D4"/>
    <w:rsid w:val="00FF5DAB"/>
    <w:rsid w:val="00FF5EA9"/>
    <w:rsid w:val="00FF67AA"/>
    <w:rsid w:val="018ADA5D"/>
    <w:rsid w:val="01F2380C"/>
    <w:rsid w:val="02003E88"/>
    <w:rsid w:val="02938FD5"/>
    <w:rsid w:val="029B07C2"/>
    <w:rsid w:val="02CEFD5F"/>
    <w:rsid w:val="02F85CFB"/>
    <w:rsid w:val="02F9AC1A"/>
    <w:rsid w:val="03B26F0E"/>
    <w:rsid w:val="04E7786D"/>
    <w:rsid w:val="04ECDE75"/>
    <w:rsid w:val="0562BC2B"/>
    <w:rsid w:val="06037995"/>
    <w:rsid w:val="06C669B9"/>
    <w:rsid w:val="07227CF3"/>
    <w:rsid w:val="077A2EDB"/>
    <w:rsid w:val="07936F8D"/>
    <w:rsid w:val="07EB7DE0"/>
    <w:rsid w:val="0915B41C"/>
    <w:rsid w:val="0948A810"/>
    <w:rsid w:val="09DB2E4E"/>
    <w:rsid w:val="0AC2FD9D"/>
    <w:rsid w:val="0AD9EB39"/>
    <w:rsid w:val="0AF070DE"/>
    <w:rsid w:val="0B1BB23F"/>
    <w:rsid w:val="0B563628"/>
    <w:rsid w:val="0CF027EC"/>
    <w:rsid w:val="0DC4664C"/>
    <w:rsid w:val="0E0C1979"/>
    <w:rsid w:val="0E72EDF6"/>
    <w:rsid w:val="0EE4C92C"/>
    <w:rsid w:val="0F334AF4"/>
    <w:rsid w:val="101587A9"/>
    <w:rsid w:val="10CE18FD"/>
    <w:rsid w:val="10F7DE98"/>
    <w:rsid w:val="114967D8"/>
    <w:rsid w:val="120AC683"/>
    <w:rsid w:val="12721D21"/>
    <w:rsid w:val="1291804A"/>
    <w:rsid w:val="1311D88C"/>
    <w:rsid w:val="13F00F36"/>
    <w:rsid w:val="143341FF"/>
    <w:rsid w:val="14E0F2C1"/>
    <w:rsid w:val="1526495F"/>
    <w:rsid w:val="158C6676"/>
    <w:rsid w:val="1620CA88"/>
    <w:rsid w:val="168464A4"/>
    <w:rsid w:val="181FDECA"/>
    <w:rsid w:val="186F0B0F"/>
    <w:rsid w:val="18C4771A"/>
    <w:rsid w:val="18C7C4F2"/>
    <w:rsid w:val="19A82980"/>
    <w:rsid w:val="1A0B0238"/>
    <w:rsid w:val="1A236FA9"/>
    <w:rsid w:val="1AE060BF"/>
    <w:rsid w:val="1AF61417"/>
    <w:rsid w:val="1D0CFC6A"/>
    <w:rsid w:val="1D3723B8"/>
    <w:rsid w:val="1D4A31AA"/>
    <w:rsid w:val="1E65DDCD"/>
    <w:rsid w:val="1EEB72FA"/>
    <w:rsid w:val="20788D02"/>
    <w:rsid w:val="208D349B"/>
    <w:rsid w:val="2155CE5A"/>
    <w:rsid w:val="2225533B"/>
    <w:rsid w:val="23369820"/>
    <w:rsid w:val="236AFFDC"/>
    <w:rsid w:val="23AD4ED6"/>
    <w:rsid w:val="23B4F660"/>
    <w:rsid w:val="23D60308"/>
    <w:rsid w:val="23E8E549"/>
    <w:rsid w:val="2401B102"/>
    <w:rsid w:val="24040C90"/>
    <w:rsid w:val="24FAC488"/>
    <w:rsid w:val="2515C5FC"/>
    <w:rsid w:val="25D4E04B"/>
    <w:rsid w:val="266B4D41"/>
    <w:rsid w:val="26A340C6"/>
    <w:rsid w:val="2737B744"/>
    <w:rsid w:val="2883C05C"/>
    <w:rsid w:val="2A53C018"/>
    <w:rsid w:val="2AB9DA93"/>
    <w:rsid w:val="2C211DE3"/>
    <w:rsid w:val="2D2C427D"/>
    <w:rsid w:val="2DA6E36B"/>
    <w:rsid w:val="2F2516A7"/>
    <w:rsid w:val="2FA9F4EC"/>
    <w:rsid w:val="2FB8E404"/>
    <w:rsid w:val="304E5890"/>
    <w:rsid w:val="306BD33A"/>
    <w:rsid w:val="30CC4546"/>
    <w:rsid w:val="319DF24C"/>
    <w:rsid w:val="31CBC925"/>
    <w:rsid w:val="32690D93"/>
    <w:rsid w:val="33629C8F"/>
    <w:rsid w:val="33E1D809"/>
    <w:rsid w:val="34CB8A3E"/>
    <w:rsid w:val="3548C1DE"/>
    <w:rsid w:val="360B5E51"/>
    <w:rsid w:val="36D7E35D"/>
    <w:rsid w:val="36F869A2"/>
    <w:rsid w:val="371914EF"/>
    <w:rsid w:val="38169687"/>
    <w:rsid w:val="387FE3E4"/>
    <w:rsid w:val="3A293DA1"/>
    <w:rsid w:val="3B08555F"/>
    <w:rsid w:val="3C30FA9A"/>
    <w:rsid w:val="3C4D2CA4"/>
    <w:rsid w:val="3C830802"/>
    <w:rsid w:val="3D849A3F"/>
    <w:rsid w:val="3DE12646"/>
    <w:rsid w:val="3E314C96"/>
    <w:rsid w:val="3EC717B4"/>
    <w:rsid w:val="3ED05AF5"/>
    <w:rsid w:val="3F0E5746"/>
    <w:rsid w:val="3F59BB37"/>
    <w:rsid w:val="40367147"/>
    <w:rsid w:val="40473782"/>
    <w:rsid w:val="410BF4D0"/>
    <w:rsid w:val="4160FDB6"/>
    <w:rsid w:val="41959C71"/>
    <w:rsid w:val="419EE204"/>
    <w:rsid w:val="41F59A9F"/>
    <w:rsid w:val="421F19C9"/>
    <w:rsid w:val="436478E5"/>
    <w:rsid w:val="438E96A1"/>
    <w:rsid w:val="439FA0CB"/>
    <w:rsid w:val="43D00773"/>
    <w:rsid w:val="442D6AA3"/>
    <w:rsid w:val="447D52C1"/>
    <w:rsid w:val="44BBD19A"/>
    <w:rsid w:val="4505791E"/>
    <w:rsid w:val="45940A68"/>
    <w:rsid w:val="46132E28"/>
    <w:rsid w:val="46220702"/>
    <w:rsid w:val="473ACB0A"/>
    <w:rsid w:val="4745C105"/>
    <w:rsid w:val="477C70C1"/>
    <w:rsid w:val="4786F1A2"/>
    <w:rsid w:val="47C3CD47"/>
    <w:rsid w:val="47F8883A"/>
    <w:rsid w:val="49603A44"/>
    <w:rsid w:val="49E95276"/>
    <w:rsid w:val="4A71100C"/>
    <w:rsid w:val="4B144CE6"/>
    <w:rsid w:val="4B207F22"/>
    <w:rsid w:val="4B5109BE"/>
    <w:rsid w:val="4BAAB971"/>
    <w:rsid w:val="4BFAE4D6"/>
    <w:rsid w:val="4BFB5F73"/>
    <w:rsid w:val="4C271CBF"/>
    <w:rsid w:val="4C4D0BE9"/>
    <w:rsid w:val="4C87D269"/>
    <w:rsid w:val="4D8E2676"/>
    <w:rsid w:val="4D9DF8D9"/>
    <w:rsid w:val="4DEF198A"/>
    <w:rsid w:val="4E743B1B"/>
    <w:rsid w:val="4EA3BE39"/>
    <w:rsid w:val="4EF21E71"/>
    <w:rsid w:val="4F35EFCB"/>
    <w:rsid w:val="4F4A66FA"/>
    <w:rsid w:val="4F86BA47"/>
    <w:rsid w:val="501365C5"/>
    <w:rsid w:val="502E34FC"/>
    <w:rsid w:val="503AA6B3"/>
    <w:rsid w:val="513489C9"/>
    <w:rsid w:val="525AD2CC"/>
    <w:rsid w:val="543A6D5B"/>
    <w:rsid w:val="549C37B6"/>
    <w:rsid w:val="54A7F5BA"/>
    <w:rsid w:val="54FA10F2"/>
    <w:rsid w:val="57E1EECA"/>
    <w:rsid w:val="59882C21"/>
    <w:rsid w:val="59BCE62C"/>
    <w:rsid w:val="59CA1C95"/>
    <w:rsid w:val="59EB8751"/>
    <w:rsid w:val="5A049235"/>
    <w:rsid w:val="5D1D9C7D"/>
    <w:rsid w:val="5D82E708"/>
    <w:rsid w:val="5DE35EB1"/>
    <w:rsid w:val="5F2269A1"/>
    <w:rsid w:val="60DED208"/>
    <w:rsid w:val="617A666F"/>
    <w:rsid w:val="61D01DB2"/>
    <w:rsid w:val="630198DF"/>
    <w:rsid w:val="636CBC0B"/>
    <w:rsid w:val="657B74C5"/>
    <w:rsid w:val="65B69451"/>
    <w:rsid w:val="66596DE2"/>
    <w:rsid w:val="6700B92D"/>
    <w:rsid w:val="674D8B41"/>
    <w:rsid w:val="68F3C737"/>
    <w:rsid w:val="69AE00FE"/>
    <w:rsid w:val="6A09FF95"/>
    <w:rsid w:val="6A7D214A"/>
    <w:rsid w:val="6B25B83D"/>
    <w:rsid w:val="6B43586C"/>
    <w:rsid w:val="6BBD67E5"/>
    <w:rsid w:val="6C17E66C"/>
    <w:rsid w:val="6C252D4B"/>
    <w:rsid w:val="6C6B1C7B"/>
    <w:rsid w:val="6DDF3616"/>
    <w:rsid w:val="6DF2D2C5"/>
    <w:rsid w:val="6E7E2822"/>
    <w:rsid w:val="6F25C83D"/>
    <w:rsid w:val="6F283C2F"/>
    <w:rsid w:val="6FD58475"/>
    <w:rsid w:val="70465AC1"/>
    <w:rsid w:val="7087262E"/>
    <w:rsid w:val="714D2201"/>
    <w:rsid w:val="7279E1CB"/>
    <w:rsid w:val="73B6042E"/>
    <w:rsid w:val="740AD64A"/>
    <w:rsid w:val="7415A65C"/>
    <w:rsid w:val="747CEF16"/>
    <w:rsid w:val="7559B9AD"/>
    <w:rsid w:val="755D70ED"/>
    <w:rsid w:val="76148C37"/>
    <w:rsid w:val="7796797F"/>
    <w:rsid w:val="77BDE168"/>
    <w:rsid w:val="7861C301"/>
    <w:rsid w:val="79F07D70"/>
    <w:rsid w:val="7A4756D9"/>
    <w:rsid w:val="7A6AF059"/>
    <w:rsid w:val="7B3593BC"/>
    <w:rsid w:val="7B95CD5D"/>
    <w:rsid w:val="7B9686E6"/>
    <w:rsid w:val="7BC524B7"/>
    <w:rsid w:val="7C670668"/>
    <w:rsid w:val="7CD7AF4F"/>
    <w:rsid w:val="7D016496"/>
    <w:rsid w:val="7D1210D6"/>
    <w:rsid w:val="7D4628B2"/>
    <w:rsid w:val="7D7E1223"/>
    <w:rsid w:val="7E4E534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7E2C"/>
  <w15:chartTrackingRefBased/>
  <w15:docId w15:val="{E4D2B60F-A1DF-42F9-BAFC-54B18FB5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03E"/>
    <w:pPr>
      <w:jc w:val="both"/>
    </w:pPr>
    <w:rPr>
      <w:rFonts w:ascii="Calibri" w:hAnsi="Calibri"/>
      <w:sz w:val="22"/>
    </w:rPr>
  </w:style>
  <w:style w:type="paragraph" w:styleId="Titre1">
    <w:name w:val="heading 1"/>
    <w:basedOn w:val="Normal"/>
    <w:next w:val="Normal"/>
    <w:link w:val="Titre1Car"/>
    <w:uiPriority w:val="9"/>
    <w:qFormat/>
    <w:rsid w:val="002357D8"/>
    <w:pPr>
      <w:keepNext/>
      <w:keepLines/>
      <w:spacing w:before="360" w:after="80"/>
      <w:outlineLvl w:val="0"/>
    </w:pPr>
    <w:rPr>
      <w:rFonts w:eastAsiaTheme="majorEastAsia" w:cstheme="majorBidi"/>
      <w:b/>
      <w:color w:val="9BA823"/>
      <w:sz w:val="40"/>
      <w:szCs w:val="40"/>
    </w:rPr>
  </w:style>
  <w:style w:type="paragraph" w:styleId="Titre2">
    <w:name w:val="heading 2"/>
    <w:basedOn w:val="Normal"/>
    <w:next w:val="Normal"/>
    <w:link w:val="Titre2Car"/>
    <w:uiPriority w:val="9"/>
    <w:unhideWhenUsed/>
    <w:qFormat/>
    <w:rsid w:val="002357D8"/>
    <w:pPr>
      <w:keepNext/>
      <w:keepLines/>
      <w:spacing w:before="160" w:after="80"/>
      <w:outlineLvl w:val="1"/>
    </w:pPr>
    <w:rPr>
      <w:rFonts w:eastAsiaTheme="majorEastAsia" w:cstheme="majorBidi"/>
      <w:color w:val="9BA823"/>
      <w:sz w:val="32"/>
      <w:szCs w:val="32"/>
    </w:rPr>
  </w:style>
  <w:style w:type="paragraph" w:styleId="Titre3">
    <w:name w:val="heading 3"/>
    <w:basedOn w:val="Normal"/>
    <w:next w:val="Normal"/>
    <w:link w:val="Titre3Car"/>
    <w:uiPriority w:val="9"/>
    <w:unhideWhenUsed/>
    <w:qFormat/>
    <w:rsid w:val="002357D8"/>
    <w:pPr>
      <w:keepNext/>
      <w:keepLines/>
      <w:spacing w:before="160" w:after="80"/>
      <w:outlineLvl w:val="2"/>
    </w:pPr>
    <w:rPr>
      <w:rFonts w:eastAsiaTheme="majorEastAsia" w:cstheme="majorBidi"/>
      <w:color w:val="9BA823"/>
      <w:sz w:val="28"/>
      <w:szCs w:val="28"/>
    </w:rPr>
  </w:style>
  <w:style w:type="paragraph" w:styleId="Titre4">
    <w:name w:val="heading 4"/>
    <w:basedOn w:val="Normal"/>
    <w:next w:val="Normal"/>
    <w:link w:val="Titre4Car"/>
    <w:uiPriority w:val="9"/>
    <w:unhideWhenUsed/>
    <w:qFormat/>
    <w:rsid w:val="003D7731"/>
    <w:pPr>
      <w:keepNext/>
      <w:keepLines/>
      <w:numPr>
        <w:ilvl w:val="3"/>
        <w:numId w:val="12"/>
      </w:numPr>
      <w:spacing w:before="80" w:after="40"/>
      <w:outlineLvl w:val="3"/>
    </w:pPr>
    <w:rPr>
      <w:rFonts w:eastAsiaTheme="majorEastAsia" w:cstheme="majorBidi"/>
      <w:b/>
      <w:iCs/>
      <w:color w:val="000000" w:themeColor="text1"/>
    </w:rPr>
  </w:style>
  <w:style w:type="paragraph" w:styleId="Titre5">
    <w:name w:val="heading 5"/>
    <w:basedOn w:val="Normal"/>
    <w:next w:val="Normal"/>
    <w:link w:val="Titre5Car"/>
    <w:uiPriority w:val="9"/>
    <w:unhideWhenUsed/>
    <w:qFormat/>
    <w:rsid w:val="00CA292B"/>
    <w:pPr>
      <w:keepNext/>
      <w:keepLines/>
      <w:numPr>
        <w:ilvl w:val="4"/>
        <w:numId w:val="12"/>
      </w:numPr>
      <w:spacing w:before="80" w:after="40"/>
      <w:ind w:left="360"/>
      <w:jc w:val="left"/>
      <w:outlineLvl w:val="4"/>
    </w:pPr>
    <w:rPr>
      <w:rFonts w:eastAsiaTheme="majorEastAsia" w:cstheme="majorBidi"/>
      <w:u w:val="single"/>
    </w:rPr>
  </w:style>
  <w:style w:type="paragraph" w:styleId="Titre6">
    <w:name w:val="heading 6"/>
    <w:basedOn w:val="Normal"/>
    <w:next w:val="Normal"/>
    <w:link w:val="Titre6Car"/>
    <w:uiPriority w:val="9"/>
    <w:unhideWhenUsed/>
    <w:qFormat/>
    <w:rsid w:val="005120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20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20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20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0AA3"/>
    <w:rPr>
      <w:rFonts w:ascii="Calibri" w:eastAsiaTheme="majorEastAsia" w:hAnsi="Calibri" w:cstheme="majorBidi"/>
      <w:b/>
      <w:color w:val="9BA823"/>
      <w:sz w:val="40"/>
      <w:szCs w:val="40"/>
    </w:rPr>
  </w:style>
  <w:style w:type="character" w:customStyle="1" w:styleId="Titre2Car">
    <w:name w:val="Titre 2 Car"/>
    <w:basedOn w:val="Policepardfaut"/>
    <w:link w:val="Titre2"/>
    <w:uiPriority w:val="9"/>
    <w:rsid w:val="00831F97"/>
    <w:rPr>
      <w:rFonts w:ascii="Calibri" w:eastAsiaTheme="majorEastAsia" w:hAnsi="Calibri" w:cstheme="majorBidi"/>
      <w:color w:val="9BA823"/>
      <w:sz w:val="32"/>
      <w:szCs w:val="32"/>
    </w:rPr>
  </w:style>
  <w:style w:type="character" w:customStyle="1" w:styleId="Titre3Car">
    <w:name w:val="Titre 3 Car"/>
    <w:basedOn w:val="Policepardfaut"/>
    <w:link w:val="Titre3"/>
    <w:uiPriority w:val="9"/>
    <w:rsid w:val="00E067EE"/>
    <w:rPr>
      <w:rFonts w:ascii="Calibri" w:eastAsiaTheme="majorEastAsia" w:hAnsi="Calibri" w:cstheme="majorBidi"/>
      <w:color w:val="9BA823"/>
      <w:sz w:val="28"/>
      <w:szCs w:val="28"/>
    </w:rPr>
  </w:style>
  <w:style w:type="character" w:customStyle="1" w:styleId="Titre4Car">
    <w:name w:val="Titre 4 Car"/>
    <w:basedOn w:val="Policepardfaut"/>
    <w:link w:val="Titre4"/>
    <w:uiPriority w:val="9"/>
    <w:rsid w:val="003D7731"/>
    <w:rPr>
      <w:rFonts w:ascii="Calibri" w:eastAsiaTheme="majorEastAsia" w:hAnsi="Calibri" w:cstheme="majorBidi"/>
      <w:b/>
      <w:iCs/>
      <w:color w:val="000000" w:themeColor="text1"/>
      <w:sz w:val="22"/>
    </w:rPr>
  </w:style>
  <w:style w:type="character" w:customStyle="1" w:styleId="Titre5Car">
    <w:name w:val="Titre 5 Car"/>
    <w:basedOn w:val="Policepardfaut"/>
    <w:link w:val="Titre5"/>
    <w:uiPriority w:val="9"/>
    <w:rsid w:val="00CA292B"/>
    <w:rPr>
      <w:rFonts w:ascii="Calibri" w:eastAsiaTheme="majorEastAsia" w:hAnsi="Calibri" w:cstheme="majorBidi"/>
      <w:sz w:val="22"/>
      <w:u w:val="single"/>
    </w:rPr>
  </w:style>
  <w:style w:type="character" w:customStyle="1" w:styleId="Titre6Car">
    <w:name w:val="Titre 6 Car"/>
    <w:basedOn w:val="Policepardfaut"/>
    <w:link w:val="Titre6"/>
    <w:uiPriority w:val="9"/>
    <w:rsid w:val="005120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20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20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203A"/>
    <w:rPr>
      <w:rFonts w:eastAsiaTheme="majorEastAsia" w:cstheme="majorBidi"/>
      <w:color w:val="272727" w:themeColor="text1" w:themeTint="D8"/>
    </w:rPr>
  </w:style>
  <w:style w:type="paragraph" w:styleId="Titre">
    <w:name w:val="Title"/>
    <w:basedOn w:val="Normal"/>
    <w:next w:val="Normal"/>
    <w:link w:val="TitreCar"/>
    <w:uiPriority w:val="10"/>
    <w:qFormat/>
    <w:rsid w:val="0051203A"/>
    <w:pPr>
      <w:spacing w:after="80" w:line="240" w:lineRule="auto"/>
      <w:contextualSpacing/>
    </w:pPr>
    <w:rPr>
      <w:rFonts w:asciiTheme="majorHAnsi" w:eastAsiaTheme="majorEastAsia" w:hAnsiTheme="majorHAnsi" w:cstheme="majorBidi"/>
      <w:color w:val="9BA823"/>
      <w:spacing w:val="-10"/>
      <w:kern w:val="28"/>
      <w:sz w:val="56"/>
      <w:szCs w:val="56"/>
    </w:rPr>
  </w:style>
  <w:style w:type="character" w:customStyle="1" w:styleId="TitreCar">
    <w:name w:val="Titre Car"/>
    <w:basedOn w:val="Policepardfaut"/>
    <w:link w:val="Titre"/>
    <w:uiPriority w:val="10"/>
    <w:rsid w:val="0051203A"/>
    <w:rPr>
      <w:rFonts w:asciiTheme="majorHAnsi" w:eastAsiaTheme="majorEastAsia" w:hAnsiTheme="majorHAnsi" w:cstheme="majorBidi"/>
      <w:color w:val="9BA823"/>
      <w:spacing w:val="-10"/>
      <w:kern w:val="28"/>
      <w:sz w:val="56"/>
      <w:szCs w:val="56"/>
    </w:rPr>
  </w:style>
  <w:style w:type="paragraph" w:styleId="Sous-titre">
    <w:name w:val="Subtitle"/>
    <w:basedOn w:val="Normal"/>
    <w:next w:val="Normal"/>
    <w:link w:val="Sous-titreCar"/>
    <w:uiPriority w:val="11"/>
    <w:qFormat/>
    <w:rsid w:val="005120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20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203A"/>
    <w:pPr>
      <w:spacing w:before="160"/>
      <w:jc w:val="center"/>
    </w:pPr>
    <w:rPr>
      <w:i/>
      <w:iCs/>
      <w:color w:val="404040" w:themeColor="text1" w:themeTint="BF"/>
    </w:rPr>
  </w:style>
  <w:style w:type="character" w:customStyle="1" w:styleId="CitationCar">
    <w:name w:val="Citation Car"/>
    <w:basedOn w:val="Policepardfaut"/>
    <w:link w:val="Citation"/>
    <w:uiPriority w:val="29"/>
    <w:rsid w:val="0051203A"/>
    <w:rPr>
      <w:i/>
      <w:iCs/>
      <w:color w:val="404040" w:themeColor="text1" w:themeTint="BF"/>
    </w:rPr>
  </w:style>
  <w:style w:type="paragraph" w:styleId="Paragraphedeliste">
    <w:name w:val="List Paragraph"/>
    <w:basedOn w:val="Normal"/>
    <w:uiPriority w:val="34"/>
    <w:qFormat/>
    <w:rsid w:val="00D91BA2"/>
    <w:pPr>
      <w:ind w:left="720"/>
      <w:contextualSpacing/>
    </w:pPr>
  </w:style>
  <w:style w:type="character" w:styleId="Accentuationintense">
    <w:name w:val="Intense Emphasis"/>
    <w:basedOn w:val="Policepardfaut"/>
    <w:uiPriority w:val="21"/>
    <w:qFormat/>
    <w:rsid w:val="0051203A"/>
    <w:rPr>
      <w:i/>
      <w:iCs/>
      <w:color w:val="0F4761" w:themeColor="accent1" w:themeShade="BF"/>
    </w:rPr>
  </w:style>
  <w:style w:type="paragraph" w:styleId="Citationintense">
    <w:name w:val="Intense Quote"/>
    <w:basedOn w:val="Normal"/>
    <w:next w:val="Normal"/>
    <w:link w:val="CitationintenseCar"/>
    <w:uiPriority w:val="30"/>
    <w:qFormat/>
    <w:rsid w:val="00512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203A"/>
    <w:rPr>
      <w:i/>
      <w:iCs/>
      <w:color w:val="0F4761" w:themeColor="accent1" w:themeShade="BF"/>
    </w:rPr>
  </w:style>
  <w:style w:type="character" w:styleId="Rfrenceintense">
    <w:name w:val="Intense Reference"/>
    <w:basedOn w:val="Policepardfaut"/>
    <w:uiPriority w:val="32"/>
    <w:qFormat/>
    <w:rsid w:val="0051203A"/>
    <w:rPr>
      <w:b/>
      <w:bCs/>
      <w:smallCaps/>
      <w:color w:val="0F4761" w:themeColor="accent1" w:themeShade="BF"/>
      <w:spacing w:val="5"/>
    </w:rPr>
  </w:style>
  <w:style w:type="table" w:styleId="Grilledutableau">
    <w:name w:val="Table Grid"/>
    <w:basedOn w:val="TableauNormal"/>
    <w:uiPriority w:val="39"/>
    <w:rsid w:val="0051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1203A"/>
    <w:pPr>
      <w:tabs>
        <w:tab w:val="center" w:pos="4536"/>
        <w:tab w:val="right" w:pos="9072"/>
      </w:tabs>
      <w:spacing w:after="0" w:line="240" w:lineRule="auto"/>
    </w:pPr>
  </w:style>
  <w:style w:type="character" w:customStyle="1" w:styleId="En-tteCar">
    <w:name w:val="En-tête Car"/>
    <w:basedOn w:val="Policepardfaut"/>
    <w:link w:val="En-tte"/>
    <w:uiPriority w:val="99"/>
    <w:rsid w:val="0051203A"/>
  </w:style>
  <w:style w:type="paragraph" w:styleId="Pieddepage">
    <w:name w:val="footer"/>
    <w:basedOn w:val="Normal"/>
    <w:link w:val="PieddepageCar"/>
    <w:uiPriority w:val="99"/>
    <w:unhideWhenUsed/>
    <w:rsid w:val="005120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203A"/>
  </w:style>
  <w:style w:type="paragraph" w:customStyle="1" w:styleId="Affiliation">
    <w:name w:val="Affiliation"/>
    <w:basedOn w:val="Normal"/>
    <w:link w:val="AffiliationChar"/>
    <w:qFormat/>
    <w:rsid w:val="002D6A5D"/>
    <w:pPr>
      <w:spacing w:before="120" w:after="0" w:line="240" w:lineRule="auto"/>
      <w:contextualSpacing/>
    </w:pPr>
    <w:rPr>
      <w:rFonts w:ascii="Times New Roman" w:eastAsia="Times New Roman" w:hAnsi="Times New Roman" w:cs="Times New Roman"/>
      <w:kern w:val="0"/>
      <w:sz w:val="20"/>
      <w:lang w:val="en-GB" w:eastAsia="de-DE"/>
      <w14:ligatures w14:val="none"/>
    </w:rPr>
  </w:style>
  <w:style w:type="character" w:customStyle="1" w:styleId="AffiliationChar">
    <w:name w:val="Affiliation Char"/>
    <w:basedOn w:val="Policepardfaut"/>
    <w:link w:val="Affiliation"/>
    <w:rsid w:val="002D6A5D"/>
    <w:rPr>
      <w:rFonts w:ascii="Times New Roman" w:eastAsia="Times New Roman" w:hAnsi="Times New Roman" w:cs="Times New Roman"/>
      <w:kern w:val="0"/>
      <w:sz w:val="20"/>
      <w:lang w:val="en-GB" w:eastAsia="de-DE"/>
      <w14:ligatures w14:val="none"/>
    </w:rPr>
  </w:style>
  <w:style w:type="paragraph" w:customStyle="1" w:styleId="Authors">
    <w:name w:val="Authors"/>
    <w:basedOn w:val="Normal"/>
    <w:link w:val="AuthorsChar"/>
    <w:qFormat/>
    <w:rsid w:val="002D6A5D"/>
    <w:pPr>
      <w:spacing w:before="180" w:after="0" w:line="240" w:lineRule="auto"/>
      <w:contextualSpacing/>
    </w:pPr>
    <w:rPr>
      <w:rFonts w:ascii="Times New Roman" w:eastAsia="Times New Roman" w:hAnsi="Times New Roman" w:cs="Times New Roman"/>
      <w:kern w:val="0"/>
      <w:lang w:val="en-GB" w:eastAsia="de-DE"/>
      <w14:ligatures w14:val="none"/>
    </w:rPr>
  </w:style>
  <w:style w:type="character" w:customStyle="1" w:styleId="AuthorsChar">
    <w:name w:val="Authors Char"/>
    <w:basedOn w:val="Policepardfaut"/>
    <w:link w:val="Authors"/>
    <w:rsid w:val="002D6A5D"/>
    <w:rPr>
      <w:rFonts w:ascii="Times New Roman" w:eastAsia="Times New Roman" w:hAnsi="Times New Roman" w:cs="Times New Roman"/>
      <w:kern w:val="0"/>
      <w:lang w:val="en-GB" w:eastAsia="de-DE"/>
      <w14:ligatures w14:val="none"/>
    </w:rPr>
  </w:style>
  <w:style w:type="character" w:styleId="Lienhypertexte">
    <w:name w:val="Hyperlink"/>
    <w:basedOn w:val="Policepardfaut"/>
    <w:uiPriority w:val="99"/>
    <w:unhideWhenUsed/>
    <w:rsid w:val="00EA039B"/>
    <w:rPr>
      <w:color w:val="467886" w:themeColor="hyperlink"/>
      <w:u w:val="single"/>
    </w:rPr>
  </w:style>
  <w:style w:type="character" w:styleId="Mentionnonrsolue">
    <w:name w:val="Unresolved Mention"/>
    <w:basedOn w:val="Policepardfaut"/>
    <w:uiPriority w:val="99"/>
    <w:semiHidden/>
    <w:unhideWhenUsed/>
    <w:rsid w:val="00EA039B"/>
    <w:rPr>
      <w:color w:val="605E5C"/>
      <w:shd w:val="clear" w:color="auto" w:fill="E1DFDD"/>
    </w:rPr>
  </w:style>
  <w:style w:type="paragraph" w:styleId="En-ttedetabledesmatires">
    <w:name w:val="TOC Heading"/>
    <w:basedOn w:val="Titre1"/>
    <w:next w:val="Normal"/>
    <w:uiPriority w:val="39"/>
    <w:unhideWhenUsed/>
    <w:qFormat/>
    <w:rsid w:val="006A6B8E"/>
    <w:pPr>
      <w:spacing w:before="240" w:after="0" w:line="259" w:lineRule="auto"/>
      <w:outlineLvl w:val="9"/>
    </w:pPr>
    <w:rPr>
      <w:b w:val="0"/>
      <w:color w:val="0F4761" w:themeColor="accent1" w:themeShade="BF"/>
      <w:kern w:val="0"/>
      <w:sz w:val="32"/>
      <w:szCs w:val="32"/>
      <w:lang w:eastAsia="fr-BE"/>
      <w14:ligatures w14:val="none"/>
    </w:rPr>
  </w:style>
  <w:style w:type="paragraph" w:styleId="TM1">
    <w:name w:val="toc 1"/>
    <w:basedOn w:val="Normal"/>
    <w:next w:val="Normal"/>
    <w:autoRedefine/>
    <w:uiPriority w:val="39"/>
    <w:unhideWhenUsed/>
    <w:rsid w:val="002948EB"/>
    <w:pPr>
      <w:spacing w:after="100"/>
    </w:pPr>
  </w:style>
  <w:style w:type="paragraph" w:styleId="TM3">
    <w:name w:val="toc 3"/>
    <w:basedOn w:val="Normal"/>
    <w:next w:val="Normal"/>
    <w:autoRedefine/>
    <w:uiPriority w:val="39"/>
    <w:unhideWhenUsed/>
    <w:rsid w:val="002948EB"/>
    <w:pPr>
      <w:spacing w:after="100"/>
      <w:ind w:left="480"/>
    </w:pPr>
  </w:style>
  <w:style w:type="paragraph" w:styleId="TM2">
    <w:name w:val="toc 2"/>
    <w:basedOn w:val="Normal"/>
    <w:next w:val="Normal"/>
    <w:autoRedefine/>
    <w:uiPriority w:val="39"/>
    <w:unhideWhenUsed/>
    <w:rsid w:val="003869F4"/>
    <w:pPr>
      <w:spacing w:after="100"/>
      <w:ind w:left="240"/>
    </w:pPr>
  </w:style>
  <w:style w:type="paragraph" w:styleId="Notedebasdepage">
    <w:name w:val="footnote text"/>
    <w:basedOn w:val="Normal"/>
    <w:link w:val="NotedebasdepageCar"/>
    <w:uiPriority w:val="99"/>
    <w:semiHidden/>
    <w:unhideWhenUsed/>
    <w:rsid w:val="000937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937CF"/>
    <w:rPr>
      <w:rFonts w:ascii="Calibri" w:hAnsi="Calibri"/>
      <w:sz w:val="20"/>
      <w:szCs w:val="20"/>
    </w:rPr>
  </w:style>
  <w:style w:type="character" w:styleId="Appelnotedebasdep">
    <w:name w:val="footnote reference"/>
    <w:basedOn w:val="Policepardfaut"/>
    <w:uiPriority w:val="99"/>
    <w:semiHidden/>
    <w:unhideWhenUsed/>
    <w:rsid w:val="000937CF"/>
    <w:rPr>
      <w:vertAlign w:val="superscript"/>
    </w:rPr>
  </w:style>
  <w:style w:type="character" w:styleId="Lienhypertextesuivivisit">
    <w:name w:val="FollowedHyperlink"/>
    <w:basedOn w:val="Policepardfaut"/>
    <w:uiPriority w:val="99"/>
    <w:semiHidden/>
    <w:unhideWhenUsed/>
    <w:rsid w:val="00196FAF"/>
    <w:rPr>
      <w:color w:val="96607D" w:themeColor="followedHyperlink"/>
      <w:u w:val="single"/>
    </w:rPr>
  </w:style>
  <w:style w:type="paragraph" w:styleId="Lgende">
    <w:name w:val="caption"/>
    <w:basedOn w:val="Normal"/>
    <w:next w:val="Normal"/>
    <w:uiPriority w:val="35"/>
    <w:unhideWhenUsed/>
    <w:qFormat/>
    <w:rsid w:val="00B11112"/>
    <w:pPr>
      <w:spacing w:after="200" w:line="240" w:lineRule="auto"/>
    </w:pPr>
    <w:rPr>
      <w:i/>
      <w:iCs/>
      <w:color w:val="0E2841" w:themeColor="text2"/>
      <w:sz w:val="18"/>
      <w:szCs w:val="18"/>
    </w:rPr>
  </w:style>
  <w:style w:type="character" w:styleId="Marquedecommentaire">
    <w:name w:val="annotation reference"/>
    <w:basedOn w:val="Policepardfaut"/>
    <w:uiPriority w:val="99"/>
    <w:semiHidden/>
    <w:unhideWhenUsed/>
    <w:rsid w:val="008E6434"/>
    <w:rPr>
      <w:sz w:val="16"/>
      <w:szCs w:val="16"/>
    </w:rPr>
  </w:style>
  <w:style w:type="paragraph" w:styleId="Commentaire">
    <w:name w:val="annotation text"/>
    <w:basedOn w:val="Normal"/>
    <w:link w:val="CommentaireCar"/>
    <w:uiPriority w:val="99"/>
    <w:unhideWhenUsed/>
    <w:rsid w:val="008E6434"/>
    <w:pPr>
      <w:spacing w:line="240" w:lineRule="auto"/>
    </w:pPr>
    <w:rPr>
      <w:sz w:val="20"/>
      <w:szCs w:val="20"/>
    </w:rPr>
  </w:style>
  <w:style w:type="character" w:customStyle="1" w:styleId="CommentaireCar">
    <w:name w:val="Commentaire Car"/>
    <w:basedOn w:val="Policepardfaut"/>
    <w:link w:val="Commentaire"/>
    <w:uiPriority w:val="99"/>
    <w:rsid w:val="008E6434"/>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8E6434"/>
    <w:rPr>
      <w:b/>
      <w:bCs/>
    </w:rPr>
  </w:style>
  <w:style w:type="character" w:customStyle="1" w:styleId="ObjetducommentaireCar">
    <w:name w:val="Objet du commentaire Car"/>
    <w:basedOn w:val="CommentaireCar"/>
    <w:link w:val="Objetducommentaire"/>
    <w:uiPriority w:val="99"/>
    <w:semiHidden/>
    <w:rsid w:val="008E6434"/>
    <w:rPr>
      <w:rFonts w:ascii="Calibri" w:hAnsi="Calibri"/>
      <w:b/>
      <w:bCs/>
      <w:sz w:val="20"/>
      <w:szCs w:val="20"/>
    </w:rPr>
  </w:style>
  <w:style w:type="paragraph" w:styleId="TM4">
    <w:name w:val="toc 4"/>
    <w:basedOn w:val="Normal"/>
    <w:next w:val="Normal"/>
    <w:autoRedefine/>
    <w:uiPriority w:val="39"/>
    <w:unhideWhenUsed/>
    <w:rsid w:val="00130055"/>
    <w:pPr>
      <w:spacing w:after="100"/>
      <w:ind w:left="660"/>
    </w:pPr>
  </w:style>
  <w:style w:type="paragraph" w:styleId="TM5">
    <w:name w:val="toc 5"/>
    <w:basedOn w:val="Normal"/>
    <w:next w:val="Normal"/>
    <w:autoRedefine/>
    <w:uiPriority w:val="39"/>
    <w:unhideWhenUsed/>
    <w:rsid w:val="00130055"/>
    <w:pPr>
      <w:spacing w:after="100"/>
      <w:ind w:left="880"/>
    </w:pPr>
  </w:style>
  <w:style w:type="paragraph" w:styleId="TM6">
    <w:name w:val="toc 6"/>
    <w:basedOn w:val="Normal"/>
    <w:next w:val="Normal"/>
    <w:autoRedefine/>
    <w:uiPriority w:val="39"/>
    <w:unhideWhenUsed/>
    <w:rsid w:val="008C1DA4"/>
    <w:pPr>
      <w:spacing w:after="100"/>
      <w:ind w:left="1200"/>
      <w:jc w:val="left"/>
    </w:pPr>
    <w:rPr>
      <w:rFonts w:asciiTheme="minorHAnsi" w:eastAsiaTheme="minorEastAsia" w:hAnsiTheme="minorHAnsi"/>
      <w:sz w:val="24"/>
      <w:lang w:eastAsia="fr-BE"/>
    </w:rPr>
  </w:style>
  <w:style w:type="paragraph" w:styleId="TM7">
    <w:name w:val="toc 7"/>
    <w:basedOn w:val="Normal"/>
    <w:next w:val="Normal"/>
    <w:autoRedefine/>
    <w:uiPriority w:val="39"/>
    <w:unhideWhenUsed/>
    <w:rsid w:val="008C1DA4"/>
    <w:pPr>
      <w:spacing w:after="100"/>
      <w:ind w:left="1440"/>
      <w:jc w:val="left"/>
    </w:pPr>
    <w:rPr>
      <w:rFonts w:asciiTheme="minorHAnsi" w:eastAsiaTheme="minorEastAsia" w:hAnsiTheme="minorHAnsi"/>
      <w:sz w:val="24"/>
      <w:lang w:eastAsia="fr-BE"/>
    </w:rPr>
  </w:style>
  <w:style w:type="paragraph" w:styleId="TM8">
    <w:name w:val="toc 8"/>
    <w:basedOn w:val="Normal"/>
    <w:next w:val="Normal"/>
    <w:autoRedefine/>
    <w:uiPriority w:val="39"/>
    <w:unhideWhenUsed/>
    <w:rsid w:val="008C1DA4"/>
    <w:pPr>
      <w:spacing w:after="100"/>
      <w:ind w:left="1680"/>
      <w:jc w:val="left"/>
    </w:pPr>
    <w:rPr>
      <w:rFonts w:asciiTheme="minorHAnsi" w:eastAsiaTheme="minorEastAsia" w:hAnsiTheme="minorHAnsi"/>
      <w:sz w:val="24"/>
      <w:lang w:eastAsia="fr-BE"/>
    </w:rPr>
  </w:style>
  <w:style w:type="paragraph" w:styleId="TM9">
    <w:name w:val="toc 9"/>
    <w:basedOn w:val="Normal"/>
    <w:next w:val="Normal"/>
    <w:autoRedefine/>
    <w:uiPriority w:val="39"/>
    <w:unhideWhenUsed/>
    <w:rsid w:val="008C1DA4"/>
    <w:pPr>
      <w:spacing w:after="100"/>
      <w:ind w:left="1920"/>
      <w:jc w:val="left"/>
    </w:pPr>
    <w:rPr>
      <w:rFonts w:asciiTheme="minorHAnsi" w:eastAsiaTheme="minorEastAsia" w:hAnsiTheme="minorHAnsi"/>
      <w:sz w:val="24"/>
      <w:lang w:eastAsia="fr-BE"/>
    </w:rPr>
  </w:style>
  <w:style w:type="paragraph" w:styleId="Bibliographie">
    <w:name w:val="Bibliography"/>
    <w:basedOn w:val="Normal"/>
    <w:next w:val="Normal"/>
    <w:uiPriority w:val="37"/>
    <w:unhideWhenUsed/>
    <w:rsid w:val="00831C0D"/>
    <w:pPr>
      <w:spacing w:after="0" w:line="480" w:lineRule="auto"/>
      <w:ind w:left="720" w:hanging="720"/>
    </w:pPr>
  </w:style>
  <w:style w:type="paragraph" w:customStyle="1" w:styleId="Default">
    <w:name w:val="Default"/>
    <w:rsid w:val="00BA6FB6"/>
    <w:pPr>
      <w:autoSpaceDE w:val="0"/>
      <w:autoSpaceDN w:val="0"/>
      <w:adjustRightInd w:val="0"/>
      <w:spacing w:after="0" w:line="240" w:lineRule="auto"/>
    </w:pPr>
    <w:rPr>
      <w:rFonts w:ascii="Calibri" w:hAnsi="Calibri" w:cs="Calibri"/>
      <w:color w:val="000000"/>
      <w:kern w:val="0"/>
    </w:rPr>
  </w:style>
  <w:style w:type="character" w:styleId="Appeldenotedefin">
    <w:name w:val="endnote reference"/>
    <w:basedOn w:val="Policepardfaut"/>
    <w:uiPriority w:val="99"/>
    <w:semiHidden/>
    <w:unhideWhenUsed/>
    <w:rsid w:val="002D7839"/>
    <w:rPr>
      <w:vertAlign w:val="superscript"/>
    </w:rPr>
  </w:style>
  <w:style w:type="numbering" w:customStyle="1" w:styleId="Listeactuelle1">
    <w:name w:val="Liste actuelle1"/>
    <w:uiPriority w:val="99"/>
    <w:rsid w:val="00BA20CA"/>
    <w:pPr>
      <w:numPr>
        <w:numId w:val="13"/>
      </w:numPr>
    </w:pPr>
  </w:style>
  <w:style w:type="paragraph" w:styleId="NormalWeb">
    <w:name w:val="Normal (Web)"/>
    <w:basedOn w:val="Normal"/>
    <w:uiPriority w:val="99"/>
    <w:semiHidden/>
    <w:unhideWhenUsed/>
    <w:rsid w:val="00C82D0E"/>
    <w:pPr>
      <w:spacing w:before="100" w:beforeAutospacing="1" w:after="100" w:afterAutospacing="1" w:line="240" w:lineRule="auto"/>
      <w:jc w:val="left"/>
    </w:pPr>
    <w:rPr>
      <w:rFonts w:ascii="Times New Roman" w:eastAsia="Times New Roman" w:hAnsi="Times New Roman" w:cs="Times New Roman"/>
      <w:kern w:val="0"/>
      <w:sz w:val="24"/>
      <w:lang w:eastAsia="fr-BE"/>
      <w14:ligatures w14:val="none"/>
    </w:rPr>
  </w:style>
  <w:style w:type="character" w:styleId="Textedelespacerserv">
    <w:name w:val="Placeholder Text"/>
    <w:basedOn w:val="Policepardfaut"/>
    <w:uiPriority w:val="99"/>
    <w:semiHidden/>
    <w:rsid w:val="007522C5"/>
    <w:rPr>
      <w:color w:val="666666"/>
    </w:rPr>
  </w:style>
  <w:style w:type="paragraph" w:styleId="Rvision">
    <w:name w:val="Revision"/>
    <w:hidden/>
    <w:uiPriority w:val="99"/>
    <w:semiHidden/>
    <w:rsid w:val="00113862"/>
    <w:pPr>
      <w:spacing w:after="0" w:line="240" w:lineRule="auto"/>
    </w:pPr>
    <w:rPr>
      <w:rFonts w:ascii="Calibri" w:hAnsi="Calibri"/>
      <w:sz w:val="22"/>
    </w:rPr>
  </w:style>
  <w:style w:type="character" w:customStyle="1" w:styleId="CommentReference1">
    <w:name w:val="Comment Reference1"/>
    <w:basedOn w:val="Policepardfaut"/>
    <w:uiPriority w:val="99"/>
    <w:semiHidden/>
    <w:unhideWhenUsed/>
    <w:rsid w:val="001F22ED"/>
    <w:rPr>
      <w:sz w:val="16"/>
      <w:szCs w:val="16"/>
    </w:rPr>
  </w:style>
  <w:style w:type="paragraph" w:customStyle="1" w:styleId="CommentText1">
    <w:name w:val="Comment Text1"/>
    <w:basedOn w:val="Normal"/>
    <w:uiPriority w:val="99"/>
    <w:unhideWhenUsed/>
    <w:rsid w:val="001F22ED"/>
    <w:pPr>
      <w:spacing w:line="240" w:lineRule="auto"/>
      <w:jc w:val="left"/>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6830">
      <w:bodyDiv w:val="1"/>
      <w:marLeft w:val="0"/>
      <w:marRight w:val="0"/>
      <w:marTop w:val="0"/>
      <w:marBottom w:val="0"/>
      <w:divBdr>
        <w:top w:val="none" w:sz="0" w:space="0" w:color="auto"/>
        <w:left w:val="none" w:sz="0" w:space="0" w:color="auto"/>
        <w:bottom w:val="none" w:sz="0" w:space="0" w:color="auto"/>
        <w:right w:val="none" w:sz="0" w:space="0" w:color="auto"/>
      </w:divBdr>
    </w:div>
    <w:div w:id="93706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youtube.com/watch?v=62Ur8lP3VDM" TargetMode="External"/><Relationship Id="rId26" Type="http://schemas.openxmlformats.org/officeDocument/2006/relationships/hyperlink" Target="https://www.progres-sol.ch/outils/vess.html" TargetMode="External"/><Relationship Id="rId39" Type="http://schemas.openxmlformats.org/officeDocument/2006/relationships/hyperlink" Target="https://document.environnement.brussels/opac_css/elecfile/O015_-_Fiche_n4_-_Essai_Porchet_Tube_FR.pdf" TargetMode="External"/><Relationship Id="rId21" Type="http://schemas.openxmlformats.org/officeDocument/2006/relationships/footer" Target="footer1.xml"/><Relationship Id="rId34" Type="http://schemas.openxmlformats.org/officeDocument/2006/relationships/hyperlink" Target="https://cwea.issep.be/cwea/81" TargetMode="Externa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32" Type="http://schemas.openxmlformats.org/officeDocument/2006/relationships/footer" Target="footer6.xml"/><Relationship Id="rId37" Type="http://schemas.openxmlformats.org/officeDocument/2006/relationships/image" Target="media/image10.png"/><Relationship Id="rId40" Type="http://schemas.openxmlformats.org/officeDocument/2006/relationships/header" Target="header7.xml"/><Relationship Id="rId45"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hyperlink" Target="https://document.environnement.brussels/opac_css/elecfile/O015_-_Fiche_n4_-_Essai_Porchet_Tube_FR.pdf"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6.xml"/><Relationship Id="rId44"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image" Target="media/image9.png"/><Relationship Id="rId43"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progres-sol.ch/outils/vess.html" TargetMode="External"/><Relationship Id="rId25" Type="http://schemas.openxmlformats.org/officeDocument/2006/relationships/image" Target="media/image7.png"/><Relationship Id="rId33" Type="http://schemas.openxmlformats.org/officeDocument/2006/relationships/image" Target="media/image8.png"/><Relationship Id="rId38" Type="http://schemas.openxmlformats.org/officeDocument/2006/relationships/image" Target="media/image11.jpeg"/><Relationship Id="rId46"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header" Target="header8.xml"/></Relationships>
</file>

<file path=word/_rels/footnotes.xml.rels><?xml version="1.0" encoding="UTF-8" standalone="yes"?>
<Relationships xmlns="http://schemas.openxmlformats.org/package/2006/relationships"><Relationship Id="rId2" Type="http://schemas.openxmlformats.org/officeDocument/2006/relationships/hyperlink" Target="https://www.unil.ch/files/live/sites/fgse/files/idyst/plateforme-analytique/PDF-protocole/french/sols-et-sediments/determination-masse-volumique-apparente.pdf" TargetMode="External"/><Relationship Id="rId1" Type="http://schemas.openxmlformats.org/officeDocument/2006/relationships/hyperlink" Target="https://environnement.wallonie.be/home/milieux/sol/les-professionnels-du-sol/experts-et-labos/outils-de-reference/cwbp/etude-de-caracterisation.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b15121-e655-4d8f-966a-8241a5a765ce" xsi:nil="true"/>
    <lcf76f155ced4ddcb4097134ff3c332f xmlns="02ac61c8-0274-4f4f-b0bd-984d4b0d52a7">
      <Terms xmlns="http://schemas.microsoft.com/office/infopath/2007/PartnerControls"/>
    </lcf76f155ced4ddcb4097134ff3c332f>
    <Notes xmlns="02ac61c8-0274-4f4f-b0bd-984d4b0d52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B4291AEEA43648ABED206827048E2D" ma:contentTypeVersion="17" ma:contentTypeDescription="Crée un document." ma:contentTypeScope="" ma:versionID="b35b0d6d322175f6b8511992af298a90">
  <xsd:schema xmlns:xsd="http://www.w3.org/2001/XMLSchema" xmlns:xs="http://www.w3.org/2001/XMLSchema" xmlns:p="http://schemas.microsoft.com/office/2006/metadata/properties" xmlns:ns2="02ac61c8-0274-4f4f-b0bd-984d4b0d52a7" xmlns:ns3="07b15121-e655-4d8f-966a-8241a5a765ce" targetNamespace="http://schemas.microsoft.com/office/2006/metadata/properties" ma:root="true" ma:fieldsID="ee45684ae9c145741b3dbf1b1c671700" ns2:_="" ns3:_="">
    <xsd:import namespace="02ac61c8-0274-4f4f-b0bd-984d4b0d52a7"/>
    <xsd:import namespace="07b15121-e655-4d8f-966a-8241a5a765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c61c8-0274-4f4f-b0bd-984d4b0d5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f3ab53d-5831-4dd1-a839-c175f8b1e2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b15121-e655-4d8f-966a-8241a5a765ce"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1c1aa6d0-7670-4f74-9e72-25261da018ca}" ma:internalName="TaxCatchAll" ma:showField="CatchAllData" ma:web="07b15121-e655-4d8f-966a-8241a5a76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84C0E-D2AB-4170-9424-C0E37F1C60E1}">
  <ds:schemaRefs>
    <ds:schemaRef ds:uri="http://schemas.microsoft.com/office/2006/metadata/properties"/>
    <ds:schemaRef ds:uri="http://schemas.microsoft.com/office/infopath/2007/PartnerControls"/>
    <ds:schemaRef ds:uri="07b15121-e655-4d8f-966a-8241a5a765ce"/>
    <ds:schemaRef ds:uri="02ac61c8-0274-4f4f-b0bd-984d4b0d52a7"/>
  </ds:schemaRefs>
</ds:datastoreItem>
</file>

<file path=customXml/itemProps2.xml><?xml version="1.0" encoding="utf-8"?>
<ds:datastoreItem xmlns:ds="http://schemas.openxmlformats.org/officeDocument/2006/customXml" ds:itemID="{ACD26B23-221C-4311-828D-F2C055F54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c61c8-0274-4f4f-b0bd-984d4b0d52a7"/>
    <ds:schemaRef ds:uri="07b15121-e655-4d8f-966a-8241a5a7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9D31E4-556F-4D16-BFD9-5AD253E17D0D}">
  <ds:schemaRefs>
    <ds:schemaRef ds:uri="http://schemas.openxmlformats.org/officeDocument/2006/bibliography"/>
  </ds:schemaRefs>
</ds:datastoreItem>
</file>

<file path=customXml/itemProps4.xml><?xml version="1.0" encoding="utf-8"?>
<ds:datastoreItem xmlns:ds="http://schemas.openxmlformats.org/officeDocument/2006/customXml" ds:itemID="{B405BC99-44C2-4334-9A3C-B1CF05B3EA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23</Pages>
  <Words>5466</Words>
  <Characters>30069</Characters>
  <Application>Microsoft Office Word</Application>
  <DocSecurity>0</DocSecurity>
  <Lines>250</Lines>
  <Paragraphs>70</Paragraphs>
  <ScaleCrop>false</ScaleCrop>
  <Company/>
  <LinksUpToDate>false</LinksUpToDate>
  <CharactersWithSpaces>35465</CharactersWithSpaces>
  <SharedDoc>false</SharedDoc>
  <HLinks>
    <vt:vector size="378" baseType="variant">
      <vt:variant>
        <vt:i4>65643</vt:i4>
      </vt:variant>
      <vt:variant>
        <vt:i4>306</vt:i4>
      </vt:variant>
      <vt:variant>
        <vt:i4>0</vt:i4>
      </vt:variant>
      <vt:variant>
        <vt:i4>5</vt:i4>
      </vt:variant>
      <vt:variant>
        <vt:lpwstr>https://document.environnement.brussels/opac_css/elecfile/O015_-_Fiche_n4_-_Essai_Porchet_Tube_FR.pdf</vt:lpwstr>
      </vt:variant>
      <vt:variant>
        <vt:lpwstr/>
      </vt:variant>
      <vt:variant>
        <vt:i4>65643</vt:i4>
      </vt:variant>
      <vt:variant>
        <vt:i4>294</vt:i4>
      </vt:variant>
      <vt:variant>
        <vt:i4>0</vt:i4>
      </vt:variant>
      <vt:variant>
        <vt:i4>5</vt:i4>
      </vt:variant>
      <vt:variant>
        <vt:lpwstr>https://document.environnement.brussels/opac_css/elecfile/O015_-_Fiche_n4_-_Essai_Porchet_Tube_FR.pdf</vt:lpwstr>
      </vt:variant>
      <vt:variant>
        <vt:lpwstr/>
      </vt:variant>
      <vt:variant>
        <vt:i4>917532</vt:i4>
      </vt:variant>
      <vt:variant>
        <vt:i4>282</vt:i4>
      </vt:variant>
      <vt:variant>
        <vt:i4>0</vt:i4>
      </vt:variant>
      <vt:variant>
        <vt:i4>5</vt:i4>
      </vt:variant>
      <vt:variant>
        <vt:lpwstr>https://cwea.issep.be/cwea/81</vt:lpwstr>
      </vt:variant>
      <vt:variant>
        <vt:lpwstr/>
      </vt:variant>
      <vt:variant>
        <vt:i4>7798845</vt:i4>
      </vt:variant>
      <vt:variant>
        <vt:i4>264</vt:i4>
      </vt:variant>
      <vt:variant>
        <vt:i4>0</vt:i4>
      </vt:variant>
      <vt:variant>
        <vt:i4>5</vt:i4>
      </vt:variant>
      <vt:variant>
        <vt:lpwstr>https://www.progres-sol.ch/outils/vess.html</vt:lpwstr>
      </vt:variant>
      <vt:variant>
        <vt:lpwstr/>
      </vt:variant>
      <vt:variant>
        <vt:i4>7798845</vt:i4>
      </vt:variant>
      <vt:variant>
        <vt:i4>258</vt:i4>
      </vt:variant>
      <vt:variant>
        <vt:i4>0</vt:i4>
      </vt:variant>
      <vt:variant>
        <vt:i4>5</vt:i4>
      </vt:variant>
      <vt:variant>
        <vt:lpwstr>https://www.progres-sol.ch/outils/vess.html</vt:lpwstr>
      </vt:variant>
      <vt:variant>
        <vt:lpwstr/>
      </vt:variant>
      <vt:variant>
        <vt:i4>2359346</vt:i4>
      </vt:variant>
      <vt:variant>
        <vt:i4>252</vt:i4>
      </vt:variant>
      <vt:variant>
        <vt:i4>0</vt:i4>
      </vt:variant>
      <vt:variant>
        <vt:i4>5</vt:i4>
      </vt:variant>
      <vt:variant>
        <vt:lpwstr>https://www.youtube.com/watch?v=62Ur8lP3VDM</vt:lpwstr>
      </vt:variant>
      <vt:variant>
        <vt:lpwstr/>
      </vt:variant>
      <vt:variant>
        <vt:i4>7798845</vt:i4>
      </vt:variant>
      <vt:variant>
        <vt:i4>237</vt:i4>
      </vt:variant>
      <vt:variant>
        <vt:i4>0</vt:i4>
      </vt:variant>
      <vt:variant>
        <vt:i4>5</vt:i4>
      </vt:variant>
      <vt:variant>
        <vt:lpwstr>https://www.progres-sol.ch/outils/vess.html</vt:lpwstr>
      </vt:variant>
      <vt:variant>
        <vt:lpwstr/>
      </vt:variant>
      <vt:variant>
        <vt:i4>1572893</vt:i4>
      </vt:variant>
      <vt:variant>
        <vt:i4>192</vt:i4>
      </vt:variant>
      <vt:variant>
        <vt:i4>0</vt:i4>
      </vt:variant>
      <vt:variant>
        <vt:i4>5</vt:i4>
      </vt:variant>
      <vt:variant>
        <vt:lpwstr>https://www.brico.be/fr/droguerie-entretien-menage/nettoyants-gels-desinfectants-main/brosses-a-ongles/brosse-a-ongles-sencys-bois-fsc-9-5-x-3-8-x-4-5-cm/5315555</vt:lpwstr>
      </vt:variant>
      <vt:variant>
        <vt:lpwstr/>
      </vt:variant>
      <vt:variant>
        <vt:i4>4456522</vt:i4>
      </vt:variant>
      <vt:variant>
        <vt:i4>189</vt:i4>
      </vt:variant>
      <vt:variant>
        <vt:i4>0</vt:i4>
      </vt:variant>
      <vt:variant>
        <vt:i4>5</vt:i4>
      </vt:variant>
      <vt:variant>
        <vt:lpwstr>https://www.conatex.be/laboratoire/verrerie/eprouvettes/eprouvette-fh-pp.html</vt:lpwstr>
      </vt:variant>
      <vt:variant>
        <vt:lpwstr>varselid[0]=8975aef839fdf6f0f2b0457b0a7340af&amp;varselid[1]=5f29f2138a810877fbf13af69cfb5547</vt:lpwstr>
      </vt:variant>
      <vt:variant>
        <vt:i4>1769537</vt:i4>
      </vt:variant>
      <vt:variant>
        <vt:i4>186</vt:i4>
      </vt:variant>
      <vt:variant>
        <vt:i4>0</vt:i4>
      </vt:variant>
      <vt:variant>
        <vt:i4>5</vt:i4>
      </vt:variant>
      <vt:variant>
        <vt:lpwstr>https://www.conatex.be/laboratoire/verrerie/eprouvettes/eprouvette-fh-pp.html</vt:lpwstr>
      </vt:variant>
      <vt:variant>
        <vt:lpwstr>varselid[0]=ae61dbce773d2a70df8c1c37a291af5a&amp;varselid[1]=5f29f2138a810877fbf13af69cfb5547</vt:lpwstr>
      </vt:variant>
      <vt:variant>
        <vt:i4>5177411</vt:i4>
      </vt:variant>
      <vt:variant>
        <vt:i4>183</vt:i4>
      </vt:variant>
      <vt:variant>
        <vt:i4>0</vt:i4>
      </vt:variant>
      <vt:variant>
        <vt:i4>5</vt:i4>
      </vt:variant>
      <vt:variant>
        <vt:lpwstr>https://www.conatex.be/laboratoire/verrerie/eprouvettes/eprouvette-fh-pp.html</vt:lpwstr>
      </vt:variant>
      <vt:variant>
        <vt:lpwstr>varselid[0]=5732488584bff69e93c525693fa0c3a6&amp;varselid[1]=5f29f2138a810877fbf13af69cfb5547</vt:lpwstr>
      </vt:variant>
      <vt:variant>
        <vt:i4>6684797</vt:i4>
      </vt:variant>
      <vt:variant>
        <vt:i4>180</vt:i4>
      </vt:variant>
      <vt:variant>
        <vt:i4>0</vt:i4>
      </vt:variant>
      <vt:variant>
        <vt:i4>5</vt:i4>
      </vt:variant>
      <vt:variant>
        <vt:lpwstr>https://www.controlab.fr/gamme/tamis-danalyse-granulometrique/</vt:lpwstr>
      </vt:variant>
      <vt:variant>
        <vt:lpwstr/>
      </vt:variant>
      <vt:variant>
        <vt:i4>4915276</vt:i4>
      </vt:variant>
      <vt:variant>
        <vt:i4>177</vt:i4>
      </vt:variant>
      <vt:variant>
        <vt:i4>0</vt:i4>
      </vt:variant>
      <vt:variant>
        <vt:i4>5</vt:i4>
      </vt:variant>
      <vt:variant>
        <vt:lpwstr>https://www.brico.be/fr/chauffage-climatisation/chauffages-d-appoint/pieces-detachees-chauffage-d-appoint/pompe-manuelle-qlima/1907825?channable=013f3869640031393037383235ea&amp;srsltid=AfmBOoqxYFKuXX1mT10DFK5UxJ32K-12sBfS6GZOk-txOSvNgTmsFj6NDOk</vt:lpwstr>
      </vt:variant>
      <vt:variant>
        <vt:lpwstr/>
      </vt:variant>
      <vt:variant>
        <vt:i4>7602292</vt:i4>
      </vt:variant>
      <vt:variant>
        <vt:i4>174</vt:i4>
      </vt:variant>
      <vt:variant>
        <vt:i4>0</vt:i4>
      </vt:variant>
      <vt:variant>
        <vt:i4>5</vt:i4>
      </vt:variant>
      <vt:variant>
        <vt:lpwstr>https://www.brico.be/fr/quincaillerie/colles-mastics-de-reparation-rubans-adhesifs/rubans-adhesifs/rubans-adhesifs-de-reparation/ruban-toile-sencys-exterieur-argent-25m-x-48mm/10327494?channable=013f386964003130333237343934af&amp;srsltid=AfmBOoopByvPbx3hxzCkVylTp3pW24uvnzD4fcfVpUY6oV8v9BoQoS3oVto</vt:lpwstr>
      </vt:variant>
      <vt:variant>
        <vt:lpwstr/>
      </vt:variant>
      <vt:variant>
        <vt:i4>2752551</vt:i4>
      </vt:variant>
      <vt:variant>
        <vt:i4>171</vt:i4>
      </vt:variant>
      <vt:variant>
        <vt:i4>0</vt:i4>
      </vt:variant>
      <vt:variant>
        <vt:i4>5</vt:i4>
      </vt:variant>
      <vt:variant>
        <vt:lpwstr>https://www.superplastic.be/fr/produit/bidon-5l-naturel-140gr/96002093</vt:lpwstr>
      </vt:variant>
      <vt:variant>
        <vt:lpwstr/>
      </vt:variant>
      <vt:variant>
        <vt:i4>7143456</vt:i4>
      </vt:variant>
      <vt:variant>
        <vt:i4>168</vt:i4>
      </vt:variant>
      <vt:variant>
        <vt:i4>0</vt:i4>
      </vt:variant>
      <vt:variant>
        <vt:i4>5</vt:i4>
      </vt:variant>
      <vt:variant>
        <vt:lpwstr>https://www.superplastic.be/fr/produit/bidon-25l-pe-naturel-900gr-un-din61/96002217</vt:lpwstr>
      </vt:variant>
      <vt:variant>
        <vt:lpwstr/>
      </vt:variant>
      <vt:variant>
        <vt:i4>3276906</vt:i4>
      </vt:variant>
      <vt:variant>
        <vt:i4>165</vt:i4>
      </vt:variant>
      <vt:variant>
        <vt:i4>0</vt:i4>
      </vt:variant>
      <vt:variant>
        <vt:i4>5</vt:i4>
      </vt:variant>
      <vt:variant>
        <vt:lpwstr>https://www.royaleijkelkamp.com/en-us/products/product-categories/soil-sampling-testing/hand-augers/combination-edelman-auger/</vt:lpwstr>
      </vt:variant>
      <vt:variant>
        <vt:lpwstr/>
      </vt:variant>
      <vt:variant>
        <vt:i4>7864331</vt:i4>
      </vt:variant>
      <vt:variant>
        <vt:i4>162</vt:i4>
      </vt:variant>
      <vt:variant>
        <vt:i4>0</vt:i4>
      </vt:variant>
      <vt:variant>
        <vt:i4>5</vt:i4>
      </vt:variant>
      <vt:variant>
        <vt:lpwstr>https://www.veritas.be/fr_be/metre-ruban-couleur-150-cm-465300210002-999</vt:lpwstr>
      </vt:variant>
      <vt:variant>
        <vt:lpwstr/>
      </vt:variant>
      <vt:variant>
        <vt:i4>3276899</vt:i4>
      </vt:variant>
      <vt:variant>
        <vt:i4>159</vt:i4>
      </vt:variant>
      <vt:variant>
        <vt:i4>0</vt:i4>
      </vt:variant>
      <vt:variant>
        <vt:i4>5</vt:i4>
      </vt:variant>
      <vt:variant>
        <vt:lpwstr>https://www.brico.be/fr/plomberie/evacuation-des-eaux/tuyaux-raccords-evacuation-des-eaux/raccords-evacuation-eaux-usees/raccords-evacuation-pvc/san-50-manch-doub-gr-2xmc/2025956</vt:lpwstr>
      </vt:variant>
      <vt:variant>
        <vt:lpwstr/>
      </vt:variant>
      <vt:variant>
        <vt:i4>6881388</vt:i4>
      </vt:variant>
      <vt:variant>
        <vt:i4>156</vt:i4>
      </vt:variant>
      <vt:variant>
        <vt:i4>0</vt:i4>
      </vt:variant>
      <vt:variant>
        <vt:i4>5</vt:i4>
      </vt:variant>
      <vt:variant>
        <vt:lpwstr>https://www.vwr.com/be/fr/product/EU1276021/bouchons--forme-conique?isCatNumSearch=true&amp;searchedCatalogNumber=217-9503</vt:lpwstr>
      </vt:variant>
      <vt:variant>
        <vt:lpwstr/>
      </vt:variant>
      <vt:variant>
        <vt:i4>7798806</vt:i4>
      </vt:variant>
      <vt:variant>
        <vt:i4>153</vt:i4>
      </vt:variant>
      <vt:variant>
        <vt:i4>0</vt:i4>
      </vt:variant>
      <vt:variant>
        <vt:i4>5</vt:i4>
      </vt:variant>
      <vt:variant>
        <vt:lpwstr>https://www.myvink.be/fr_BE/products/25301</vt:lpwstr>
      </vt:variant>
      <vt:variant>
        <vt:lpwstr/>
      </vt:variant>
      <vt:variant>
        <vt:i4>7995417</vt:i4>
      </vt:variant>
      <vt:variant>
        <vt:i4>150</vt:i4>
      </vt:variant>
      <vt:variant>
        <vt:i4>0</vt:i4>
      </vt:variant>
      <vt:variant>
        <vt:i4>5</vt:i4>
      </vt:variant>
      <vt:variant>
        <vt:lpwstr>https://www.myvink.be/fr_BE/products/22788</vt:lpwstr>
      </vt:variant>
      <vt:variant>
        <vt:lpwstr/>
      </vt:variant>
      <vt:variant>
        <vt:i4>3145838</vt:i4>
      </vt:variant>
      <vt:variant>
        <vt:i4>147</vt:i4>
      </vt:variant>
      <vt:variant>
        <vt:i4>0</vt:i4>
      </vt:variant>
      <vt:variant>
        <vt:i4>5</vt:i4>
      </vt:variant>
      <vt:variant>
        <vt:lpwstr>https://www.brico.be/fr/materiaux-de-construction/evacuation-exterieure-eaux-usees/gouttieres/accessoires-pour-gouttiere/san-50-c-bouch-a-visser-gr/2026677</vt:lpwstr>
      </vt:variant>
      <vt:variant>
        <vt:lpwstr/>
      </vt:variant>
      <vt:variant>
        <vt:i4>2621448</vt:i4>
      </vt:variant>
      <vt:variant>
        <vt:i4>144</vt:i4>
      </vt:variant>
      <vt:variant>
        <vt:i4>0</vt:i4>
      </vt:variant>
      <vt:variant>
        <vt:i4>5</vt:i4>
      </vt:variant>
      <vt:variant>
        <vt:lpwstr>https://www.engelslogistics.be/be_fr/grand-bac-gerbable-plat-800x600x120-mm-45l-poignees-fermees-pp-alimentaire-gris.html</vt:lpwstr>
      </vt:variant>
      <vt:variant>
        <vt:lpwstr/>
      </vt:variant>
      <vt:variant>
        <vt:i4>3473534</vt:i4>
      </vt:variant>
      <vt:variant>
        <vt:i4>141</vt:i4>
      </vt:variant>
      <vt:variant>
        <vt:i4>0</vt:i4>
      </vt:variant>
      <vt:variant>
        <vt:i4>5</vt:i4>
      </vt:variant>
      <vt:variant>
        <vt:lpwstr>https://www.hubo.be/fr/p/avr-seau-de-jardin-souple-40l-vert/557796/</vt:lpwstr>
      </vt:variant>
      <vt:variant>
        <vt:lpwstr/>
      </vt:variant>
      <vt:variant>
        <vt:i4>8060967</vt:i4>
      </vt:variant>
      <vt:variant>
        <vt:i4>138</vt:i4>
      </vt:variant>
      <vt:variant>
        <vt:i4>0</vt:i4>
      </vt:variant>
      <vt:variant>
        <vt:i4>5</vt:i4>
      </vt:variant>
      <vt:variant>
        <vt:lpwstr>https://www.vandenborre.be/fr/adaptateur-de-voyage-prise-anglaise-americaine-ou-autre/pese-bagage-luxe?srsltid=AfmBOopTTWj5XT81iguPE4VawItRoq2aZAIn6id5klfxa4q5eK-XlISSQtQ</vt:lpwstr>
      </vt:variant>
      <vt:variant>
        <vt:lpwstr/>
      </vt:variant>
      <vt:variant>
        <vt:i4>2424877</vt:i4>
      </vt:variant>
      <vt:variant>
        <vt:i4>135</vt:i4>
      </vt:variant>
      <vt:variant>
        <vt:i4>0</vt:i4>
      </vt:variant>
      <vt:variant>
        <vt:i4>5</vt:i4>
      </vt:variant>
      <vt:variant>
        <vt:lpwstr>https://www.auer-packaging.com/fr/Seaux-ovales.html</vt:lpwstr>
      </vt:variant>
      <vt:variant>
        <vt:lpwstr/>
      </vt:variant>
      <vt:variant>
        <vt:i4>1900568</vt:i4>
      </vt:variant>
      <vt:variant>
        <vt:i4>132</vt:i4>
      </vt:variant>
      <vt:variant>
        <vt:i4>0</vt:i4>
      </vt:variant>
      <vt:variant>
        <vt:i4>5</vt:i4>
      </vt:variant>
      <vt:variant>
        <vt:lpwstr>https://www.conatex.be/laboratoire/verrerie/ballons-et-fioles-jaugees/fioles-jaugees-boro-3-3-avec-bouchons.html</vt:lpwstr>
      </vt:variant>
      <vt:variant>
        <vt:lpwstr>varselid[0]=eb63664a7817948c85b11daf99270f7d&amp;varselid[1]=5f29f2138a810877fbf13af69cfb5547</vt:lpwstr>
      </vt:variant>
      <vt:variant>
        <vt:i4>262237</vt:i4>
      </vt:variant>
      <vt:variant>
        <vt:i4>129</vt:i4>
      </vt:variant>
      <vt:variant>
        <vt:i4>0</vt:i4>
      </vt:variant>
      <vt:variant>
        <vt:i4>5</vt:i4>
      </vt:variant>
      <vt:variant>
        <vt:lpwstr>https://www.royaleijkelkamp.com/nl/producten/productcategorieen/veld-verbruiksmaterialen/bentoniet-en-filterzand/filterzand/</vt:lpwstr>
      </vt:variant>
      <vt:variant>
        <vt:lpwstr/>
      </vt:variant>
      <vt:variant>
        <vt:i4>3080241</vt:i4>
      </vt:variant>
      <vt:variant>
        <vt:i4>126</vt:i4>
      </vt:variant>
      <vt:variant>
        <vt:i4>0</vt:i4>
      </vt:variant>
      <vt:variant>
        <vt:i4>5</vt:i4>
      </vt:variant>
      <vt:variant>
        <vt:lpwstr>https://www.brico.be/fr/materiaux-de-construction/materiel-de-chantier/sacs-a-gravats/sac-pour-dechets-de-chantier-sencys-50kg/5296515</vt:lpwstr>
      </vt:variant>
      <vt:variant>
        <vt:lpwstr/>
      </vt:variant>
      <vt:variant>
        <vt:i4>4849750</vt:i4>
      </vt:variant>
      <vt:variant>
        <vt:i4>123</vt:i4>
      </vt:variant>
      <vt:variant>
        <vt:i4>0</vt:i4>
      </vt:variant>
      <vt:variant>
        <vt:i4>5</vt:i4>
      </vt:variant>
      <vt:variant>
        <vt:lpwstr>https://www.brico.be/fr/jardin-terrasse-exterieur/outillage-a-main-de-jardin/sacs-bacs-a-dechets-jardin/sac-de-transport-coffre-voiture-multi-usages-avec-poignees-jardin-bati-pp-vhttps:/www.brico.be/fr/jardin-terrasse-exterieur/outillage-a-main-de-jardin/sacs-bacs-a-dechets-jardin/sac-de-transport-coffre-voiture-multi-usages-avec-poignees-jardin-bati-pp-vert-200-g-m2-max-80-kg-240-l-h50-x-90-x-50-cm/5573482</vt:lpwstr>
      </vt:variant>
      <vt:variant>
        <vt:lpwstr>specsert-200-g-m2-max-80-kg-240-l-h50-x-90-x-50-cm/5573482</vt:lpwstr>
      </vt:variant>
      <vt:variant>
        <vt:i4>3211390</vt:i4>
      </vt:variant>
      <vt:variant>
        <vt:i4>120</vt:i4>
      </vt:variant>
      <vt:variant>
        <vt:i4>0</vt:i4>
      </vt:variant>
      <vt:variant>
        <vt:i4>5</vt:i4>
      </vt:variant>
      <vt:variant>
        <vt:lpwstr>https://www.carrefour.be/fr/sacs-congelation-1-l-25-sacs/06147278.html</vt:lpwstr>
      </vt:variant>
      <vt:variant>
        <vt:lpwstr/>
      </vt:variant>
      <vt:variant>
        <vt:i4>7995514</vt:i4>
      </vt:variant>
      <vt:variant>
        <vt:i4>117</vt:i4>
      </vt:variant>
      <vt:variant>
        <vt:i4>0</vt:i4>
      </vt:variant>
      <vt:variant>
        <vt:i4>5</vt:i4>
      </vt:variant>
      <vt:variant>
        <vt:lpwstr>https://www.hubo.be/fr/p/gants-jetables-l-nitrile-100-pieces-noir/1064597/</vt:lpwstr>
      </vt:variant>
      <vt:variant>
        <vt:lpwstr/>
      </vt:variant>
      <vt:variant>
        <vt:i4>262263</vt:i4>
      </vt:variant>
      <vt:variant>
        <vt:i4>114</vt:i4>
      </vt:variant>
      <vt:variant>
        <vt:i4>0</vt:i4>
      </vt:variant>
      <vt:variant>
        <vt:i4>5</vt:i4>
      </vt:variant>
      <vt:variant>
        <vt:lpwstr>https://www.manutan.be/fr/mab/bobine-industrielle-750-formats-recycl%C3%A9-coloris:-bleu-type:-bobine-de-papier-grammage:-19-g-m%C2%B2-a173087?utm_source=google&amp;utm_medium=cpc&amp;utm_campaign=GG-PM-M-BE-Killer_Health_Safety&amp;shopping=true&amp;gad_source=1&amp;gad_campaignid=23341166787&amp;gbraid=0AAAAACa9bNSsUCUwNvDC0Hz08-opaN1gy&amp;gclid=CjwKCAjwzNTUBhAjEiwA7zcvWm3eM6xnf36zI8LF9EWt5eN3j0opzHdx5wkUyZTxOWZXyXBUXnlkgBoCpkgQAvD_BwE</vt:lpwstr>
      </vt:variant>
      <vt:variant>
        <vt:lpwstr/>
      </vt:variant>
      <vt:variant>
        <vt:i4>5505078</vt:i4>
      </vt:variant>
      <vt:variant>
        <vt:i4>111</vt:i4>
      </vt:variant>
      <vt:variant>
        <vt:i4>0</vt:i4>
      </vt:variant>
      <vt:variant>
        <vt:i4>5</vt:i4>
      </vt:variant>
      <vt:variant>
        <vt:lpwstr>https://www.pharmamarket.be/be_fr/fraver-ethanol-70-5-l.html</vt:lpwstr>
      </vt:variant>
      <vt:variant>
        <vt:lpwstr/>
      </vt:variant>
      <vt:variant>
        <vt:i4>6619260</vt:i4>
      </vt:variant>
      <vt:variant>
        <vt:i4>108</vt:i4>
      </vt:variant>
      <vt:variant>
        <vt:i4>0</vt:i4>
      </vt:variant>
      <vt:variant>
        <vt:i4>5</vt:i4>
      </vt:variant>
      <vt:variant>
        <vt:lpwstr>https://www.brico.be/fr/droguerie-entretien-menage/produits-entretien-menager/desinfectants-eau-de-javel/eau-de-javel-15-forever-5l/1930185</vt:lpwstr>
      </vt:variant>
      <vt:variant>
        <vt:lpwstr/>
      </vt:variant>
      <vt:variant>
        <vt:i4>786538</vt:i4>
      </vt:variant>
      <vt:variant>
        <vt:i4>105</vt:i4>
      </vt:variant>
      <vt:variant>
        <vt:i4>0</vt:i4>
      </vt:variant>
      <vt:variant>
        <vt:i4>5</vt:i4>
      </vt:variant>
      <vt:variant>
        <vt:lpwstr>https://www.brico.be/fr/outillage-machines-atelier/outillage-a-main/brosses-abrasives-a-poncer-papiers-de-verre/brosses-metalliques/brosse-metallique-a-usage-intensif-silverline-6-rangs/10438807?channable=013f38696400313034333838303716&amp;utm_source=google&amp;utm_medium=cpc&amp;utm_campaign=PMax%20%7C%20MP-FR&amp;utm_id=23093749812&amp;gad_source=1&amp;gad_campaignid=23103841672&amp;gbraid=0AAAAADPxHMuj7iF-kxalKHUooRnL1n0mm&amp;gclid=CjwKCAjwzNTUBhAjEiwA7zcvWvG-Jp_fJsIhi7lG31WvX2L8gS3pelBdrWxRNhteJ1HF8nuXMMSt3hoCcTYQAvD_BwE</vt:lpwstr>
      </vt:variant>
      <vt:variant>
        <vt:lpwstr/>
      </vt:variant>
      <vt:variant>
        <vt:i4>2424877</vt:i4>
      </vt:variant>
      <vt:variant>
        <vt:i4>102</vt:i4>
      </vt:variant>
      <vt:variant>
        <vt:i4>0</vt:i4>
      </vt:variant>
      <vt:variant>
        <vt:i4>5</vt:i4>
      </vt:variant>
      <vt:variant>
        <vt:lpwstr>https://www.auer-packaging.com/fr/Seaux-ovales.html</vt:lpwstr>
      </vt:variant>
      <vt:variant>
        <vt:lpwstr/>
      </vt:variant>
      <vt:variant>
        <vt:i4>131159</vt:i4>
      </vt:variant>
      <vt:variant>
        <vt:i4>99</vt:i4>
      </vt:variant>
      <vt:variant>
        <vt:i4>0</vt:i4>
      </vt:variant>
      <vt:variant>
        <vt:i4>5</vt:i4>
      </vt:variant>
      <vt:variant>
        <vt:lpwstr>https://www.brico.be/fr/outillage-machines-atelier/outillage-a-main/outils-de-mesure-tracage/metres-metres-ruban/metre-pliant-sencys-en-inox-2-m/5229855</vt:lpwstr>
      </vt:variant>
      <vt:variant>
        <vt:lpwstr/>
      </vt:variant>
      <vt:variant>
        <vt:i4>2555951</vt:i4>
      </vt:variant>
      <vt:variant>
        <vt:i4>96</vt:i4>
      </vt:variant>
      <vt:variant>
        <vt:i4>0</vt:i4>
      </vt:variant>
      <vt:variant>
        <vt:i4>5</vt:i4>
      </vt:variant>
      <vt:variant>
        <vt:lpwstr>https://www.gamma.be/fr/assortiment/bache-de-protection-robuste-gamma-rouleau-2x50-m/p/B559007</vt:lpwstr>
      </vt:variant>
      <vt:variant>
        <vt:lpwstr/>
      </vt:variant>
      <vt:variant>
        <vt:i4>589915</vt:i4>
      </vt:variant>
      <vt:variant>
        <vt:i4>93</vt:i4>
      </vt:variant>
      <vt:variant>
        <vt:i4>0</vt:i4>
      </vt:variant>
      <vt:variant>
        <vt:i4>5</vt:i4>
      </vt:variant>
      <vt:variant>
        <vt:lpwstr>https://www.brico.be/fr/jardin-terrasse-exterieur/outillage-a-main-de-jardin/outils-pour-travailler-le-sol/pelles-de-jardin/pelle-de-jardin-central-park-bois-fsc-lame-8-5cm-taille-l/5201401</vt:lpwstr>
      </vt:variant>
      <vt:variant>
        <vt:lpwstr/>
      </vt:variant>
      <vt:variant>
        <vt:i4>6684777</vt:i4>
      </vt:variant>
      <vt:variant>
        <vt:i4>90</vt:i4>
      </vt:variant>
      <vt:variant>
        <vt:i4>0</vt:i4>
      </vt:variant>
      <vt:variant>
        <vt:i4>5</vt:i4>
      </vt:variant>
      <vt:variant>
        <vt:lpwstr>https://www.brico.be/fr/peintures-papiers-peints-revetements-muraux/peinture/outils-du-peintre/couteaux-a-enduire/couteau-a-peindre-sencys-30mm/5295404</vt:lpwstr>
      </vt:variant>
      <vt:variant>
        <vt:lpwstr/>
      </vt:variant>
      <vt:variant>
        <vt:i4>7274593</vt:i4>
      </vt:variant>
      <vt:variant>
        <vt:i4>87</vt:i4>
      </vt:variant>
      <vt:variant>
        <vt:i4>0</vt:i4>
      </vt:variant>
      <vt:variant>
        <vt:i4>5</vt:i4>
      </vt:variant>
      <vt:variant>
        <vt:lpwstr>https://www.brico.be/fr/materiaux-de-construction/evacuation-exterieure-eaux-usees/gouttieres/gouttieres-de-toiture/gouttiere-demi-ronde-martens-pvc-gris-clair-80mm-3m/4623740</vt:lpwstr>
      </vt:variant>
      <vt:variant>
        <vt:lpwstr/>
      </vt:variant>
      <vt:variant>
        <vt:i4>3276906</vt:i4>
      </vt:variant>
      <vt:variant>
        <vt:i4>84</vt:i4>
      </vt:variant>
      <vt:variant>
        <vt:i4>0</vt:i4>
      </vt:variant>
      <vt:variant>
        <vt:i4>5</vt:i4>
      </vt:variant>
      <vt:variant>
        <vt:lpwstr>https://www.royaleijkelkamp.com/en-us/products/product-categories/soil-sampling-testing/hand-augers/combination-edelman-auger/</vt:lpwstr>
      </vt:variant>
      <vt:variant>
        <vt:lpwstr/>
      </vt:variant>
      <vt:variant>
        <vt:i4>2752553</vt:i4>
      </vt:variant>
      <vt:variant>
        <vt:i4>81</vt:i4>
      </vt:variant>
      <vt:variant>
        <vt:i4>0</vt:i4>
      </vt:variant>
      <vt:variant>
        <vt:i4>5</vt:i4>
      </vt:variant>
      <vt:variant>
        <vt:lpwstr>https://www.repamine.be/fr/beche-modele-senlis-30-cm-avec-manche-t-fibre-type-f301</vt:lpwstr>
      </vt:variant>
      <vt:variant>
        <vt:lpwstr/>
      </vt:variant>
      <vt:variant>
        <vt:i4>1179706</vt:i4>
      </vt:variant>
      <vt:variant>
        <vt:i4>74</vt:i4>
      </vt:variant>
      <vt:variant>
        <vt:i4>0</vt:i4>
      </vt:variant>
      <vt:variant>
        <vt:i4>5</vt:i4>
      </vt:variant>
      <vt:variant>
        <vt:lpwstr/>
      </vt:variant>
      <vt:variant>
        <vt:lpwstr>_Toc238666666</vt:lpwstr>
      </vt:variant>
      <vt:variant>
        <vt:i4>1179706</vt:i4>
      </vt:variant>
      <vt:variant>
        <vt:i4>68</vt:i4>
      </vt:variant>
      <vt:variant>
        <vt:i4>0</vt:i4>
      </vt:variant>
      <vt:variant>
        <vt:i4>5</vt:i4>
      </vt:variant>
      <vt:variant>
        <vt:lpwstr/>
      </vt:variant>
      <vt:variant>
        <vt:lpwstr>_Toc238666665</vt:lpwstr>
      </vt:variant>
      <vt:variant>
        <vt:i4>1179706</vt:i4>
      </vt:variant>
      <vt:variant>
        <vt:i4>62</vt:i4>
      </vt:variant>
      <vt:variant>
        <vt:i4>0</vt:i4>
      </vt:variant>
      <vt:variant>
        <vt:i4>5</vt:i4>
      </vt:variant>
      <vt:variant>
        <vt:lpwstr/>
      </vt:variant>
      <vt:variant>
        <vt:lpwstr>_Toc238666664</vt:lpwstr>
      </vt:variant>
      <vt:variant>
        <vt:i4>1179706</vt:i4>
      </vt:variant>
      <vt:variant>
        <vt:i4>56</vt:i4>
      </vt:variant>
      <vt:variant>
        <vt:i4>0</vt:i4>
      </vt:variant>
      <vt:variant>
        <vt:i4>5</vt:i4>
      </vt:variant>
      <vt:variant>
        <vt:lpwstr/>
      </vt:variant>
      <vt:variant>
        <vt:lpwstr>_Toc238666663</vt:lpwstr>
      </vt:variant>
      <vt:variant>
        <vt:i4>1179706</vt:i4>
      </vt:variant>
      <vt:variant>
        <vt:i4>50</vt:i4>
      </vt:variant>
      <vt:variant>
        <vt:i4>0</vt:i4>
      </vt:variant>
      <vt:variant>
        <vt:i4>5</vt:i4>
      </vt:variant>
      <vt:variant>
        <vt:lpwstr/>
      </vt:variant>
      <vt:variant>
        <vt:lpwstr>_Toc238666662</vt:lpwstr>
      </vt:variant>
      <vt:variant>
        <vt:i4>1179706</vt:i4>
      </vt:variant>
      <vt:variant>
        <vt:i4>44</vt:i4>
      </vt:variant>
      <vt:variant>
        <vt:i4>0</vt:i4>
      </vt:variant>
      <vt:variant>
        <vt:i4>5</vt:i4>
      </vt:variant>
      <vt:variant>
        <vt:lpwstr/>
      </vt:variant>
      <vt:variant>
        <vt:lpwstr>_Toc238666661</vt:lpwstr>
      </vt:variant>
      <vt:variant>
        <vt:i4>1179706</vt:i4>
      </vt:variant>
      <vt:variant>
        <vt:i4>38</vt:i4>
      </vt:variant>
      <vt:variant>
        <vt:i4>0</vt:i4>
      </vt:variant>
      <vt:variant>
        <vt:i4>5</vt:i4>
      </vt:variant>
      <vt:variant>
        <vt:lpwstr/>
      </vt:variant>
      <vt:variant>
        <vt:lpwstr>_Toc238666660</vt:lpwstr>
      </vt:variant>
      <vt:variant>
        <vt:i4>1114170</vt:i4>
      </vt:variant>
      <vt:variant>
        <vt:i4>32</vt:i4>
      </vt:variant>
      <vt:variant>
        <vt:i4>0</vt:i4>
      </vt:variant>
      <vt:variant>
        <vt:i4>5</vt:i4>
      </vt:variant>
      <vt:variant>
        <vt:lpwstr/>
      </vt:variant>
      <vt:variant>
        <vt:lpwstr>_Toc238666659</vt:lpwstr>
      </vt:variant>
      <vt:variant>
        <vt:i4>1114170</vt:i4>
      </vt:variant>
      <vt:variant>
        <vt:i4>26</vt:i4>
      </vt:variant>
      <vt:variant>
        <vt:i4>0</vt:i4>
      </vt:variant>
      <vt:variant>
        <vt:i4>5</vt:i4>
      </vt:variant>
      <vt:variant>
        <vt:lpwstr/>
      </vt:variant>
      <vt:variant>
        <vt:lpwstr>_Toc238666658</vt:lpwstr>
      </vt:variant>
      <vt:variant>
        <vt:i4>1114170</vt:i4>
      </vt:variant>
      <vt:variant>
        <vt:i4>20</vt:i4>
      </vt:variant>
      <vt:variant>
        <vt:i4>0</vt:i4>
      </vt:variant>
      <vt:variant>
        <vt:i4>5</vt:i4>
      </vt:variant>
      <vt:variant>
        <vt:lpwstr/>
      </vt:variant>
      <vt:variant>
        <vt:lpwstr>_Toc238666657</vt:lpwstr>
      </vt:variant>
      <vt:variant>
        <vt:i4>1114170</vt:i4>
      </vt:variant>
      <vt:variant>
        <vt:i4>14</vt:i4>
      </vt:variant>
      <vt:variant>
        <vt:i4>0</vt:i4>
      </vt:variant>
      <vt:variant>
        <vt:i4>5</vt:i4>
      </vt:variant>
      <vt:variant>
        <vt:lpwstr/>
      </vt:variant>
      <vt:variant>
        <vt:lpwstr>_Toc238666656</vt:lpwstr>
      </vt:variant>
      <vt:variant>
        <vt:i4>1114170</vt:i4>
      </vt:variant>
      <vt:variant>
        <vt:i4>8</vt:i4>
      </vt:variant>
      <vt:variant>
        <vt:i4>0</vt:i4>
      </vt:variant>
      <vt:variant>
        <vt:i4>5</vt:i4>
      </vt:variant>
      <vt:variant>
        <vt:lpwstr/>
      </vt:variant>
      <vt:variant>
        <vt:lpwstr>_Toc238666655</vt:lpwstr>
      </vt:variant>
      <vt:variant>
        <vt:i4>1114170</vt:i4>
      </vt:variant>
      <vt:variant>
        <vt:i4>2</vt:i4>
      </vt:variant>
      <vt:variant>
        <vt:i4>0</vt:i4>
      </vt:variant>
      <vt:variant>
        <vt:i4>5</vt:i4>
      </vt:variant>
      <vt:variant>
        <vt:lpwstr/>
      </vt:variant>
      <vt:variant>
        <vt:lpwstr>_Toc238666654</vt:lpwstr>
      </vt:variant>
      <vt:variant>
        <vt:i4>7209085</vt:i4>
      </vt:variant>
      <vt:variant>
        <vt:i4>3</vt:i4>
      </vt:variant>
      <vt:variant>
        <vt:i4>0</vt:i4>
      </vt:variant>
      <vt:variant>
        <vt:i4>5</vt:i4>
      </vt:variant>
      <vt:variant>
        <vt:lpwstr>https://www.unil.ch/files/live/sites/fgse/files/idyst/plateforme-analytique/PDF-protocole/french/sols-et-sediments/determination-masse-volumique-apparente.pdf</vt:lpwstr>
      </vt:variant>
      <vt:variant>
        <vt:lpwstr/>
      </vt:variant>
      <vt:variant>
        <vt:i4>5570590</vt:i4>
      </vt:variant>
      <vt:variant>
        <vt:i4>0</vt:i4>
      </vt:variant>
      <vt:variant>
        <vt:i4>0</vt:i4>
      </vt:variant>
      <vt:variant>
        <vt:i4>5</vt:i4>
      </vt:variant>
      <vt:variant>
        <vt:lpwstr>https://environnement.wallonie.be/home/milieux/sol/les-professionnels-du-sol/experts-et-labos/outils-de-reference/cwbp/etude-de-caracterisation.html</vt:lpwstr>
      </vt:variant>
      <vt:variant>
        <vt:lpwstr/>
      </vt:variant>
      <vt:variant>
        <vt:i4>3211390</vt:i4>
      </vt:variant>
      <vt:variant>
        <vt:i4>6</vt:i4>
      </vt:variant>
      <vt:variant>
        <vt:i4>0</vt:i4>
      </vt:variant>
      <vt:variant>
        <vt:i4>5</vt:i4>
      </vt:variant>
      <vt:variant>
        <vt:lpwstr>https://www.carrefour.be/fr/sacs-congelation-1-l-25-sacs/06147278.html</vt:lpwstr>
      </vt:variant>
      <vt:variant>
        <vt:lpwstr/>
      </vt:variant>
      <vt:variant>
        <vt:i4>3801192</vt:i4>
      </vt:variant>
      <vt:variant>
        <vt:i4>3</vt:i4>
      </vt:variant>
      <vt:variant>
        <vt:i4>0</vt:i4>
      </vt:variant>
      <vt:variant>
        <vt:i4>5</vt:i4>
      </vt:variant>
      <vt:variant>
        <vt:lpwstr>https://www.leboutte.be/beche-a-rebords-leborgne?gad_source=1&amp;gad_campaignid=23354301271&amp;gclid=Cj0KCQjw79nUBhCgARIsADSHka27zgQ2sh56j9bXD6ptr0ISF29tyA60jHdt7lOs-HW4f_3-Oehul8saAt4mEALw_wcB</vt:lpwstr>
      </vt:variant>
      <vt:variant>
        <vt:lpwstr/>
      </vt:variant>
      <vt:variant>
        <vt:i4>2752553</vt:i4>
      </vt:variant>
      <vt:variant>
        <vt:i4>0</vt:i4>
      </vt:variant>
      <vt:variant>
        <vt:i4>0</vt:i4>
      </vt:variant>
      <vt:variant>
        <vt:i4>5</vt:i4>
      </vt:variant>
      <vt:variant>
        <vt:lpwstr>https://www.repamine.be/fr/beche-modele-senlis-30-cm-avec-manche-t-fibre-type-f301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Clélia VAN DE CASTEELE</dc:creator>
  <cp:keywords/>
  <dc:description/>
  <cp:lastModifiedBy>Clélia VAN DE CASTEELE</cp:lastModifiedBy>
  <cp:revision>13</cp:revision>
  <cp:lastPrinted>2026-09-25T07:01:00Z</cp:lastPrinted>
  <dcterms:created xsi:type="dcterms:W3CDTF">2026-09-25T06:59:00Z</dcterms:created>
  <dcterms:modified xsi:type="dcterms:W3CDTF">2026-09-28T06:49:00Z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0x010100DAB4291AEEA43648ABED206827048E2D</vt:lpwstr>
  </property>
  <property fmtid="{D5CDD505-2E9C-101B-9397-08002B2CF9AE}" pid="3" name="ZOTERO_PREF_1">
    <vt:lpwstr>&lt;data data-version="3" zotero-version="9.0.6"&gt;&lt;session id="paXay0uf"/&gt;&lt;style id="http://www.zotero.org/styles/apa" locale="fr-FR"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y fmtid="{D5CDD505-2E9C-101B-9397-08002B2CF9AE}" pid="5" name="MediaServiceImageTags">
    <vt:lpwstr/>
  </property>
</Properties>
</file>