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drawings/drawing1.xml" ContentType="application/vnd.openxmlformats-officedocument.drawingml.chartshap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0AE3" w14:textId="77777777" w:rsidR="00D67A1A" w:rsidRDefault="00D67A1A"/>
    <w:p w14:paraId="3EFC0AE4" w14:textId="77777777" w:rsidR="00D67A1A" w:rsidRPr="00A5515C" w:rsidRDefault="004D427A" w:rsidP="00C30EBF">
      <w:pPr>
        <w:spacing w:after="0"/>
        <w:jc w:val="center"/>
      </w:pPr>
      <w:r>
        <w:rPr>
          <w:noProof/>
          <w:lang w:val="fr-BE" w:eastAsia="fr-BE"/>
        </w:rPr>
        <w:drawing>
          <wp:inline distT="0" distB="0" distL="0" distR="0" wp14:anchorId="3EFC0D2F" wp14:editId="3EFC0D30">
            <wp:extent cx="3634105" cy="5142230"/>
            <wp:effectExtent l="19050" t="0" r="4445" b="0"/>
            <wp:docPr id="1"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8"/>
                    <a:srcRect/>
                    <a:stretch>
                      <a:fillRect/>
                    </a:stretch>
                  </pic:blipFill>
                  <pic:spPr bwMode="auto">
                    <a:xfrm>
                      <a:off x="0" y="0"/>
                      <a:ext cx="3634105" cy="5142230"/>
                    </a:xfrm>
                    <a:prstGeom prst="rect">
                      <a:avLst/>
                    </a:prstGeom>
                    <a:noFill/>
                    <a:ln w="9525">
                      <a:noFill/>
                      <a:miter lim="800000"/>
                      <a:headEnd/>
                      <a:tailEnd/>
                    </a:ln>
                  </pic:spPr>
                </pic:pic>
              </a:graphicData>
            </a:graphic>
          </wp:inline>
        </w:drawing>
      </w:r>
    </w:p>
    <w:p w14:paraId="3EFC0AE5" w14:textId="77777777" w:rsidR="00D67A1A" w:rsidRDefault="00D67A1A" w:rsidP="00C30EBF">
      <w:pPr>
        <w:spacing w:after="0"/>
        <w:jc w:val="left"/>
      </w:pPr>
    </w:p>
    <w:p w14:paraId="3EFC0AE6" w14:textId="77777777" w:rsidR="004D2EE3" w:rsidRPr="00A5515C" w:rsidRDefault="004D2EE3" w:rsidP="00C30EBF">
      <w:pPr>
        <w:spacing w:after="0"/>
        <w:jc w:val="left"/>
      </w:pPr>
    </w:p>
    <w:p w14:paraId="3EFC0AE7" w14:textId="77777777" w:rsidR="00D67A1A" w:rsidRPr="004D2EE3" w:rsidRDefault="008609F7" w:rsidP="008C134D">
      <w:pPr>
        <w:pBdr>
          <w:top w:val="single" w:sz="4" w:space="1" w:color="auto"/>
          <w:left w:val="single" w:sz="4" w:space="4" w:color="auto"/>
          <w:bottom w:val="single" w:sz="4" w:space="1" w:color="auto"/>
          <w:right w:val="single" w:sz="4" w:space="4" w:color="auto"/>
        </w:pBdr>
        <w:jc w:val="center"/>
        <w:rPr>
          <w:b/>
          <w:color w:val="1F497D"/>
          <w:sz w:val="56"/>
          <w:szCs w:val="56"/>
          <w:lang w:val="de-DE"/>
        </w:rPr>
      </w:pPr>
      <w:r w:rsidRPr="004D2EE3">
        <w:rPr>
          <w:b/>
          <w:color w:val="1F497D"/>
          <w:sz w:val="56"/>
          <w:szCs w:val="56"/>
          <w:lang w:val="de-DE"/>
        </w:rPr>
        <w:t>Wallonischer Abfall-Ressourcen-Plan: nichttechnische Zusammenfassung des</w:t>
      </w:r>
      <w:r>
        <w:rPr>
          <w:b/>
          <w:color w:val="1F497D"/>
          <w:sz w:val="72"/>
          <w:lang w:val="de-DE"/>
        </w:rPr>
        <w:t xml:space="preserve"> </w:t>
      </w:r>
      <w:r w:rsidRPr="004D2EE3">
        <w:rPr>
          <w:b/>
          <w:color w:val="1F497D"/>
          <w:sz w:val="56"/>
          <w:szCs w:val="56"/>
          <w:lang w:val="de-DE"/>
        </w:rPr>
        <w:t>Umweltverträglichkeitsberichts</w:t>
      </w:r>
    </w:p>
    <w:p w14:paraId="3EFC0AE8" w14:textId="77777777" w:rsidR="00D67A1A" w:rsidRPr="006876D4" w:rsidRDefault="00DE1975" w:rsidP="00C30EBF">
      <w:pPr>
        <w:spacing w:after="0"/>
        <w:jc w:val="left"/>
        <w:rPr>
          <w:lang w:val="de-DE"/>
        </w:rPr>
      </w:pPr>
      <w:r>
        <w:rPr>
          <w:lang w:val="de-DE"/>
        </w:rPr>
        <w:pict w14:anchorId="3EFC0D31">
          <v:rect id="Rectangle 2" o:spid="_x0000_s1026" style="position:absolute;margin-left:384.1pt;margin-top:19.2pt;width:63.2pt;height:70pt;z-index:25165824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" strokecolor="white"/>
        </w:pict>
      </w:r>
    </w:p>
    <w:p w14:paraId="3EFC0AE9" w14:textId="77777777" w:rsidR="00D67A1A" w:rsidRPr="006876D4" w:rsidRDefault="00D67A1A" w:rsidP="00C30EBF">
      <w:pPr>
        <w:spacing w:after="0"/>
        <w:jc w:val="left"/>
        <w:rPr>
          <w:lang w:val="de-DE"/>
        </w:rPr>
      </w:pPr>
    </w:p>
    <w:p w14:paraId="3EFC0AEA" w14:textId="77777777" w:rsidR="00D67A1A" w:rsidRPr="006876D4" w:rsidRDefault="00D67A1A" w:rsidP="00C30EBF">
      <w:pPr>
        <w:spacing w:after="0"/>
        <w:jc w:val="left"/>
        <w:rPr>
          <w:lang w:val="de-DE"/>
        </w:rPr>
      </w:pPr>
      <w:r w:rsidRPr="006876D4">
        <w:rPr>
          <w:lang w:val="de-DE"/>
        </w:rPr>
        <w:br w:type="page"/>
      </w:r>
    </w:p>
    <w:p w14:paraId="3EFC0AEB" w14:textId="77777777" w:rsidR="00394E59" w:rsidRDefault="00394E59">
      <w:pPr>
        <w:spacing w:after="0"/>
        <w:jc w:val="left"/>
        <w:rPr>
          <w:b/>
          <w:color w:val="1F497D"/>
          <w:sz w:val="24"/>
          <w:lang w:val="de-DE"/>
        </w:rPr>
      </w:pPr>
      <w:r>
        <w:rPr>
          <w:b/>
          <w:color w:val="1F497D"/>
          <w:sz w:val="24"/>
          <w:lang w:val="de-DE"/>
        </w:rPr>
        <w:lastRenderedPageBreak/>
        <w:br w:type="page"/>
      </w:r>
    </w:p>
    <w:p w14:paraId="3EFC0AEC" w14:textId="77777777" w:rsidR="00D67A1A" w:rsidRPr="00394E59" w:rsidRDefault="00D67A1A" w:rsidP="00394E59">
      <w:pPr>
        <w:rPr>
          <w:b/>
          <w:color w:val="1F497D"/>
          <w:sz w:val="32"/>
          <w:szCs w:val="32"/>
          <w:lang w:val="de-DE"/>
        </w:rPr>
      </w:pPr>
      <w:r w:rsidRPr="00394E59">
        <w:rPr>
          <w:b/>
          <w:color w:val="1F497D"/>
          <w:sz w:val="32"/>
          <w:szCs w:val="32"/>
          <w:lang w:val="de-DE"/>
        </w:rPr>
        <w:lastRenderedPageBreak/>
        <w:t>Inhaltsverzeichnis</w:t>
      </w:r>
    </w:p>
    <w:p w14:paraId="3EFC0AED" w14:textId="031A7ADA" w:rsidR="00DD2555" w:rsidRDefault="00395C56">
      <w:pPr>
        <w:pStyle w:val="TM1"/>
        <w:rPr>
          <w:rFonts w:asciiTheme="minorHAnsi" w:eastAsiaTheme="minorEastAsia" w:hAnsiTheme="minorHAnsi" w:cstheme="minorBidi"/>
          <w:b w:val="0"/>
          <w:bCs w:val="0"/>
          <w:noProof/>
          <w:sz w:val="22"/>
          <w:szCs w:val="22"/>
          <w:lang w:val="fr-BE" w:eastAsia="fr-BE"/>
        </w:rPr>
      </w:pPr>
      <w:r>
        <w:fldChar w:fldCharType="begin"/>
      </w:r>
      <w:r w:rsidR="00D67A1A">
        <w:instrText xml:space="preserve"> TOC \o "1-4" \h \z \u </w:instrText>
      </w:r>
      <w:r>
        <w:fldChar w:fldCharType="separate"/>
      </w:r>
      <w:hyperlink w:anchor="_Toc481586193" w:history="1">
        <w:r w:rsidR="00DD2555" w:rsidRPr="000A1048">
          <w:rPr>
            <w:rStyle w:val="Lienhypertexte"/>
            <w:noProof/>
            <w:lang w:val="de-DE"/>
          </w:rPr>
          <w:t>1. Hintergrund und Ziel des Berichts über Umweltauswirkungen (Rapport sur les Incidences Environnementales - RIE)</w:t>
        </w:r>
        <w:r w:rsidR="00DD2555">
          <w:rPr>
            <w:noProof/>
            <w:webHidden/>
          </w:rPr>
          <w:tab/>
        </w:r>
        <w:r w:rsidR="00DD2555">
          <w:rPr>
            <w:noProof/>
            <w:webHidden/>
          </w:rPr>
          <w:fldChar w:fldCharType="begin"/>
        </w:r>
        <w:r w:rsidR="00DD2555">
          <w:rPr>
            <w:noProof/>
            <w:webHidden/>
          </w:rPr>
          <w:instrText xml:space="preserve"> PAGEREF _Toc481586193 \h </w:instrText>
        </w:r>
        <w:r w:rsidR="00DD2555">
          <w:rPr>
            <w:noProof/>
            <w:webHidden/>
          </w:rPr>
        </w:r>
        <w:r w:rsidR="00DD2555">
          <w:rPr>
            <w:noProof/>
            <w:webHidden/>
          </w:rPr>
          <w:fldChar w:fldCharType="separate"/>
        </w:r>
        <w:r w:rsidR="00DE1975">
          <w:rPr>
            <w:noProof/>
            <w:webHidden/>
          </w:rPr>
          <w:t>5</w:t>
        </w:r>
        <w:r w:rsidR="00DD2555">
          <w:rPr>
            <w:noProof/>
            <w:webHidden/>
          </w:rPr>
          <w:fldChar w:fldCharType="end"/>
        </w:r>
      </w:hyperlink>
    </w:p>
    <w:p w14:paraId="3EFC0AEE" w14:textId="4A119FA1"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194" w:history="1">
        <w:r w:rsidRPr="000A1048">
          <w:rPr>
            <w:rStyle w:val="Lienhypertexte"/>
            <w:noProof/>
            <w:lang w:val="de-DE"/>
          </w:rPr>
          <w:t>2. Zusammenhang des Projekts des WA-R-P mit den anderen wallonischen Plänen und Programmen</w:t>
        </w:r>
        <w:r>
          <w:rPr>
            <w:noProof/>
            <w:webHidden/>
          </w:rPr>
          <w:tab/>
        </w:r>
        <w:r>
          <w:rPr>
            <w:noProof/>
            <w:webHidden/>
          </w:rPr>
          <w:fldChar w:fldCharType="begin"/>
        </w:r>
        <w:r>
          <w:rPr>
            <w:noProof/>
            <w:webHidden/>
          </w:rPr>
          <w:instrText xml:space="preserve"> PAGEREF _Toc481586194 \h </w:instrText>
        </w:r>
        <w:r>
          <w:rPr>
            <w:noProof/>
            <w:webHidden/>
          </w:rPr>
        </w:r>
        <w:r>
          <w:rPr>
            <w:noProof/>
            <w:webHidden/>
          </w:rPr>
          <w:fldChar w:fldCharType="separate"/>
        </w:r>
        <w:r w:rsidR="00DE1975">
          <w:rPr>
            <w:noProof/>
            <w:webHidden/>
          </w:rPr>
          <w:t>5</w:t>
        </w:r>
        <w:r>
          <w:rPr>
            <w:noProof/>
            <w:webHidden/>
          </w:rPr>
          <w:fldChar w:fldCharType="end"/>
        </w:r>
      </w:hyperlink>
    </w:p>
    <w:p w14:paraId="3EFC0AEF" w14:textId="410523DE"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195" w:history="1">
        <w:r w:rsidRPr="000A1048">
          <w:rPr>
            <w:rStyle w:val="Lienhypertexte"/>
            <w:noProof/>
            <w:lang w:val="de-DE"/>
          </w:rPr>
          <w:t>3. Die Aktionsprogramme des Projekts des WA-R-P</w:t>
        </w:r>
        <w:r>
          <w:rPr>
            <w:noProof/>
            <w:webHidden/>
          </w:rPr>
          <w:tab/>
        </w:r>
        <w:r>
          <w:rPr>
            <w:noProof/>
            <w:webHidden/>
          </w:rPr>
          <w:fldChar w:fldCharType="begin"/>
        </w:r>
        <w:r>
          <w:rPr>
            <w:noProof/>
            <w:webHidden/>
          </w:rPr>
          <w:instrText xml:space="preserve"> PAGEREF _Toc481586195 \h </w:instrText>
        </w:r>
        <w:r>
          <w:rPr>
            <w:noProof/>
            <w:webHidden/>
          </w:rPr>
        </w:r>
        <w:r>
          <w:rPr>
            <w:noProof/>
            <w:webHidden/>
          </w:rPr>
          <w:fldChar w:fldCharType="separate"/>
        </w:r>
        <w:r w:rsidR="00DE1975">
          <w:rPr>
            <w:noProof/>
            <w:webHidden/>
          </w:rPr>
          <w:t>7</w:t>
        </w:r>
        <w:r>
          <w:rPr>
            <w:noProof/>
            <w:webHidden/>
          </w:rPr>
          <w:fldChar w:fldCharType="end"/>
        </w:r>
      </w:hyperlink>
    </w:p>
    <w:p w14:paraId="3EFC0AF0" w14:textId="47C3D320"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196" w:history="1">
        <w:r w:rsidRPr="000A1048">
          <w:rPr>
            <w:rStyle w:val="Lienhypertexte"/>
            <w:noProof/>
            <w:lang w:val="de-DE"/>
          </w:rPr>
          <w:t>3.1. Ausgestaltung</w:t>
        </w:r>
        <w:r>
          <w:rPr>
            <w:noProof/>
            <w:webHidden/>
          </w:rPr>
          <w:tab/>
        </w:r>
        <w:r>
          <w:rPr>
            <w:noProof/>
            <w:webHidden/>
          </w:rPr>
          <w:fldChar w:fldCharType="begin"/>
        </w:r>
        <w:r>
          <w:rPr>
            <w:noProof/>
            <w:webHidden/>
          </w:rPr>
          <w:instrText xml:space="preserve"> PAGEREF _Toc481586196 \h </w:instrText>
        </w:r>
        <w:r>
          <w:rPr>
            <w:noProof/>
            <w:webHidden/>
          </w:rPr>
        </w:r>
        <w:r>
          <w:rPr>
            <w:noProof/>
            <w:webHidden/>
          </w:rPr>
          <w:fldChar w:fldCharType="separate"/>
        </w:r>
        <w:r w:rsidR="00DE1975">
          <w:rPr>
            <w:noProof/>
            <w:webHidden/>
          </w:rPr>
          <w:t>7</w:t>
        </w:r>
        <w:r>
          <w:rPr>
            <w:noProof/>
            <w:webHidden/>
          </w:rPr>
          <w:fldChar w:fldCharType="end"/>
        </w:r>
      </w:hyperlink>
    </w:p>
    <w:p w14:paraId="3EFC0AF1" w14:textId="6895B701"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197" w:history="1">
        <w:r w:rsidRPr="000A1048">
          <w:rPr>
            <w:rStyle w:val="Lienhypertexte"/>
            <w:noProof/>
            <w:lang w:val="de-DE"/>
          </w:rPr>
          <w:t>3.2. Ziele und Zielwerte</w:t>
        </w:r>
        <w:r>
          <w:rPr>
            <w:noProof/>
            <w:webHidden/>
          </w:rPr>
          <w:tab/>
        </w:r>
        <w:r>
          <w:rPr>
            <w:noProof/>
            <w:webHidden/>
          </w:rPr>
          <w:fldChar w:fldCharType="begin"/>
        </w:r>
        <w:r>
          <w:rPr>
            <w:noProof/>
            <w:webHidden/>
          </w:rPr>
          <w:instrText xml:space="preserve"> PAGEREF _Toc481586197 \h </w:instrText>
        </w:r>
        <w:r>
          <w:rPr>
            <w:noProof/>
            <w:webHidden/>
          </w:rPr>
        </w:r>
        <w:r>
          <w:rPr>
            <w:noProof/>
            <w:webHidden/>
          </w:rPr>
          <w:fldChar w:fldCharType="separate"/>
        </w:r>
        <w:r w:rsidR="00DE1975">
          <w:rPr>
            <w:noProof/>
            <w:webHidden/>
          </w:rPr>
          <w:t>9</w:t>
        </w:r>
        <w:r>
          <w:rPr>
            <w:noProof/>
            <w:webHidden/>
          </w:rPr>
          <w:fldChar w:fldCharType="end"/>
        </w:r>
      </w:hyperlink>
    </w:p>
    <w:p w14:paraId="3EFC0AF2" w14:textId="0C108495"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198" w:history="1">
        <w:r w:rsidRPr="000A1048">
          <w:rPr>
            <w:rStyle w:val="Lienhypertexte"/>
            <w:noProof/>
            <w:lang w:val="de-DE"/>
          </w:rPr>
          <w:t>4. Relevante Umweltaspekte zur Berücksichtigung</w:t>
        </w:r>
        <w:r>
          <w:rPr>
            <w:noProof/>
            <w:webHidden/>
          </w:rPr>
          <w:tab/>
        </w:r>
        <w:r>
          <w:rPr>
            <w:noProof/>
            <w:webHidden/>
          </w:rPr>
          <w:fldChar w:fldCharType="begin"/>
        </w:r>
        <w:r>
          <w:rPr>
            <w:noProof/>
            <w:webHidden/>
          </w:rPr>
          <w:instrText xml:space="preserve"> PAGEREF _Toc481586198 \h </w:instrText>
        </w:r>
        <w:r>
          <w:rPr>
            <w:noProof/>
            <w:webHidden/>
          </w:rPr>
        </w:r>
        <w:r>
          <w:rPr>
            <w:noProof/>
            <w:webHidden/>
          </w:rPr>
          <w:fldChar w:fldCharType="separate"/>
        </w:r>
        <w:r w:rsidR="00DE1975">
          <w:rPr>
            <w:noProof/>
            <w:webHidden/>
          </w:rPr>
          <w:t>10</w:t>
        </w:r>
        <w:r>
          <w:rPr>
            <w:noProof/>
            <w:webHidden/>
          </w:rPr>
          <w:fldChar w:fldCharType="end"/>
        </w:r>
      </w:hyperlink>
    </w:p>
    <w:p w14:paraId="3EFC0AF3" w14:textId="51672E90"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199" w:history="1">
        <w:r w:rsidRPr="000A1048">
          <w:rPr>
            <w:rStyle w:val="Lienhypertexte"/>
            <w:noProof/>
            <w:lang w:val="de-DE"/>
          </w:rPr>
          <w:t>5. Identifizierung von grenzüberschreitenden Auswirkungen</w:t>
        </w:r>
        <w:r>
          <w:rPr>
            <w:noProof/>
            <w:webHidden/>
          </w:rPr>
          <w:tab/>
        </w:r>
        <w:r>
          <w:rPr>
            <w:noProof/>
            <w:webHidden/>
          </w:rPr>
          <w:fldChar w:fldCharType="begin"/>
        </w:r>
        <w:r>
          <w:rPr>
            <w:noProof/>
            <w:webHidden/>
          </w:rPr>
          <w:instrText xml:space="preserve"> PAGEREF _Toc481586199 \h </w:instrText>
        </w:r>
        <w:r>
          <w:rPr>
            <w:noProof/>
            <w:webHidden/>
          </w:rPr>
        </w:r>
        <w:r>
          <w:rPr>
            <w:noProof/>
            <w:webHidden/>
          </w:rPr>
          <w:fldChar w:fldCharType="separate"/>
        </w:r>
        <w:r w:rsidR="00DE1975">
          <w:rPr>
            <w:noProof/>
            <w:webHidden/>
          </w:rPr>
          <w:t>11</w:t>
        </w:r>
        <w:r>
          <w:rPr>
            <w:noProof/>
            <w:webHidden/>
          </w:rPr>
          <w:fldChar w:fldCharType="end"/>
        </w:r>
      </w:hyperlink>
    </w:p>
    <w:p w14:paraId="3EFC0AF4" w14:textId="7FCA10D5"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00" w:history="1">
        <w:r w:rsidRPr="000A1048">
          <w:rPr>
            <w:rStyle w:val="Lienhypertexte"/>
            <w:noProof/>
            <w:lang w:val="de-DE"/>
          </w:rPr>
          <w:t>6. Voraussichtliche Entwicklung des Zustands der Umwelt ohne den WA-R-P</w:t>
        </w:r>
        <w:r>
          <w:rPr>
            <w:noProof/>
            <w:webHidden/>
          </w:rPr>
          <w:tab/>
        </w:r>
        <w:r>
          <w:rPr>
            <w:noProof/>
            <w:webHidden/>
          </w:rPr>
          <w:fldChar w:fldCharType="begin"/>
        </w:r>
        <w:r>
          <w:rPr>
            <w:noProof/>
            <w:webHidden/>
          </w:rPr>
          <w:instrText xml:space="preserve"> PAGEREF _Toc481586200 \h </w:instrText>
        </w:r>
        <w:r>
          <w:rPr>
            <w:noProof/>
            <w:webHidden/>
          </w:rPr>
        </w:r>
        <w:r>
          <w:rPr>
            <w:noProof/>
            <w:webHidden/>
          </w:rPr>
          <w:fldChar w:fldCharType="separate"/>
        </w:r>
        <w:r w:rsidR="00DE1975">
          <w:rPr>
            <w:noProof/>
            <w:webHidden/>
          </w:rPr>
          <w:t>13</w:t>
        </w:r>
        <w:r>
          <w:rPr>
            <w:noProof/>
            <w:webHidden/>
          </w:rPr>
          <w:fldChar w:fldCharType="end"/>
        </w:r>
      </w:hyperlink>
    </w:p>
    <w:p w14:paraId="3EFC0AF5" w14:textId="168E2EBE"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01" w:history="1">
        <w:r w:rsidRPr="000A1048">
          <w:rPr>
            <w:rStyle w:val="Lienhypertexte"/>
            <w:noProof/>
            <w:lang w:val="de-DE"/>
          </w:rPr>
          <w:t>7. Bewertung der Umweltauswirkungen</w:t>
        </w:r>
        <w:r>
          <w:rPr>
            <w:noProof/>
            <w:webHidden/>
          </w:rPr>
          <w:tab/>
        </w:r>
        <w:r>
          <w:rPr>
            <w:noProof/>
            <w:webHidden/>
          </w:rPr>
          <w:fldChar w:fldCharType="begin"/>
        </w:r>
        <w:r>
          <w:rPr>
            <w:noProof/>
            <w:webHidden/>
          </w:rPr>
          <w:instrText xml:space="preserve"> PAGEREF _Toc481586201 \h </w:instrText>
        </w:r>
        <w:r>
          <w:rPr>
            <w:noProof/>
            <w:webHidden/>
          </w:rPr>
        </w:r>
        <w:r>
          <w:rPr>
            <w:noProof/>
            <w:webHidden/>
          </w:rPr>
          <w:fldChar w:fldCharType="separate"/>
        </w:r>
        <w:r w:rsidR="00DE1975">
          <w:rPr>
            <w:noProof/>
            <w:webHidden/>
          </w:rPr>
          <w:t>15</w:t>
        </w:r>
        <w:r>
          <w:rPr>
            <w:noProof/>
            <w:webHidden/>
          </w:rPr>
          <w:fldChar w:fldCharType="end"/>
        </w:r>
      </w:hyperlink>
    </w:p>
    <w:p w14:paraId="3EFC0AF6" w14:textId="18F80EDA"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202" w:history="1">
        <w:r w:rsidRPr="000A1048">
          <w:rPr>
            <w:rStyle w:val="Lienhypertexte"/>
            <w:noProof/>
            <w:lang w:val="de-DE"/>
          </w:rPr>
          <w:t>7.1. Nachweise und Beschreibung der Bewertungsmethode</w:t>
        </w:r>
        <w:r>
          <w:rPr>
            <w:noProof/>
            <w:webHidden/>
          </w:rPr>
          <w:tab/>
        </w:r>
        <w:r>
          <w:rPr>
            <w:noProof/>
            <w:webHidden/>
          </w:rPr>
          <w:fldChar w:fldCharType="begin"/>
        </w:r>
        <w:r>
          <w:rPr>
            <w:noProof/>
            <w:webHidden/>
          </w:rPr>
          <w:instrText xml:space="preserve"> PAGEREF _Toc481586202 \h </w:instrText>
        </w:r>
        <w:r>
          <w:rPr>
            <w:noProof/>
            <w:webHidden/>
          </w:rPr>
        </w:r>
        <w:r>
          <w:rPr>
            <w:noProof/>
            <w:webHidden/>
          </w:rPr>
          <w:fldChar w:fldCharType="separate"/>
        </w:r>
        <w:r w:rsidR="00DE1975">
          <w:rPr>
            <w:noProof/>
            <w:webHidden/>
          </w:rPr>
          <w:t>15</w:t>
        </w:r>
        <w:r>
          <w:rPr>
            <w:noProof/>
            <w:webHidden/>
          </w:rPr>
          <w:fldChar w:fldCharType="end"/>
        </w:r>
      </w:hyperlink>
    </w:p>
    <w:p w14:paraId="3EFC0AF7" w14:textId="65B19C06"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203" w:history="1">
        <w:r w:rsidRPr="000A1048">
          <w:rPr>
            <w:rStyle w:val="Lienhypertexte"/>
            <w:noProof/>
            <w:lang w:val="de-DE"/>
          </w:rPr>
          <w:t>7.2. Einwirkungen auf die Benutzung der natürlichen Ressourcen, die Klimaänderungen und Luftqualität</w:t>
        </w:r>
        <w:r>
          <w:rPr>
            <w:noProof/>
            <w:webHidden/>
          </w:rPr>
          <w:tab/>
        </w:r>
        <w:r>
          <w:rPr>
            <w:noProof/>
            <w:webHidden/>
          </w:rPr>
          <w:fldChar w:fldCharType="begin"/>
        </w:r>
        <w:r>
          <w:rPr>
            <w:noProof/>
            <w:webHidden/>
          </w:rPr>
          <w:instrText xml:space="preserve"> PAGEREF _Toc481586203 \h </w:instrText>
        </w:r>
        <w:r>
          <w:rPr>
            <w:noProof/>
            <w:webHidden/>
          </w:rPr>
        </w:r>
        <w:r>
          <w:rPr>
            <w:noProof/>
            <w:webHidden/>
          </w:rPr>
          <w:fldChar w:fldCharType="separate"/>
        </w:r>
        <w:r w:rsidR="00DE1975">
          <w:rPr>
            <w:noProof/>
            <w:webHidden/>
          </w:rPr>
          <w:t>16</w:t>
        </w:r>
        <w:r>
          <w:rPr>
            <w:noProof/>
            <w:webHidden/>
          </w:rPr>
          <w:fldChar w:fldCharType="end"/>
        </w:r>
      </w:hyperlink>
    </w:p>
    <w:p w14:paraId="3EFC0AF8" w14:textId="5B3F1308" w:rsidR="00DD2555" w:rsidRDefault="00DD2555">
      <w:pPr>
        <w:pStyle w:val="TM4"/>
        <w:tabs>
          <w:tab w:val="right" w:leader="dot" w:pos="9062"/>
        </w:tabs>
        <w:rPr>
          <w:rFonts w:asciiTheme="minorHAnsi" w:eastAsiaTheme="minorEastAsia" w:hAnsiTheme="minorHAnsi" w:cstheme="minorBidi"/>
          <w:noProof/>
          <w:sz w:val="22"/>
          <w:szCs w:val="22"/>
          <w:lang w:val="fr-BE" w:eastAsia="fr-BE"/>
        </w:rPr>
      </w:pPr>
      <w:hyperlink w:anchor="_Toc481586204" w:history="1">
        <w:r w:rsidRPr="000A1048">
          <w:rPr>
            <w:rStyle w:val="Lienhypertexte"/>
            <w:noProof/>
            <w:lang w:val="de-DE"/>
          </w:rPr>
          <w:t>7.2.1. Gesamtbewertung</w:t>
        </w:r>
        <w:r>
          <w:rPr>
            <w:noProof/>
            <w:webHidden/>
          </w:rPr>
          <w:tab/>
        </w:r>
        <w:r>
          <w:rPr>
            <w:noProof/>
            <w:webHidden/>
          </w:rPr>
          <w:fldChar w:fldCharType="begin"/>
        </w:r>
        <w:r>
          <w:rPr>
            <w:noProof/>
            <w:webHidden/>
          </w:rPr>
          <w:instrText xml:space="preserve"> PAGEREF _Toc481586204 \h </w:instrText>
        </w:r>
        <w:r>
          <w:rPr>
            <w:noProof/>
            <w:webHidden/>
          </w:rPr>
        </w:r>
        <w:r>
          <w:rPr>
            <w:noProof/>
            <w:webHidden/>
          </w:rPr>
          <w:fldChar w:fldCharType="separate"/>
        </w:r>
        <w:r w:rsidR="00DE1975">
          <w:rPr>
            <w:noProof/>
            <w:webHidden/>
          </w:rPr>
          <w:t>16</w:t>
        </w:r>
        <w:r>
          <w:rPr>
            <w:noProof/>
            <w:webHidden/>
          </w:rPr>
          <w:fldChar w:fldCharType="end"/>
        </w:r>
      </w:hyperlink>
    </w:p>
    <w:p w14:paraId="3EFC0AF9" w14:textId="6A16DB59" w:rsidR="00DD2555" w:rsidRDefault="00DD2555">
      <w:pPr>
        <w:pStyle w:val="TM4"/>
        <w:tabs>
          <w:tab w:val="right" w:leader="dot" w:pos="9062"/>
        </w:tabs>
        <w:rPr>
          <w:rFonts w:asciiTheme="minorHAnsi" w:eastAsiaTheme="minorEastAsia" w:hAnsiTheme="minorHAnsi" w:cstheme="minorBidi"/>
          <w:noProof/>
          <w:sz w:val="22"/>
          <w:szCs w:val="22"/>
          <w:lang w:val="fr-BE" w:eastAsia="fr-BE"/>
        </w:rPr>
      </w:pPr>
      <w:hyperlink w:anchor="_Toc481586205" w:history="1">
        <w:r w:rsidRPr="000A1048">
          <w:rPr>
            <w:rStyle w:val="Lienhypertexte"/>
            <w:noProof/>
            <w:lang w:val="de-DE"/>
          </w:rPr>
          <w:t>7.2.1. Umweltbilanz der in den Heften 2 und 3 aufgeführten Aktionen</w:t>
        </w:r>
        <w:r>
          <w:rPr>
            <w:noProof/>
            <w:webHidden/>
          </w:rPr>
          <w:tab/>
        </w:r>
        <w:r>
          <w:rPr>
            <w:noProof/>
            <w:webHidden/>
          </w:rPr>
          <w:fldChar w:fldCharType="begin"/>
        </w:r>
        <w:r>
          <w:rPr>
            <w:noProof/>
            <w:webHidden/>
          </w:rPr>
          <w:instrText xml:space="preserve"> PAGEREF _Toc481586205 \h </w:instrText>
        </w:r>
        <w:r>
          <w:rPr>
            <w:noProof/>
            <w:webHidden/>
          </w:rPr>
        </w:r>
        <w:r>
          <w:rPr>
            <w:noProof/>
            <w:webHidden/>
          </w:rPr>
          <w:fldChar w:fldCharType="separate"/>
        </w:r>
        <w:r w:rsidR="00DE1975">
          <w:rPr>
            <w:noProof/>
            <w:webHidden/>
          </w:rPr>
          <w:t>17</w:t>
        </w:r>
        <w:r>
          <w:rPr>
            <w:noProof/>
            <w:webHidden/>
          </w:rPr>
          <w:fldChar w:fldCharType="end"/>
        </w:r>
      </w:hyperlink>
    </w:p>
    <w:p w14:paraId="3EFC0AFA" w14:textId="6826C358"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206" w:history="1">
        <w:r w:rsidRPr="000A1048">
          <w:rPr>
            <w:rStyle w:val="Lienhypertexte"/>
            <w:noProof/>
            <w:lang w:val="de-DE"/>
          </w:rPr>
          <w:t>7.3. Auswirkungen auf die Wasser- und Bodenqualität</w:t>
        </w:r>
        <w:r>
          <w:rPr>
            <w:noProof/>
            <w:webHidden/>
          </w:rPr>
          <w:tab/>
        </w:r>
        <w:r>
          <w:rPr>
            <w:noProof/>
            <w:webHidden/>
          </w:rPr>
          <w:fldChar w:fldCharType="begin"/>
        </w:r>
        <w:r>
          <w:rPr>
            <w:noProof/>
            <w:webHidden/>
          </w:rPr>
          <w:instrText xml:space="preserve"> PAGEREF _Toc481586206 \h </w:instrText>
        </w:r>
        <w:r>
          <w:rPr>
            <w:noProof/>
            <w:webHidden/>
          </w:rPr>
        </w:r>
        <w:r>
          <w:rPr>
            <w:noProof/>
            <w:webHidden/>
          </w:rPr>
          <w:fldChar w:fldCharType="separate"/>
        </w:r>
        <w:r w:rsidR="00DE1975">
          <w:rPr>
            <w:noProof/>
            <w:webHidden/>
          </w:rPr>
          <w:t>20</w:t>
        </w:r>
        <w:r>
          <w:rPr>
            <w:noProof/>
            <w:webHidden/>
          </w:rPr>
          <w:fldChar w:fldCharType="end"/>
        </w:r>
      </w:hyperlink>
    </w:p>
    <w:p w14:paraId="3EFC0AFB" w14:textId="33D2E60F"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207" w:history="1">
        <w:r w:rsidRPr="000A1048">
          <w:rPr>
            <w:rStyle w:val="Lienhypertexte"/>
            <w:noProof/>
            <w:lang w:val="de-DE"/>
          </w:rPr>
          <w:t>7.4. Auswirkungen auf die biologische Vielfalt</w:t>
        </w:r>
        <w:r>
          <w:rPr>
            <w:noProof/>
            <w:webHidden/>
          </w:rPr>
          <w:tab/>
        </w:r>
        <w:r>
          <w:rPr>
            <w:noProof/>
            <w:webHidden/>
          </w:rPr>
          <w:fldChar w:fldCharType="begin"/>
        </w:r>
        <w:r>
          <w:rPr>
            <w:noProof/>
            <w:webHidden/>
          </w:rPr>
          <w:instrText xml:space="preserve"> PAGEREF _Toc481586207 \h </w:instrText>
        </w:r>
        <w:r>
          <w:rPr>
            <w:noProof/>
            <w:webHidden/>
          </w:rPr>
        </w:r>
        <w:r>
          <w:rPr>
            <w:noProof/>
            <w:webHidden/>
          </w:rPr>
          <w:fldChar w:fldCharType="separate"/>
        </w:r>
        <w:r w:rsidR="00DE1975">
          <w:rPr>
            <w:noProof/>
            <w:webHidden/>
          </w:rPr>
          <w:t>21</w:t>
        </w:r>
        <w:r>
          <w:rPr>
            <w:noProof/>
            <w:webHidden/>
          </w:rPr>
          <w:fldChar w:fldCharType="end"/>
        </w:r>
      </w:hyperlink>
    </w:p>
    <w:p w14:paraId="3EFC0AFC" w14:textId="2BD11201" w:rsidR="00DD2555" w:rsidRDefault="00DD2555">
      <w:pPr>
        <w:pStyle w:val="TM2"/>
        <w:tabs>
          <w:tab w:val="right" w:leader="dot" w:pos="9062"/>
        </w:tabs>
        <w:rPr>
          <w:rFonts w:asciiTheme="minorHAnsi" w:eastAsiaTheme="minorEastAsia" w:hAnsiTheme="minorHAnsi" w:cstheme="minorBidi"/>
          <w:i w:val="0"/>
          <w:iCs w:val="0"/>
          <w:noProof/>
          <w:sz w:val="22"/>
          <w:szCs w:val="22"/>
          <w:lang w:val="fr-BE" w:eastAsia="fr-BE"/>
        </w:rPr>
      </w:pPr>
      <w:hyperlink w:anchor="_Toc481586208" w:history="1">
        <w:r w:rsidRPr="000A1048">
          <w:rPr>
            <w:rStyle w:val="Lienhypertexte"/>
            <w:noProof/>
            <w:lang w:val="de-DE"/>
          </w:rPr>
          <w:t>7.5. Auswirkungen auf die menschliche Gesundheit, das Wohlergehen und den Lebensrahmen</w:t>
        </w:r>
        <w:r>
          <w:rPr>
            <w:noProof/>
            <w:webHidden/>
          </w:rPr>
          <w:tab/>
        </w:r>
        <w:r>
          <w:rPr>
            <w:noProof/>
            <w:webHidden/>
          </w:rPr>
          <w:fldChar w:fldCharType="begin"/>
        </w:r>
        <w:r>
          <w:rPr>
            <w:noProof/>
            <w:webHidden/>
          </w:rPr>
          <w:instrText xml:space="preserve"> PAGEREF _Toc481586208 \h </w:instrText>
        </w:r>
        <w:r>
          <w:rPr>
            <w:noProof/>
            <w:webHidden/>
          </w:rPr>
        </w:r>
        <w:r>
          <w:rPr>
            <w:noProof/>
            <w:webHidden/>
          </w:rPr>
          <w:fldChar w:fldCharType="separate"/>
        </w:r>
        <w:r w:rsidR="00DE1975">
          <w:rPr>
            <w:noProof/>
            <w:webHidden/>
          </w:rPr>
          <w:t>22</w:t>
        </w:r>
        <w:r>
          <w:rPr>
            <w:noProof/>
            <w:webHidden/>
          </w:rPr>
          <w:fldChar w:fldCharType="end"/>
        </w:r>
      </w:hyperlink>
    </w:p>
    <w:p w14:paraId="3EFC0AFD" w14:textId="0A84127B"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09" w:history="1">
        <w:r w:rsidRPr="000A1048">
          <w:rPr>
            <w:rStyle w:val="Lienhypertexte"/>
            <w:noProof/>
            <w:lang w:val="de-DE"/>
          </w:rPr>
          <w:t>8. Vorgesehene Maßnahmen zur Reduzierung der negativen Auswirkungen</w:t>
        </w:r>
        <w:r>
          <w:rPr>
            <w:noProof/>
            <w:webHidden/>
          </w:rPr>
          <w:tab/>
        </w:r>
        <w:r>
          <w:rPr>
            <w:noProof/>
            <w:webHidden/>
          </w:rPr>
          <w:fldChar w:fldCharType="begin"/>
        </w:r>
        <w:r>
          <w:rPr>
            <w:noProof/>
            <w:webHidden/>
          </w:rPr>
          <w:instrText xml:space="preserve"> PAGEREF _Toc481586209 \h </w:instrText>
        </w:r>
        <w:r>
          <w:rPr>
            <w:noProof/>
            <w:webHidden/>
          </w:rPr>
        </w:r>
        <w:r>
          <w:rPr>
            <w:noProof/>
            <w:webHidden/>
          </w:rPr>
          <w:fldChar w:fldCharType="separate"/>
        </w:r>
        <w:r w:rsidR="00DE1975">
          <w:rPr>
            <w:noProof/>
            <w:webHidden/>
          </w:rPr>
          <w:t>23</w:t>
        </w:r>
        <w:r>
          <w:rPr>
            <w:noProof/>
            <w:webHidden/>
          </w:rPr>
          <w:fldChar w:fldCharType="end"/>
        </w:r>
      </w:hyperlink>
    </w:p>
    <w:p w14:paraId="3EFC0AFE" w14:textId="48784F64"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0" w:history="1">
        <w:r w:rsidRPr="000A1048">
          <w:rPr>
            <w:rStyle w:val="Lienhypertexte"/>
            <w:noProof/>
            <w:lang w:val="de-DE"/>
          </w:rPr>
          <w:t>9. Beschreibung der vorgesehenen Folgemaßnahmen</w:t>
        </w:r>
        <w:r>
          <w:rPr>
            <w:noProof/>
            <w:webHidden/>
          </w:rPr>
          <w:tab/>
        </w:r>
        <w:r>
          <w:rPr>
            <w:noProof/>
            <w:webHidden/>
          </w:rPr>
          <w:fldChar w:fldCharType="begin"/>
        </w:r>
        <w:r>
          <w:rPr>
            <w:noProof/>
            <w:webHidden/>
          </w:rPr>
          <w:instrText xml:space="preserve"> PAGEREF _Toc481586210 \h </w:instrText>
        </w:r>
        <w:r>
          <w:rPr>
            <w:noProof/>
            <w:webHidden/>
          </w:rPr>
        </w:r>
        <w:r>
          <w:rPr>
            <w:noProof/>
            <w:webHidden/>
          </w:rPr>
          <w:fldChar w:fldCharType="separate"/>
        </w:r>
        <w:r w:rsidR="00DE1975">
          <w:rPr>
            <w:noProof/>
            <w:webHidden/>
          </w:rPr>
          <w:t>24</w:t>
        </w:r>
        <w:r>
          <w:rPr>
            <w:noProof/>
            <w:webHidden/>
          </w:rPr>
          <w:fldChar w:fldCharType="end"/>
        </w:r>
      </w:hyperlink>
    </w:p>
    <w:p w14:paraId="3EFC0AFF" w14:textId="3E69D78E"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1" w:history="1">
        <w:r w:rsidRPr="000A1048">
          <w:rPr>
            <w:rStyle w:val="Lienhypertexte"/>
            <w:noProof/>
            <w:lang w:val="de-DE"/>
          </w:rPr>
          <w:t>10. Schlussfolgerungen</w:t>
        </w:r>
        <w:r>
          <w:rPr>
            <w:noProof/>
            <w:webHidden/>
          </w:rPr>
          <w:tab/>
        </w:r>
        <w:r>
          <w:rPr>
            <w:noProof/>
            <w:webHidden/>
          </w:rPr>
          <w:fldChar w:fldCharType="begin"/>
        </w:r>
        <w:r>
          <w:rPr>
            <w:noProof/>
            <w:webHidden/>
          </w:rPr>
          <w:instrText xml:space="preserve"> PAGEREF _Toc481586211 \h </w:instrText>
        </w:r>
        <w:r>
          <w:rPr>
            <w:noProof/>
            <w:webHidden/>
          </w:rPr>
        </w:r>
        <w:r>
          <w:rPr>
            <w:noProof/>
            <w:webHidden/>
          </w:rPr>
          <w:fldChar w:fldCharType="separate"/>
        </w:r>
        <w:r w:rsidR="00DE1975">
          <w:rPr>
            <w:noProof/>
            <w:webHidden/>
          </w:rPr>
          <w:t>24</w:t>
        </w:r>
        <w:r>
          <w:rPr>
            <w:noProof/>
            <w:webHidden/>
          </w:rPr>
          <w:fldChar w:fldCharType="end"/>
        </w:r>
      </w:hyperlink>
    </w:p>
    <w:p w14:paraId="3EFC0B00" w14:textId="77777777" w:rsidR="00394E59" w:rsidRDefault="00395C56" w:rsidP="00394E59">
      <w:pPr>
        <w:spacing w:before="120"/>
      </w:pPr>
      <w:r>
        <w:fldChar w:fldCharType="end"/>
      </w:r>
    </w:p>
    <w:p w14:paraId="3EFC0B01" w14:textId="77777777" w:rsidR="00D67A1A" w:rsidRPr="00394E59" w:rsidRDefault="00D67A1A" w:rsidP="00394E59">
      <w:pPr>
        <w:spacing w:before="120"/>
        <w:rPr>
          <w:b/>
          <w:color w:val="1F497D"/>
          <w:sz w:val="32"/>
          <w:szCs w:val="32"/>
          <w:lang w:val="de-DE"/>
        </w:rPr>
      </w:pPr>
      <w:r w:rsidRPr="00394E59">
        <w:rPr>
          <w:b/>
          <w:color w:val="1F497D"/>
          <w:sz w:val="32"/>
          <w:szCs w:val="32"/>
          <w:lang w:val="de-DE"/>
        </w:rPr>
        <w:t>Liste der Tabellen</w:t>
      </w:r>
    </w:p>
    <w:p w14:paraId="3EFC0B02" w14:textId="2B209F27" w:rsidR="00DD2555" w:rsidRDefault="00395C56">
      <w:pPr>
        <w:pStyle w:val="TM1"/>
        <w:rPr>
          <w:rFonts w:asciiTheme="minorHAnsi" w:eastAsiaTheme="minorEastAsia" w:hAnsiTheme="minorHAnsi" w:cstheme="minorBidi"/>
          <w:b w:val="0"/>
          <w:bCs w:val="0"/>
          <w:noProof/>
          <w:sz w:val="22"/>
          <w:szCs w:val="22"/>
          <w:lang w:val="fr-BE" w:eastAsia="fr-BE"/>
        </w:rPr>
      </w:pPr>
      <w:r>
        <w:rPr>
          <w:color w:val="1F497D"/>
          <w:sz w:val="36"/>
          <w:szCs w:val="36"/>
          <w:lang w:val="de-DE"/>
        </w:rPr>
        <w:fldChar w:fldCharType="begin"/>
      </w:r>
      <w:r w:rsidR="00D67A1A">
        <w:rPr>
          <w:color w:val="1F497D"/>
          <w:sz w:val="36"/>
          <w:szCs w:val="36"/>
          <w:lang w:val="de-DE"/>
        </w:rPr>
        <w:instrText xml:space="preserve"> TOC \h \z \t "Légende;1" </w:instrText>
      </w:r>
      <w:r>
        <w:rPr>
          <w:color w:val="1F497D"/>
          <w:sz w:val="36"/>
          <w:szCs w:val="36"/>
          <w:lang w:val="de-DE"/>
        </w:rPr>
        <w:fldChar w:fldCharType="separate"/>
      </w:r>
      <w:hyperlink w:anchor="_Toc481586212" w:history="1">
        <w:r w:rsidR="00DD2555" w:rsidRPr="00673549">
          <w:rPr>
            <w:rStyle w:val="Lienhypertexte"/>
            <w:noProof/>
            <w:lang w:val="de-DE"/>
          </w:rPr>
          <w:t>Tabelle 1: Voraussichtliche Umweltauswirkungen bei fehlender Umsetzung des WA-R-P</w:t>
        </w:r>
        <w:r w:rsidR="00DD2555">
          <w:rPr>
            <w:noProof/>
            <w:webHidden/>
          </w:rPr>
          <w:tab/>
        </w:r>
        <w:r w:rsidR="00DD2555">
          <w:rPr>
            <w:noProof/>
            <w:webHidden/>
          </w:rPr>
          <w:fldChar w:fldCharType="begin"/>
        </w:r>
        <w:r w:rsidR="00DD2555">
          <w:rPr>
            <w:noProof/>
            <w:webHidden/>
          </w:rPr>
          <w:instrText xml:space="preserve"> PAGEREF _Toc481586212 \h </w:instrText>
        </w:r>
        <w:r w:rsidR="00DD2555">
          <w:rPr>
            <w:noProof/>
            <w:webHidden/>
          </w:rPr>
        </w:r>
        <w:r w:rsidR="00DD2555">
          <w:rPr>
            <w:noProof/>
            <w:webHidden/>
          </w:rPr>
          <w:fldChar w:fldCharType="separate"/>
        </w:r>
        <w:r w:rsidR="00DE1975">
          <w:rPr>
            <w:noProof/>
            <w:webHidden/>
          </w:rPr>
          <w:t>13</w:t>
        </w:r>
        <w:r w:rsidR="00DD2555">
          <w:rPr>
            <w:noProof/>
            <w:webHidden/>
          </w:rPr>
          <w:fldChar w:fldCharType="end"/>
        </w:r>
      </w:hyperlink>
    </w:p>
    <w:p w14:paraId="3EFC0B03" w14:textId="46D6E6D8"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3" w:history="1">
        <w:r w:rsidRPr="00673549">
          <w:rPr>
            <w:rStyle w:val="Lienhypertexte"/>
            <w:noProof/>
            <w:lang w:val="de-DE"/>
          </w:rPr>
          <w:t>Tabelle 2: Zusammenfassung der Bewertungsmethoden, die verwendet wurden, um die Umweltauswirkungen der Maßnahmen des WA-R-P zu ermitteln</w:t>
        </w:r>
        <w:r>
          <w:rPr>
            <w:noProof/>
            <w:webHidden/>
          </w:rPr>
          <w:tab/>
        </w:r>
        <w:r>
          <w:rPr>
            <w:noProof/>
            <w:webHidden/>
          </w:rPr>
          <w:fldChar w:fldCharType="begin"/>
        </w:r>
        <w:r>
          <w:rPr>
            <w:noProof/>
            <w:webHidden/>
          </w:rPr>
          <w:instrText xml:space="preserve"> PAGEREF _Toc481586213 \h </w:instrText>
        </w:r>
        <w:r>
          <w:rPr>
            <w:noProof/>
            <w:webHidden/>
          </w:rPr>
        </w:r>
        <w:r>
          <w:rPr>
            <w:noProof/>
            <w:webHidden/>
          </w:rPr>
          <w:fldChar w:fldCharType="separate"/>
        </w:r>
        <w:r w:rsidR="00DE1975">
          <w:rPr>
            <w:noProof/>
            <w:webHidden/>
          </w:rPr>
          <w:t>15</w:t>
        </w:r>
        <w:r>
          <w:rPr>
            <w:noProof/>
            <w:webHidden/>
          </w:rPr>
          <w:fldChar w:fldCharType="end"/>
        </w:r>
      </w:hyperlink>
    </w:p>
    <w:p w14:paraId="3EFC0B04" w14:textId="0FF186CC"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4" w:history="1">
        <w:r w:rsidRPr="00673549">
          <w:rPr>
            <w:rStyle w:val="Lienhypertexte"/>
            <w:noProof/>
            <w:lang w:val="de-DE"/>
          </w:rPr>
          <w:t>Tabelle 3: Für die qualitative Bewertung angewandtes Bewertungssystem</w:t>
        </w:r>
        <w:r>
          <w:rPr>
            <w:noProof/>
            <w:webHidden/>
          </w:rPr>
          <w:tab/>
        </w:r>
        <w:r>
          <w:rPr>
            <w:noProof/>
            <w:webHidden/>
          </w:rPr>
          <w:fldChar w:fldCharType="begin"/>
        </w:r>
        <w:r>
          <w:rPr>
            <w:noProof/>
            <w:webHidden/>
          </w:rPr>
          <w:instrText xml:space="preserve"> PAGEREF _Toc481586214 \h </w:instrText>
        </w:r>
        <w:r>
          <w:rPr>
            <w:noProof/>
            <w:webHidden/>
          </w:rPr>
        </w:r>
        <w:r>
          <w:rPr>
            <w:noProof/>
            <w:webHidden/>
          </w:rPr>
          <w:fldChar w:fldCharType="separate"/>
        </w:r>
        <w:r w:rsidR="00DE1975">
          <w:rPr>
            <w:noProof/>
            <w:webHidden/>
          </w:rPr>
          <w:t>16</w:t>
        </w:r>
        <w:r>
          <w:rPr>
            <w:noProof/>
            <w:webHidden/>
          </w:rPr>
          <w:fldChar w:fldCharType="end"/>
        </w:r>
      </w:hyperlink>
    </w:p>
    <w:p w14:paraId="3EFC0B05" w14:textId="384A0964"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5" w:history="1">
        <w:r w:rsidRPr="00673549">
          <w:rPr>
            <w:rStyle w:val="Lienhypertexte"/>
            <w:noProof/>
            <w:lang w:val="de-DE"/>
          </w:rPr>
          <w:t>Tabelle 4: Bewertung der voraussichtlichen Umweltauswirkungen auf die Benutzung der Ressourcen (Rohstoffe und Energie), die Klimaänderungen und die Luftqualität</w:t>
        </w:r>
        <w:r>
          <w:rPr>
            <w:noProof/>
            <w:webHidden/>
          </w:rPr>
          <w:tab/>
        </w:r>
        <w:r>
          <w:rPr>
            <w:noProof/>
            <w:webHidden/>
          </w:rPr>
          <w:fldChar w:fldCharType="begin"/>
        </w:r>
        <w:r>
          <w:rPr>
            <w:noProof/>
            <w:webHidden/>
          </w:rPr>
          <w:instrText xml:space="preserve"> PAGEREF _Toc481586215 \h </w:instrText>
        </w:r>
        <w:r>
          <w:rPr>
            <w:noProof/>
            <w:webHidden/>
          </w:rPr>
        </w:r>
        <w:r>
          <w:rPr>
            <w:noProof/>
            <w:webHidden/>
          </w:rPr>
          <w:fldChar w:fldCharType="separate"/>
        </w:r>
        <w:r w:rsidR="00DE1975">
          <w:rPr>
            <w:noProof/>
            <w:webHidden/>
          </w:rPr>
          <w:t>16</w:t>
        </w:r>
        <w:r>
          <w:rPr>
            <w:noProof/>
            <w:webHidden/>
          </w:rPr>
          <w:fldChar w:fldCharType="end"/>
        </w:r>
      </w:hyperlink>
    </w:p>
    <w:p w14:paraId="3EFC0B06" w14:textId="29665F06"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6" w:history="1">
        <w:r w:rsidRPr="00673549">
          <w:rPr>
            <w:rStyle w:val="Lienhypertexte"/>
            <w:noProof/>
            <w:lang w:val="de-DE"/>
          </w:rPr>
          <w:t>Tabelle 5: Gesamtumweltbilanz der in den Heften 2 und 3 des Projekts des WA-R-P vorgesehenen Aktionen: voraussichtliche Ergebnisse im Vergleich zu einer Entwicklung der Situation am Ufer von Gewässern</w:t>
        </w:r>
        <w:r>
          <w:rPr>
            <w:noProof/>
            <w:webHidden/>
          </w:rPr>
          <w:tab/>
        </w:r>
        <w:r>
          <w:rPr>
            <w:noProof/>
            <w:webHidden/>
          </w:rPr>
          <w:fldChar w:fldCharType="begin"/>
        </w:r>
        <w:r>
          <w:rPr>
            <w:noProof/>
            <w:webHidden/>
          </w:rPr>
          <w:instrText xml:space="preserve"> PAGEREF _Toc481586216 \h </w:instrText>
        </w:r>
        <w:r>
          <w:rPr>
            <w:noProof/>
            <w:webHidden/>
          </w:rPr>
        </w:r>
        <w:r>
          <w:rPr>
            <w:noProof/>
            <w:webHidden/>
          </w:rPr>
          <w:fldChar w:fldCharType="separate"/>
        </w:r>
        <w:r w:rsidR="00DE1975">
          <w:rPr>
            <w:noProof/>
            <w:webHidden/>
          </w:rPr>
          <w:t>18</w:t>
        </w:r>
        <w:r>
          <w:rPr>
            <w:noProof/>
            <w:webHidden/>
          </w:rPr>
          <w:fldChar w:fldCharType="end"/>
        </w:r>
      </w:hyperlink>
    </w:p>
    <w:p w14:paraId="3EFC0B07" w14:textId="6FF609A6"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7" w:history="1">
        <w:r w:rsidRPr="00673549">
          <w:rPr>
            <w:rStyle w:val="Lienhypertexte"/>
            <w:noProof/>
            <w:lang w:val="de-DE"/>
          </w:rPr>
          <w:t>Tabelle 6: Bewertung der voraussichtlichen Umweltauswirkungen auf die Wasser- und Bodenqualität</w:t>
        </w:r>
        <w:r>
          <w:rPr>
            <w:noProof/>
            <w:webHidden/>
          </w:rPr>
          <w:tab/>
        </w:r>
        <w:r>
          <w:rPr>
            <w:noProof/>
            <w:webHidden/>
          </w:rPr>
          <w:fldChar w:fldCharType="begin"/>
        </w:r>
        <w:r>
          <w:rPr>
            <w:noProof/>
            <w:webHidden/>
          </w:rPr>
          <w:instrText xml:space="preserve"> PAGEREF _Toc481586217 \h </w:instrText>
        </w:r>
        <w:r>
          <w:rPr>
            <w:noProof/>
            <w:webHidden/>
          </w:rPr>
        </w:r>
        <w:r>
          <w:rPr>
            <w:noProof/>
            <w:webHidden/>
          </w:rPr>
          <w:fldChar w:fldCharType="separate"/>
        </w:r>
        <w:r w:rsidR="00DE1975">
          <w:rPr>
            <w:noProof/>
            <w:webHidden/>
          </w:rPr>
          <w:t>20</w:t>
        </w:r>
        <w:r>
          <w:rPr>
            <w:noProof/>
            <w:webHidden/>
          </w:rPr>
          <w:fldChar w:fldCharType="end"/>
        </w:r>
      </w:hyperlink>
    </w:p>
    <w:p w14:paraId="3EFC0B08" w14:textId="5AB2A0DF"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8" w:history="1">
        <w:r w:rsidRPr="00673549">
          <w:rPr>
            <w:rStyle w:val="Lienhypertexte"/>
            <w:noProof/>
            <w:lang w:val="de-DE"/>
          </w:rPr>
          <w:t>Tabelle 7: Bewertung der voraussichtlichen Umweltauswirkungen auf die Faune, die Flora und ihre Bewohner</w:t>
        </w:r>
        <w:r>
          <w:rPr>
            <w:noProof/>
            <w:webHidden/>
          </w:rPr>
          <w:tab/>
        </w:r>
        <w:r>
          <w:rPr>
            <w:noProof/>
            <w:webHidden/>
          </w:rPr>
          <w:fldChar w:fldCharType="begin"/>
        </w:r>
        <w:r>
          <w:rPr>
            <w:noProof/>
            <w:webHidden/>
          </w:rPr>
          <w:instrText xml:space="preserve"> PAGEREF _Toc481586218 \h </w:instrText>
        </w:r>
        <w:r>
          <w:rPr>
            <w:noProof/>
            <w:webHidden/>
          </w:rPr>
        </w:r>
        <w:r>
          <w:rPr>
            <w:noProof/>
            <w:webHidden/>
          </w:rPr>
          <w:fldChar w:fldCharType="separate"/>
        </w:r>
        <w:r w:rsidR="00DE1975">
          <w:rPr>
            <w:noProof/>
            <w:webHidden/>
          </w:rPr>
          <w:t>21</w:t>
        </w:r>
        <w:r>
          <w:rPr>
            <w:noProof/>
            <w:webHidden/>
          </w:rPr>
          <w:fldChar w:fldCharType="end"/>
        </w:r>
      </w:hyperlink>
    </w:p>
    <w:p w14:paraId="3EFC0B09" w14:textId="5217527A"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19" w:history="1">
        <w:r w:rsidRPr="00673549">
          <w:rPr>
            <w:rStyle w:val="Lienhypertexte"/>
            <w:noProof/>
            <w:lang w:val="de-DE"/>
          </w:rPr>
          <w:t>Tabelle 8: Bewertung der voraussichtlichen Umweltauswirkungen auf die menschliche Gesundheit, das Wohlergehen und den Lebensrahmen (Landschaften, verschiedene Belastungen: Unsauberkeit, Lärm, Geruch usw.)</w:t>
        </w:r>
        <w:r>
          <w:rPr>
            <w:noProof/>
            <w:webHidden/>
          </w:rPr>
          <w:tab/>
        </w:r>
        <w:r>
          <w:rPr>
            <w:noProof/>
            <w:webHidden/>
          </w:rPr>
          <w:fldChar w:fldCharType="begin"/>
        </w:r>
        <w:r>
          <w:rPr>
            <w:noProof/>
            <w:webHidden/>
          </w:rPr>
          <w:instrText xml:space="preserve"> PAGEREF _Toc481586219 \h </w:instrText>
        </w:r>
        <w:r>
          <w:rPr>
            <w:noProof/>
            <w:webHidden/>
          </w:rPr>
        </w:r>
        <w:r>
          <w:rPr>
            <w:noProof/>
            <w:webHidden/>
          </w:rPr>
          <w:fldChar w:fldCharType="separate"/>
        </w:r>
        <w:r w:rsidR="00DE1975">
          <w:rPr>
            <w:noProof/>
            <w:webHidden/>
          </w:rPr>
          <w:t>22</w:t>
        </w:r>
        <w:r>
          <w:rPr>
            <w:noProof/>
            <w:webHidden/>
          </w:rPr>
          <w:fldChar w:fldCharType="end"/>
        </w:r>
      </w:hyperlink>
    </w:p>
    <w:p w14:paraId="3EFC0B0A" w14:textId="77777777" w:rsidR="00394E59" w:rsidRDefault="00395C56" w:rsidP="004D2EE3">
      <w:pPr>
        <w:spacing w:before="60" w:after="60"/>
        <w:rPr>
          <w:color w:val="1F497D"/>
          <w:sz w:val="36"/>
          <w:szCs w:val="36"/>
          <w:lang w:val="de-DE"/>
        </w:rPr>
      </w:pPr>
      <w:r>
        <w:rPr>
          <w:color w:val="1F497D"/>
          <w:sz w:val="36"/>
          <w:szCs w:val="36"/>
          <w:lang w:val="de-DE"/>
        </w:rPr>
        <w:fldChar w:fldCharType="end"/>
      </w:r>
    </w:p>
    <w:p w14:paraId="3EFC0B0B" w14:textId="77777777" w:rsidR="00394E59" w:rsidRDefault="00394E59">
      <w:pPr>
        <w:spacing w:after="0"/>
        <w:jc w:val="left"/>
        <w:rPr>
          <w:color w:val="1F497D"/>
          <w:sz w:val="36"/>
          <w:szCs w:val="36"/>
          <w:lang w:val="de-DE"/>
        </w:rPr>
      </w:pPr>
      <w:r>
        <w:rPr>
          <w:color w:val="1F497D"/>
          <w:sz w:val="36"/>
          <w:szCs w:val="36"/>
          <w:lang w:val="de-DE"/>
        </w:rPr>
        <w:br w:type="page"/>
      </w:r>
    </w:p>
    <w:p w14:paraId="3EFC0B0C" w14:textId="77777777" w:rsidR="00D67A1A" w:rsidRPr="00394E59" w:rsidRDefault="00D440FA" w:rsidP="00394E59">
      <w:pPr>
        <w:spacing w:before="120"/>
        <w:rPr>
          <w:b/>
          <w:color w:val="1F497D"/>
          <w:sz w:val="32"/>
          <w:szCs w:val="32"/>
          <w:lang w:val="de-DE"/>
        </w:rPr>
      </w:pPr>
      <w:r w:rsidRPr="00394E59">
        <w:rPr>
          <w:b/>
          <w:color w:val="1F497D"/>
          <w:sz w:val="32"/>
          <w:szCs w:val="32"/>
          <w:lang w:val="de-DE"/>
        </w:rPr>
        <w:lastRenderedPageBreak/>
        <w:t>Liste der Abbildungen</w:t>
      </w:r>
    </w:p>
    <w:p w14:paraId="3EFC0B0D" w14:textId="6CCF2381" w:rsidR="00DD2555" w:rsidRDefault="00395C56">
      <w:pPr>
        <w:pStyle w:val="TM1"/>
        <w:rPr>
          <w:rFonts w:asciiTheme="minorHAnsi" w:eastAsiaTheme="minorEastAsia" w:hAnsiTheme="minorHAnsi" w:cstheme="minorBidi"/>
          <w:b w:val="0"/>
          <w:bCs w:val="0"/>
          <w:noProof/>
          <w:sz w:val="22"/>
          <w:szCs w:val="22"/>
          <w:lang w:val="fr-BE" w:eastAsia="fr-BE"/>
        </w:rPr>
      </w:pPr>
      <w:r w:rsidRPr="004B62BF">
        <w:rPr>
          <w:color w:val="1F497D"/>
          <w:sz w:val="36"/>
          <w:szCs w:val="36"/>
          <w:lang w:val="de-DE"/>
        </w:rPr>
        <w:fldChar w:fldCharType="begin"/>
      </w:r>
      <w:r w:rsidR="00D67A1A" w:rsidRPr="004B62BF">
        <w:rPr>
          <w:color w:val="1F497D"/>
          <w:sz w:val="36"/>
          <w:szCs w:val="36"/>
          <w:lang w:val="de-DE"/>
        </w:rPr>
        <w:instrText xml:space="preserve"> TOC \h \z \t "Titre 5;1" </w:instrText>
      </w:r>
      <w:r w:rsidRPr="004B62BF">
        <w:rPr>
          <w:color w:val="1F497D"/>
          <w:sz w:val="36"/>
          <w:szCs w:val="36"/>
          <w:lang w:val="de-DE"/>
        </w:rPr>
        <w:fldChar w:fldCharType="separate"/>
      </w:r>
      <w:hyperlink w:anchor="_Toc481586220" w:history="1">
        <w:r w:rsidR="00DD2555" w:rsidRPr="00BB14E5">
          <w:rPr>
            <w:rStyle w:val="Lienhypertexte"/>
            <w:noProof/>
            <w:lang w:val="de-DE"/>
          </w:rPr>
          <w:t>Abbildung 1: Verteilung der Anzahl der Aktionen des Projekts WA-R-P nach Heft, Typ und nach Abfallstrom.</w:t>
        </w:r>
        <w:r w:rsidR="00DD2555">
          <w:rPr>
            <w:noProof/>
            <w:webHidden/>
          </w:rPr>
          <w:tab/>
        </w:r>
        <w:r w:rsidR="00DD2555">
          <w:rPr>
            <w:noProof/>
            <w:webHidden/>
          </w:rPr>
          <w:fldChar w:fldCharType="begin"/>
        </w:r>
        <w:r w:rsidR="00DD2555">
          <w:rPr>
            <w:noProof/>
            <w:webHidden/>
          </w:rPr>
          <w:instrText xml:space="preserve"> PAGEREF _Toc481586220 \h </w:instrText>
        </w:r>
        <w:r w:rsidR="00DD2555">
          <w:rPr>
            <w:noProof/>
            <w:webHidden/>
          </w:rPr>
        </w:r>
        <w:r w:rsidR="00DD2555">
          <w:rPr>
            <w:noProof/>
            <w:webHidden/>
          </w:rPr>
          <w:fldChar w:fldCharType="separate"/>
        </w:r>
        <w:r w:rsidR="00DE1975">
          <w:rPr>
            <w:noProof/>
            <w:webHidden/>
          </w:rPr>
          <w:t>8</w:t>
        </w:r>
        <w:r w:rsidR="00DD2555">
          <w:rPr>
            <w:noProof/>
            <w:webHidden/>
          </w:rPr>
          <w:fldChar w:fldCharType="end"/>
        </w:r>
      </w:hyperlink>
    </w:p>
    <w:p w14:paraId="3EFC0B0E" w14:textId="3B3ED5FD"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21" w:history="1">
        <w:r w:rsidRPr="00BB14E5">
          <w:rPr>
            <w:rStyle w:val="Lienhypertexte"/>
            <w:noProof/>
            <w:lang w:val="de-DE"/>
          </w:rPr>
          <w:t>Abbildung 2: Verteilung der Anzahl der Aktionen des Projekts des WA-R-P nach Abfallart</w:t>
        </w:r>
        <w:r>
          <w:rPr>
            <w:noProof/>
            <w:webHidden/>
          </w:rPr>
          <w:tab/>
        </w:r>
        <w:r>
          <w:rPr>
            <w:noProof/>
            <w:webHidden/>
          </w:rPr>
          <w:fldChar w:fldCharType="begin"/>
        </w:r>
        <w:r>
          <w:rPr>
            <w:noProof/>
            <w:webHidden/>
          </w:rPr>
          <w:instrText xml:space="preserve"> PAGEREF _Toc481586221 \h </w:instrText>
        </w:r>
        <w:r>
          <w:rPr>
            <w:noProof/>
            <w:webHidden/>
          </w:rPr>
        </w:r>
        <w:r>
          <w:rPr>
            <w:noProof/>
            <w:webHidden/>
          </w:rPr>
          <w:fldChar w:fldCharType="separate"/>
        </w:r>
        <w:r w:rsidR="00DE1975">
          <w:rPr>
            <w:noProof/>
            <w:webHidden/>
          </w:rPr>
          <w:t>9</w:t>
        </w:r>
        <w:r>
          <w:rPr>
            <w:noProof/>
            <w:webHidden/>
          </w:rPr>
          <w:fldChar w:fldCharType="end"/>
        </w:r>
      </w:hyperlink>
    </w:p>
    <w:p w14:paraId="3EFC0B0F" w14:textId="58424A00" w:rsidR="00DD2555" w:rsidRDefault="00DD2555">
      <w:pPr>
        <w:pStyle w:val="TM1"/>
        <w:rPr>
          <w:rFonts w:asciiTheme="minorHAnsi" w:eastAsiaTheme="minorEastAsia" w:hAnsiTheme="minorHAnsi" w:cstheme="minorBidi"/>
          <w:b w:val="0"/>
          <w:bCs w:val="0"/>
          <w:noProof/>
          <w:sz w:val="22"/>
          <w:szCs w:val="22"/>
          <w:lang w:val="fr-BE" w:eastAsia="fr-BE"/>
        </w:rPr>
      </w:pPr>
      <w:hyperlink w:anchor="_Toc481586222" w:history="1">
        <w:r w:rsidRPr="00BB14E5">
          <w:rPr>
            <w:rStyle w:val="Lienhypertexte"/>
            <w:noProof/>
            <w:lang w:val="de-DE"/>
          </w:rPr>
          <w:t>Abbildung 3: Beitrag der in den Heften 2 und 3 des WA-R-P genannten Aktionen (Vermeidung, Wiederverwendung, Bewirtschaftung von Haushaltsabfällen) zur Reduzierung der Kohlenstoffbilanz, nach Art der Maßnahme und nach jeweiligem Haushaltsabfallstrom</w:t>
        </w:r>
        <w:r>
          <w:rPr>
            <w:noProof/>
            <w:webHidden/>
          </w:rPr>
          <w:tab/>
        </w:r>
        <w:r>
          <w:rPr>
            <w:noProof/>
            <w:webHidden/>
          </w:rPr>
          <w:fldChar w:fldCharType="begin"/>
        </w:r>
        <w:r>
          <w:rPr>
            <w:noProof/>
            <w:webHidden/>
          </w:rPr>
          <w:instrText xml:space="preserve"> PAGEREF _Toc481586222 \h </w:instrText>
        </w:r>
        <w:r>
          <w:rPr>
            <w:noProof/>
            <w:webHidden/>
          </w:rPr>
        </w:r>
        <w:r>
          <w:rPr>
            <w:noProof/>
            <w:webHidden/>
          </w:rPr>
          <w:fldChar w:fldCharType="separate"/>
        </w:r>
        <w:r w:rsidR="00DE1975">
          <w:rPr>
            <w:noProof/>
            <w:webHidden/>
          </w:rPr>
          <w:t>20</w:t>
        </w:r>
        <w:r>
          <w:rPr>
            <w:noProof/>
            <w:webHidden/>
          </w:rPr>
          <w:fldChar w:fldCharType="end"/>
        </w:r>
      </w:hyperlink>
    </w:p>
    <w:p w14:paraId="3EFC0B10" w14:textId="77777777" w:rsidR="005D51C4" w:rsidRDefault="00395C56" w:rsidP="00E531BF">
      <w:pPr>
        <w:pStyle w:val="TM1"/>
      </w:pPr>
      <w:r w:rsidRPr="004B62BF">
        <w:rPr>
          <w:color w:val="1F497D"/>
          <w:sz w:val="36"/>
          <w:szCs w:val="36"/>
          <w:lang w:val="de-DE"/>
        </w:rPr>
        <w:fldChar w:fldCharType="end"/>
      </w:r>
      <w:r w:rsidR="00D67A1A">
        <w:rPr>
          <w:lang w:val="de-DE"/>
        </w:rPr>
        <w:br w:type="page"/>
      </w:r>
    </w:p>
    <w:p w14:paraId="3EFC0B11" w14:textId="77777777" w:rsidR="00474A92" w:rsidRPr="006876D4" w:rsidRDefault="008609F7" w:rsidP="004C1471">
      <w:pPr>
        <w:pStyle w:val="Titre"/>
        <w:spacing w:before="0" w:after="120"/>
        <w:rPr>
          <w:lang w:val="de-DE"/>
        </w:rPr>
      </w:pPr>
      <w:bookmarkStart w:id="0" w:name="_Toc481586193"/>
      <w:r>
        <w:rPr>
          <w:lang w:val="de-DE"/>
        </w:rPr>
        <w:lastRenderedPageBreak/>
        <w:t>1. Hintergrund und Ziel des Berichts über Umweltauswirkungen (Rapport sur les Incidences Environnementales - RIE)</w:t>
      </w:r>
      <w:bookmarkEnd w:id="0"/>
    </w:p>
    <w:p w14:paraId="3EFC0B12" w14:textId="77777777" w:rsidR="009C46B0" w:rsidRPr="006876D4" w:rsidRDefault="004C1471" w:rsidP="00832CC1">
      <w:pPr>
        <w:rPr>
          <w:lang w:val="de-DE"/>
        </w:rPr>
      </w:pPr>
      <w:r>
        <w:rPr>
          <w:lang w:val="de-DE"/>
        </w:rPr>
        <w:t xml:space="preserve">Mit ihrem künftigen Wallonischen Abfall-Ressourcen-Plan (WA-R-P) möchte die Wallonie die in den vorherigen „Abfallplänen“ zunutze gemachten Aktionen fortsetzen, jedoch mit dem erklärten Ziel:  </w:t>
      </w:r>
    </w:p>
    <w:p w14:paraId="3EFC0B13" w14:textId="77777777" w:rsidR="009C46B0" w:rsidRPr="006876D4" w:rsidRDefault="004C1471" w:rsidP="006353B7">
      <w:pPr>
        <w:pStyle w:val="Paragraphedeliste"/>
        <w:numPr>
          <w:ilvl w:val="0"/>
          <w:numId w:val="116"/>
        </w:numPr>
        <w:rPr>
          <w:lang w:val="de-DE"/>
        </w:rPr>
      </w:pPr>
      <w:r>
        <w:rPr>
          <w:lang w:val="de-DE"/>
        </w:rPr>
        <w:t>die Grundsätze der Vermeidung und der Wiederverwendung von Haushalts- und Industrieabfällen unter Einbeziehung der Kreislaufwirtschaft so weit wie möglich anzuwenden;</w:t>
      </w:r>
    </w:p>
    <w:p w14:paraId="3EFC0B14" w14:textId="77777777" w:rsidR="00832CC1" w:rsidRPr="006876D4" w:rsidRDefault="003D1BA0" w:rsidP="006353B7">
      <w:pPr>
        <w:pStyle w:val="Paragraphedeliste"/>
        <w:numPr>
          <w:ilvl w:val="0"/>
          <w:numId w:val="116"/>
        </w:numPr>
        <w:rPr>
          <w:lang w:val="de-DE"/>
        </w:rPr>
      </w:pPr>
      <w:r>
        <w:rPr>
          <w:lang w:val="de-DE"/>
        </w:rPr>
        <w:t>die öffentliche Sauberkeit zur Steigerung der Lebensqualität ihrer Bürger zu verbessern und die damit zusammenhängenden wirtschaftlichen und ökologischen Auswirkungen zu reduzieren.</w:t>
      </w:r>
    </w:p>
    <w:p w14:paraId="3EFC0B15" w14:textId="77777777" w:rsidR="00832CC1" w:rsidRPr="006876D4" w:rsidRDefault="00832CC1" w:rsidP="00832CC1">
      <w:pPr>
        <w:rPr>
          <w:lang w:val="de-DE"/>
        </w:rPr>
      </w:pPr>
      <w:r>
        <w:rPr>
          <w:lang w:val="de-DE"/>
        </w:rPr>
        <w:t>Der WA-R-P ist in die Perspektive der Kreislaufwirtschaft und der nachhaltigen Entwicklung eingebettet und betrachtet die Bewirtschaftung von Abfällen als einen Vektor der wirtschaftlichen Umstrukturierung für die Wallonie.</w:t>
      </w:r>
    </w:p>
    <w:p w14:paraId="3EFC0B16" w14:textId="77777777" w:rsidR="004C1471" w:rsidRPr="00C71B41" w:rsidRDefault="004C1471" w:rsidP="00832CC1">
      <w:pPr>
        <w:rPr>
          <w:szCs w:val="22"/>
          <w:lang w:val="de-DE"/>
        </w:rPr>
      </w:pPr>
      <w:r>
        <w:rPr>
          <w:lang w:val="de-DE"/>
        </w:rPr>
        <w:t xml:space="preserve">Angesichts der ungewissen gesellschaftlichen Entwicklung, der Wirtschaftslage und der industriellen Perspektiven sollen alle im WA-R-P vorgesehenen 751 Aktionen in den nächsten zehn Jahren effektiv umgesetzt werden, um die bis 2025 gesetzten Ziele zu erreichen. </w:t>
      </w:r>
    </w:p>
    <w:p w14:paraId="3EFC0B17" w14:textId="77777777" w:rsidR="0043518E" w:rsidRPr="006876D4" w:rsidRDefault="00832CC1" w:rsidP="0043518E">
      <w:pPr>
        <w:rPr>
          <w:lang w:val="de-DE"/>
        </w:rPr>
      </w:pPr>
      <w:r>
        <w:rPr>
          <w:lang w:val="de-DE"/>
        </w:rPr>
        <w:t>Gemäß den Bestimmungen der Richtlinie 2001/42/EG und des 1. Buchs des Wallonischen Umweltgesetzbuches (Artikel D.52 bis D.61) müssen die (voraussichtlichen und erheblichen) Umweltauswirkungen der im WA-R-P</w:t>
      </w:r>
      <w:r w:rsidR="004A2D20">
        <w:rPr>
          <w:rStyle w:val="Appelnotedebasdep"/>
          <w:szCs w:val="22"/>
          <w:lang w:val="de-DE"/>
        </w:rPr>
        <w:footnoteReference w:id="1"/>
      </w:r>
      <w:r>
        <w:rPr>
          <w:lang w:val="de-DE"/>
        </w:rPr>
        <w:t xml:space="preserve"> geplanten Aktionen bewertet werden. Die Ergebnisse dieser Bewertung müssen in einem Bericht über die Umweltauswirkungen (RIE) festgehalten werden. Artikel 5 der Richtlinie legt den Inhalt des Berichts über die Umweltauswirkungen fest und bestimmt, dass der Bericht mit einer nichttechnischen Zusammenfassung für die Öffentlichkeit einhergehen soll. </w:t>
      </w:r>
    </w:p>
    <w:p w14:paraId="3EFC0B18" w14:textId="77777777" w:rsidR="00832CC1" w:rsidRPr="005D51C4" w:rsidRDefault="00832CC1" w:rsidP="00832CC1">
      <w:pPr>
        <w:rPr>
          <w:szCs w:val="22"/>
          <w:lang w:val="de-DE"/>
        </w:rPr>
      </w:pPr>
      <w:r>
        <w:rPr>
          <w:lang w:val="de-DE"/>
        </w:rPr>
        <w:t>Ziel ist es, den Bürgern möglichst viele Informationen über die zu erwartenden Umweltauswirkungen des Projekts WA-R-P zur Verfügung zu stellen, damit sie vor der endgültigen Annahme des Plans auf die vorgeschlagene Strategie reagieren können.</w:t>
      </w:r>
    </w:p>
    <w:p w14:paraId="3EFC0B19" w14:textId="77777777" w:rsidR="00832CC1" w:rsidRPr="006876D4" w:rsidRDefault="00832CC1" w:rsidP="00832CC1">
      <w:pPr>
        <w:rPr>
          <w:lang w:val="de-DE"/>
        </w:rPr>
      </w:pPr>
      <w:r>
        <w:rPr>
          <w:lang w:val="de-DE"/>
        </w:rPr>
        <w:t>Die strategische Umweltbewertung des WA-R-P deckt das gesamte Gebiet der Wallonie, sowie die grenzüberschreitenden Auswirkungen ab.</w:t>
      </w:r>
    </w:p>
    <w:p w14:paraId="3EFC0B1A" w14:textId="77777777" w:rsidR="00DD1E3E" w:rsidRPr="006876D4" w:rsidRDefault="00DD1E3E" w:rsidP="00DD1E3E">
      <w:pPr>
        <w:pStyle w:val="Titre"/>
        <w:spacing w:before="0" w:after="120"/>
        <w:rPr>
          <w:lang w:val="de-DE"/>
        </w:rPr>
      </w:pPr>
      <w:bookmarkStart w:id="1" w:name="_Toc481586194"/>
      <w:r>
        <w:rPr>
          <w:lang w:val="de-DE"/>
        </w:rPr>
        <w:t>2. Zusammenhang des Projekts des WA-R-P mit den anderen wallonischen Plänen und Programmen</w:t>
      </w:r>
      <w:bookmarkEnd w:id="1"/>
    </w:p>
    <w:p w14:paraId="3EFC0B1B" w14:textId="77777777" w:rsidR="00DD1E3E" w:rsidRPr="006876D4" w:rsidRDefault="008609F7" w:rsidP="00D310B6">
      <w:pPr>
        <w:rPr>
          <w:lang w:val="de-DE"/>
        </w:rPr>
      </w:pPr>
      <w:r>
        <w:rPr>
          <w:lang w:val="de-DE"/>
        </w:rPr>
        <w:t>Da das Projekt des WA-R-P aus der Anwendung der Richtlinie 2008/98/EG über Abfälle resultiert, ist es notwendig, dass die Strategien, die Pläne und die Programme, die in der Wallonie umgesetzt wurden (oder noch umzusetzen sind), im Einklang mit den darin vorgesehenen Bestimmungen stehen, d. h., dass es keine Unvereinbarkeit zwischen diesen Dokumenten und dem Inhalt des WA-R-P geben darf.</w:t>
      </w:r>
    </w:p>
    <w:p w14:paraId="3EFC0B1C" w14:textId="77777777" w:rsidR="009C46B0" w:rsidRDefault="00DD1E3E" w:rsidP="00D310B6">
      <w:pPr>
        <w:rPr>
          <w:color w:val="365F91"/>
          <w:lang w:val="de-DE"/>
        </w:rPr>
      </w:pPr>
      <w:r>
        <w:rPr>
          <w:lang w:val="de-DE"/>
        </w:rPr>
        <w:lastRenderedPageBreak/>
        <w:t xml:space="preserve">Insgesamt wurden 46 Orientierungsdokumente (Erklärungen, Strategien, Grafiken, Bewirtschaftungspläne, Aktionsprogramme usw.) verglichen und im Einzelnen untersucht. Aus dieser Untersuchung geht hervor, dass die Bestimmungen, die im Projekt des WA-R-P enthalten sind, mit denen der anderen wallonischen Pläne und Programme im Einklang stehen und mit den auf internationaler, gemeinschaftlicher oder nationaler Ebene oder auf der Ebene der Regionen festgelegten Ziele einhergehen. </w:t>
      </w:r>
      <w:r w:rsidR="009C46B0" w:rsidRPr="006876D4">
        <w:rPr>
          <w:lang w:val="de-DE"/>
        </w:rPr>
        <w:br w:type="page"/>
      </w:r>
    </w:p>
    <w:p w14:paraId="3EFC0B1D" w14:textId="77777777" w:rsidR="000043BD" w:rsidRPr="006876D4" w:rsidRDefault="00AC13D9" w:rsidP="000043BD">
      <w:pPr>
        <w:pStyle w:val="Titre"/>
        <w:jc w:val="both"/>
        <w:rPr>
          <w:lang w:val="de-DE"/>
        </w:rPr>
      </w:pPr>
      <w:bookmarkStart w:id="2" w:name="_Toc481586195"/>
      <w:r>
        <w:rPr>
          <w:lang w:val="de-DE"/>
        </w:rPr>
        <w:lastRenderedPageBreak/>
        <w:t>3. Die Aktionsprogramme des Projekts des WA-R-P</w:t>
      </w:r>
      <w:bookmarkEnd w:id="2"/>
      <w:r>
        <w:rPr>
          <w:lang w:val="de-DE"/>
        </w:rPr>
        <w:t xml:space="preserve"> </w:t>
      </w:r>
    </w:p>
    <w:p w14:paraId="3EFC0B1E" w14:textId="77777777" w:rsidR="00D51636" w:rsidRPr="006876D4" w:rsidRDefault="00D51636" w:rsidP="000F70AB">
      <w:pPr>
        <w:pStyle w:val="Titre2"/>
        <w:rPr>
          <w:lang w:val="de-DE"/>
        </w:rPr>
      </w:pPr>
      <w:bookmarkStart w:id="3" w:name="_Toc481586196"/>
      <w:r>
        <w:rPr>
          <w:lang w:val="de-DE"/>
        </w:rPr>
        <w:t>3.1. Ausgestaltung</w:t>
      </w:r>
      <w:bookmarkEnd w:id="3"/>
    </w:p>
    <w:p w14:paraId="3EFC0B1F" w14:textId="77777777" w:rsidR="00AC13D9" w:rsidRPr="006876D4" w:rsidRDefault="00AC13D9" w:rsidP="00AC13D9">
      <w:pPr>
        <w:rPr>
          <w:lang w:val="de-DE"/>
        </w:rPr>
      </w:pPr>
      <w:r>
        <w:rPr>
          <w:lang w:val="de-DE"/>
        </w:rPr>
        <w:t>Der Entwurf des WA-R-P besteht aus sechs Heften:</w:t>
      </w:r>
    </w:p>
    <w:p w14:paraId="3EFC0B20" w14:textId="77777777" w:rsidR="00AC13D9" w:rsidRPr="000043BD" w:rsidRDefault="00AC13D9" w:rsidP="00AC13D9">
      <w:pPr>
        <w:pStyle w:val="Puce2"/>
        <w:jc w:val="left"/>
        <w:rPr>
          <w:sz w:val="22"/>
          <w:szCs w:val="22"/>
          <w:lang w:val="de-DE"/>
        </w:rPr>
      </w:pPr>
      <w:r>
        <w:rPr>
          <w:sz w:val="22"/>
          <w:lang w:val="de-DE"/>
        </w:rPr>
        <w:t xml:space="preserve">Heft 1 stellt den strategischen Rahmen vor, in dem die Aktionen des Plans erfolgen; </w:t>
      </w:r>
    </w:p>
    <w:p w14:paraId="3EFC0B21" w14:textId="77777777" w:rsidR="00AC13D9" w:rsidRPr="000043BD" w:rsidRDefault="00AC13D9" w:rsidP="00AC13D9">
      <w:pPr>
        <w:pStyle w:val="Puce2"/>
        <w:jc w:val="left"/>
        <w:rPr>
          <w:sz w:val="22"/>
          <w:szCs w:val="22"/>
          <w:lang w:val="de-DE"/>
        </w:rPr>
      </w:pPr>
      <w:r>
        <w:rPr>
          <w:sz w:val="22"/>
          <w:lang w:val="de-DE"/>
        </w:rPr>
        <w:t>Heft 2 enthält das Programm zur Vermeidung und Wiederverwendung von Haushalts- und Industrieabfällen;</w:t>
      </w:r>
    </w:p>
    <w:p w14:paraId="3EFC0B22" w14:textId="77777777" w:rsidR="00AC13D9" w:rsidRPr="000043BD" w:rsidRDefault="00AC13D9" w:rsidP="00AC13D9">
      <w:pPr>
        <w:pStyle w:val="Puce2"/>
        <w:jc w:val="left"/>
        <w:rPr>
          <w:sz w:val="22"/>
          <w:szCs w:val="22"/>
          <w:lang w:val="de-DE"/>
        </w:rPr>
      </w:pPr>
      <w:r>
        <w:rPr>
          <w:sz w:val="22"/>
          <w:lang w:val="de-DE"/>
        </w:rPr>
        <w:t>Heft 3 enthält den Bewirtschaftungsplan für Haushaltsabfälle;</w:t>
      </w:r>
    </w:p>
    <w:p w14:paraId="3EFC0B23" w14:textId="77777777" w:rsidR="00AC13D9" w:rsidRPr="000043BD" w:rsidRDefault="00AC13D9" w:rsidP="00AC13D9">
      <w:pPr>
        <w:pStyle w:val="Puce2"/>
        <w:jc w:val="left"/>
        <w:rPr>
          <w:sz w:val="22"/>
          <w:szCs w:val="22"/>
          <w:lang w:val="de-DE"/>
        </w:rPr>
      </w:pPr>
      <w:r>
        <w:rPr>
          <w:sz w:val="22"/>
          <w:lang w:val="de-DE"/>
        </w:rPr>
        <w:t>Heft 4 enthält den Bewirtschaftungsplan für Industrieabfälle;</w:t>
      </w:r>
    </w:p>
    <w:p w14:paraId="3EFC0B24" w14:textId="77777777" w:rsidR="00AC13D9" w:rsidRPr="000043BD" w:rsidRDefault="00AC13D9" w:rsidP="00AC13D9">
      <w:pPr>
        <w:pStyle w:val="Puce2"/>
        <w:jc w:val="left"/>
        <w:rPr>
          <w:sz w:val="22"/>
          <w:szCs w:val="22"/>
          <w:lang w:val="de-DE"/>
        </w:rPr>
      </w:pPr>
      <w:r>
        <w:rPr>
          <w:sz w:val="22"/>
          <w:lang w:val="de-DE"/>
        </w:rPr>
        <w:t>Heft 5 enthält den Bewirtschaftungsplan für die öffentliche Sauberkeit;</w:t>
      </w:r>
    </w:p>
    <w:p w14:paraId="3EFC0B25" w14:textId="77777777" w:rsidR="00AC13D9" w:rsidRPr="000043BD" w:rsidRDefault="00AC13D9" w:rsidP="00AC13D9">
      <w:pPr>
        <w:pStyle w:val="Puce2"/>
        <w:spacing w:after="120"/>
        <w:ind w:left="357" w:hanging="357"/>
        <w:jc w:val="left"/>
        <w:rPr>
          <w:sz w:val="22"/>
          <w:szCs w:val="22"/>
          <w:lang w:val="de-DE"/>
        </w:rPr>
      </w:pPr>
      <w:r>
        <w:rPr>
          <w:sz w:val="22"/>
          <w:lang w:val="de-DE"/>
        </w:rPr>
        <w:t>In Heft 6 werden die Umweltauswirkungen und die sozioökonomischen Auswirkungen behandelt.</w:t>
      </w:r>
    </w:p>
    <w:p w14:paraId="3EFC0B26" w14:textId="77777777" w:rsidR="00AC13D9" w:rsidRPr="006876D4" w:rsidRDefault="00AC13D9" w:rsidP="00AC13D9">
      <w:pPr>
        <w:rPr>
          <w:lang w:val="de-DE"/>
        </w:rPr>
      </w:pPr>
      <w:r>
        <w:rPr>
          <w:lang w:val="de-DE"/>
        </w:rPr>
        <w:t>Das erste Heft des Plans enthält auch ein Programm der übergreifenden Aktionen, das die Umsetzung der in den Heften 2 bis 5 geplanten Maßnahmen unterstützt und sich auf die folgenden Punkte konzentriert:</w:t>
      </w:r>
    </w:p>
    <w:p w14:paraId="3EFC0B27" w14:textId="77777777" w:rsidR="00AC13D9" w:rsidRPr="000043BD" w:rsidRDefault="00AC13D9" w:rsidP="006353B7">
      <w:pPr>
        <w:pStyle w:val="Paragraphedeliste"/>
        <w:numPr>
          <w:ilvl w:val="0"/>
          <w:numId w:val="113"/>
        </w:numPr>
        <w:jc w:val="left"/>
        <w:rPr>
          <w:szCs w:val="22"/>
          <w:lang w:val="de-DE"/>
        </w:rPr>
      </w:pPr>
      <w:r>
        <w:rPr>
          <w:lang w:val="de-DE"/>
        </w:rPr>
        <w:t xml:space="preserve">Verbesserung der Datenerhebung und -auswertung; </w:t>
      </w:r>
    </w:p>
    <w:p w14:paraId="3EFC0B28" w14:textId="77777777" w:rsidR="00AC13D9" w:rsidRPr="000043BD" w:rsidRDefault="00AC13D9" w:rsidP="006353B7">
      <w:pPr>
        <w:pStyle w:val="Paragraphedeliste"/>
        <w:numPr>
          <w:ilvl w:val="0"/>
          <w:numId w:val="113"/>
        </w:numPr>
        <w:jc w:val="left"/>
        <w:rPr>
          <w:szCs w:val="22"/>
          <w:lang w:val="de-DE"/>
        </w:rPr>
      </w:pPr>
      <w:r>
        <w:rPr>
          <w:lang w:val="de-DE"/>
        </w:rPr>
        <w:t>Fortsetzung einer regulierenden Steuerpolitik, die Anreize für die Abfallvermeidung und -wiederverwendung sowie die die Nutzung von Entsorgungswegen schaffen soll, die die Umwelt bestmöglich respektieren;</w:t>
      </w:r>
    </w:p>
    <w:p w14:paraId="3EFC0B29" w14:textId="77777777" w:rsidR="00AC13D9" w:rsidRPr="000043BD" w:rsidRDefault="00AC13D9" w:rsidP="006353B7">
      <w:pPr>
        <w:pStyle w:val="Paragraphedeliste"/>
        <w:numPr>
          <w:ilvl w:val="0"/>
          <w:numId w:val="113"/>
        </w:numPr>
        <w:jc w:val="left"/>
        <w:rPr>
          <w:szCs w:val="22"/>
          <w:lang w:val="de-DE"/>
        </w:rPr>
      </w:pPr>
      <w:r>
        <w:rPr>
          <w:lang w:val="de-DE"/>
        </w:rPr>
        <w:t>Verbesserung der Effizienz der Verwaltung, von einem strukturellen Gesichtspunkt aus in Bezug auf die Organisation und das Budget;</w:t>
      </w:r>
    </w:p>
    <w:p w14:paraId="3EFC0B2A" w14:textId="77777777" w:rsidR="00AC13D9" w:rsidRPr="000043BD" w:rsidRDefault="00AC13D9" w:rsidP="006353B7">
      <w:pPr>
        <w:pStyle w:val="Paragraphedeliste"/>
        <w:numPr>
          <w:ilvl w:val="0"/>
          <w:numId w:val="113"/>
        </w:numPr>
        <w:jc w:val="left"/>
        <w:rPr>
          <w:szCs w:val="22"/>
          <w:lang w:val="de-DE"/>
        </w:rPr>
      </w:pPr>
      <w:r>
        <w:rPr>
          <w:lang w:val="de-DE"/>
        </w:rPr>
        <w:t>Fortsetzung einer Kontroll- und Sanktionspolitik, um effizient gegen Umweltstraftaten vorgehen zu können.</w:t>
      </w:r>
    </w:p>
    <w:p w14:paraId="3EFC0B2B" w14:textId="77777777" w:rsidR="00AC13D9" w:rsidRPr="00FB3C7E" w:rsidRDefault="00AC13D9" w:rsidP="00AC13D9">
      <w:pPr>
        <w:rPr>
          <w:szCs w:val="22"/>
          <w:lang w:val="de-DE"/>
        </w:rPr>
      </w:pPr>
      <w:r>
        <w:rPr>
          <w:lang w:val="de-DE"/>
        </w:rPr>
        <w:t>Die Hefte 2 bis 5 sind nach ähnlichen Mustern aufgebaut:</w:t>
      </w:r>
    </w:p>
    <w:p w14:paraId="3EFC0B2C" w14:textId="77777777" w:rsidR="00AC13D9" w:rsidRPr="00FB3C7E" w:rsidRDefault="00AC13D9" w:rsidP="006353B7">
      <w:pPr>
        <w:pStyle w:val="Paragraphedeliste"/>
        <w:numPr>
          <w:ilvl w:val="0"/>
          <w:numId w:val="115"/>
        </w:numPr>
        <w:ind w:left="714" w:hanging="357"/>
        <w:contextualSpacing w:val="0"/>
        <w:jc w:val="left"/>
        <w:rPr>
          <w:szCs w:val="22"/>
          <w:lang w:val="de-DE"/>
        </w:rPr>
      </w:pPr>
      <w:r>
        <w:rPr>
          <w:lang w:val="de-DE"/>
        </w:rPr>
        <w:t xml:space="preserve">Sie legen die strategischen Ausrichtungen für jeden der vorgesehenen Themenbereiche vor (Vermeidung-Wiederverwendung, Bewirtschaftung von Haushalts- und Industrieabfällen und der öffentlichen Sauberkeit); </w:t>
      </w:r>
    </w:p>
    <w:p w14:paraId="3EFC0B2D" w14:textId="77777777" w:rsidR="00AC13D9" w:rsidRPr="00FB3C7E" w:rsidRDefault="00AC13D9" w:rsidP="006353B7">
      <w:pPr>
        <w:pStyle w:val="Paragraphedeliste"/>
        <w:numPr>
          <w:ilvl w:val="0"/>
          <w:numId w:val="115"/>
        </w:numPr>
        <w:ind w:left="714" w:hanging="357"/>
        <w:contextualSpacing w:val="0"/>
        <w:jc w:val="left"/>
        <w:rPr>
          <w:szCs w:val="22"/>
          <w:lang w:val="de-DE"/>
        </w:rPr>
      </w:pPr>
      <w:r>
        <w:rPr>
          <w:lang w:val="de-DE"/>
        </w:rPr>
        <w:t>Diese strategischen Ausrichtungen werden dann in drei Arten von Aktionen unterteilt:</w:t>
      </w:r>
    </w:p>
    <w:p w14:paraId="3EFC0B2E" w14:textId="77777777" w:rsidR="00AC13D9" w:rsidRPr="000043BD" w:rsidRDefault="00AC13D9" w:rsidP="006353B7">
      <w:pPr>
        <w:pStyle w:val="Paragraphedeliste"/>
        <w:numPr>
          <w:ilvl w:val="1"/>
          <w:numId w:val="114"/>
        </w:numPr>
        <w:jc w:val="left"/>
        <w:rPr>
          <w:szCs w:val="22"/>
          <w:lang w:val="de-DE"/>
        </w:rPr>
      </w:pPr>
      <w:r>
        <w:rPr>
          <w:lang w:val="de-DE"/>
        </w:rPr>
        <w:t xml:space="preserve">Aktionen, die mit einer „verantwortungsvollen Staatsführung“ verknüpft sind; </w:t>
      </w:r>
    </w:p>
    <w:p w14:paraId="3EFC0B2F" w14:textId="77777777" w:rsidR="00AC13D9" w:rsidRPr="000043BD" w:rsidRDefault="00AC13D9" w:rsidP="006353B7">
      <w:pPr>
        <w:pStyle w:val="Paragraphedeliste"/>
        <w:numPr>
          <w:ilvl w:val="1"/>
          <w:numId w:val="114"/>
        </w:numPr>
        <w:jc w:val="left"/>
        <w:rPr>
          <w:szCs w:val="22"/>
          <w:lang w:val="de-DE"/>
        </w:rPr>
      </w:pPr>
      <w:r>
        <w:rPr>
          <w:lang w:val="de-DE"/>
        </w:rPr>
        <w:t>Aktionen, die einen Querschnitt der Thematik darstellen;</w:t>
      </w:r>
    </w:p>
    <w:p w14:paraId="3EFC0B30" w14:textId="77777777" w:rsidR="00AC13D9" w:rsidRPr="000043BD" w:rsidRDefault="00AC13D9" w:rsidP="006353B7">
      <w:pPr>
        <w:pStyle w:val="Paragraphedeliste"/>
        <w:numPr>
          <w:ilvl w:val="1"/>
          <w:numId w:val="114"/>
        </w:numPr>
        <w:jc w:val="left"/>
        <w:rPr>
          <w:szCs w:val="22"/>
          <w:lang w:val="de-DE"/>
        </w:rPr>
      </w:pPr>
      <w:r>
        <w:rPr>
          <w:lang w:val="de-DE"/>
        </w:rPr>
        <w:t>Spezielle Aktionen für bestimmte Abfallströme oder bestimmte Bewirtschaftungsschwerpunkte in Bezug auf die öffentliche Sauberkeit</w:t>
      </w:r>
      <w:r w:rsidR="00D51636">
        <w:rPr>
          <w:rStyle w:val="Appelnotedebasdep"/>
          <w:szCs w:val="22"/>
          <w:lang w:val="de-DE"/>
        </w:rPr>
        <w:footnoteReference w:id="2"/>
      </w:r>
      <w:r>
        <w:rPr>
          <w:lang w:val="de-DE"/>
        </w:rPr>
        <w:t xml:space="preserve">. </w:t>
      </w:r>
    </w:p>
    <w:p w14:paraId="3EFC0B31" w14:textId="77777777" w:rsidR="00AC13D9" w:rsidRPr="006876D4" w:rsidRDefault="00AC13D9" w:rsidP="002B648E">
      <w:pPr>
        <w:rPr>
          <w:lang w:val="de-DE"/>
        </w:rPr>
      </w:pPr>
      <w:r>
        <w:rPr>
          <w:lang w:val="de-DE"/>
        </w:rPr>
        <w:t>Insgesamt gibt es 33 Strategieansätze und ein Programm mit 157 Maßnahmen, die als Orientierungshilfe und strukturelle Vorgabe der wallonischen Abfall- und Ressourcenpolitik und der Politik der Öffentlichen Sauberkeit für die kommenden Jahre dienen sollen. Diese 157 werden in 751 konkreten Aktionen umgesetzt, deren Verteilung in der nachstehenden Abbildung 1 dargestellt ist.</w:t>
      </w:r>
    </w:p>
    <w:p w14:paraId="3EFC0B32" w14:textId="77777777" w:rsidR="000043BD" w:rsidRPr="006876D4" w:rsidRDefault="000043BD" w:rsidP="002B648E">
      <w:pPr>
        <w:rPr>
          <w:lang w:val="de-DE"/>
        </w:rPr>
      </w:pPr>
      <w:r>
        <w:rPr>
          <w:lang w:val="de-DE"/>
        </w:rPr>
        <w:lastRenderedPageBreak/>
        <w:t xml:space="preserve">Die Bezeichnungen der vorgesehenen Maßnahmen sind in Kapitel 1.4 des Umweltberichts ausführlich beschrieben. </w:t>
      </w:r>
    </w:p>
    <w:p w14:paraId="3EFC0B33" w14:textId="77777777" w:rsidR="002733C3" w:rsidRPr="006876D4" w:rsidRDefault="00AC13D9" w:rsidP="00E531BF">
      <w:pPr>
        <w:pStyle w:val="Titre5"/>
        <w:rPr>
          <w:lang w:val="de-DE"/>
        </w:rPr>
      </w:pPr>
      <w:r>
        <w:rPr>
          <w:lang w:val="de-DE"/>
        </w:rPr>
        <w:t xml:space="preserve"> </w:t>
      </w:r>
      <w:bookmarkStart w:id="4" w:name="_Toc481586220"/>
      <w:r w:rsidRPr="00E92295">
        <w:rPr>
          <w:lang w:val="de-DE"/>
        </w:rPr>
        <w:t>Abbildung 1: Verteilung der Anzahl der Aktionen des Projekts WA-R-P nach Heft, Typ und nach Abfallstrom.</w:t>
      </w:r>
      <w:bookmarkEnd w:id="4"/>
    </w:p>
    <w:p w14:paraId="3EFC0B34" w14:textId="77777777" w:rsidR="00E92295" w:rsidRDefault="00E92295" w:rsidP="00AC13D9">
      <w:pPr>
        <w:spacing w:after="240"/>
      </w:pPr>
      <w:r w:rsidRPr="00E92295">
        <w:rPr>
          <w:noProof/>
          <w:lang w:val="fr-BE" w:eastAsia="fr-BE"/>
        </w:rPr>
        <w:drawing>
          <wp:inline distT="0" distB="0" distL="0" distR="0" wp14:anchorId="3EFC0D32" wp14:editId="3EFC0D33">
            <wp:extent cx="5760720" cy="3848117"/>
            <wp:effectExtent l="19050" t="0" r="0" b="0"/>
            <wp:docPr id="4"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5760720" cy="3848117"/>
                    </a:xfrm>
                    <a:prstGeom prst="rect">
                      <a:avLst/>
                    </a:prstGeom>
                    <a:noFill/>
                    <a:ln w="9525">
                      <a:noFill/>
                      <a:miter lim="800000"/>
                      <a:headEnd/>
                      <a:tailEnd/>
                    </a:ln>
                  </pic:spPr>
                </pic:pic>
              </a:graphicData>
            </a:graphic>
          </wp:inline>
        </w:drawing>
      </w:r>
    </w:p>
    <w:p w14:paraId="3EFC0B35" w14:textId="77777777" w:rsidR="00AC13D9" w:rsidRPr="006876D4" w:rsidRDefault="00AC13D9" w:rsidP="00AC13D9">
      <w:pPr>
        <w:rPr>
          <w:lang w:val="de-DE"/>
        </w:rPr>
      </w:pPr>
      <w:r>
        <w:rPr>
          <w:lang w:val="de-DE"/>
        </w:rPr>
        <w:t xml:space="preserve">Im Hinblick auf die Aktionen im Rahmen bestimmter Abfallströme (insgesamt 317 Aktionen) sind drei Viertel auf sechs besondere Abfallarten ausgerichtet, die in absteigender Reihenfolge angegeben sind (siehe Abbildung 2): </w:t>
      </w:r>
    </w:p>
    <w:p w14:paraId="3EFC0B36" w14:textId="77777777" w:rsidR="00AC13D9" w:rsidRPr="002B648E" w:rsidRDefault="00AC13D9" w:rsidP="00AC13D9">
      <w:pPr>
        <w:pStyle w:val="Puce2"/>
        <w:jc w:val="left"/>
        <w:rPr>
          <w:sz w:val="22"/>
          <w:szCs w:val="22"/>
          <w:lang w:val="de-DE"/>
        </w:rPr>
      </w:pPr>
      <w:r>
        <w:rPr>
          <w:sz w:val="22"/>
          <w:lang w:val="de-DE"/>
        </w:rPr>
        <w:t xml:space="preserve">biologisch abbaubare organische Abfälle; </w:t>
      </w:r>
    </w:p>
    <w:p w14:paraId="3EFC0B37" w14:textId="77777777" w:rsidR="00AC13D9" w:rsidRPr="002B648E" w:rsidRDefault="00AC13D9" w:rsidP="00AC13D9">
      <w:pPr>
        <w:pStyle w:val="Puce2"/>
        <w:jc w:val="left"/>
        <w:rPr>
          <w:sz w:val="22"/>
          <w:szCs w:val="22"/>
          <w:lang w:val="de-DE"/>
        </w:rPr>
      </w:pPr>
      <w:r>
        <w:rPr>
          <w:sz w:val="22"/>
          <w:lang w:val="de-DE"/>
        </w:rPr>
        <w:t xml:space="preserve">Verpackungsabfälle (Haushalte und Industriebetriebe); </w:t>
      </w:r>
    </w:p>
    <w:p w14:paraId="3EFC0B38" w14:textId="77777777" w:rsidR="00AC13D9" w:rsidRPr="002B648E" w:rsidRDefault="00AC13D9" w:rsidP="00AC13D9">
      <w:pPr>
        <w:pStyle w:val="Puce2"/>
        <w:jc w:val="left"/>
        <w:rPr>
          <w:sz w:val="22"/>
          <w:szCs w:val="22"/>
          <w:lang w:val="de-DE"/>
        </w:rPr>
      </w:pPr>
      <w:r>
        <w:rPr>
          <w:sz w:val="22"/>
          <w:lang w:val="de-DE"/>
        </w:rPr>
        <w:t xml:space="preserve">gefährliche Abfälle (Batterien, Pestizide, Medikamente, Asbest usw.); </w:t>
      </w:r>
    </w:p>
    <w:p w14:paraId="3EFC0B39" w14:textId="77777777" w:rsidR="00AC13D9" w:rsidRPr="002B648E" w:rsidRDefault="00AC13D9" w:rsidP="00AC13D9">
      <w:pPr>
        <w:pStyle w:val="Puce2"/>
        <w:jc w:val="left"/>
        <w:rPr>
          <w:sz w:val="22"/>
          <w:szCs w:val="22"/>
          <w:lang w:val="de-DE"/>
        </w:rPr>
      </w:pPr>
      <w:r>
        <w:rPr>
          <w:sz w:val="22"/>
          <w:lang w:val="de-DE"/>
        </w:rPr>
        <w:t xml:space="preserve">Abfälle elektronischer und elektrischer Geräte (EEG); </w:t>
      </w:r>
    </w:p>
    <w:p w14:paraId="3EFC0B3A" w14:textId="77777777" w:rsidR="00AC13D9" w:rsidRPr="002B648E" w:rsidRDefault="00AC13D9" w:rsidP="00AC13D9">
      <w:pPr>
        <w:pStyle w:val="Puce2"/>
        <w:jc w:val="left"/>
        <w:rPr>
          <w:sz w:val="22"/>
          <w:szCs w:val="22"/>
          <w:lang w:val="de-DE"/>
        </w:rPr>
      </w:pPr>
      <w:r>
        <w:rPr>
          <w:sz w:val="22"/>
          <w:lang w:val="de-DE"/>
        </w:rPr>
        <w:t xml:space="preserve">Papier-Karton (außer Verpackungen); </w:t>
      </w:r>
    </w:p>
    <w:p w14:paraId="3EFC0B3B" w14:textId="77777777" w:rsidR="00AC13D9" w:rsidRPr="002B648E" w:rsidRDefault="00AC13D9" w:rsidP="00AC13D9">
      <w:pPr>
        <w:pStyle w:val="Puce2"/>
        <w:spacing w:after="240"/>
        <w:ind w:left="357" w:hanging="357"/>
        <w:jc w:val="left"/>
        <w:rPr>
          <w:sz w:val="22"/>
          <w:szCs w:val="22"/>
          <w:lang w:val="de-DE"/>
        </w:rPr>
      </w:pPr>
      <w:r>
        <w:rPr>
          <w:sz w:val="22"/>
          <w:lang w:val="de-DE"/>
        </w:rPr>
        <w:t>Bau- und Abbruchabfälle.</w:t>
      </w:r>
    </w:p>
    <w:p w14:paraId="3EFC0B3C" w14:textId="77777777" w:rsidR="00BB5AC5" w:rsidRPr="006876D4" w:rsidRDefault="002733C3" w:rsidP="00BB5AC5">
      <w:pPr>
        <w:pStyle w:val="Titre5"/>
        <w:rPr>
          <w:lang w:val="de-DE"/>
        </w:rPr>
      </w:pPr>
      <w:bookmarkStart w:id="5" w:name="_Toc481586221"/>
      <w:r w:rsidRPr="00E92295">
        <w:rPr>
          <w:lang w:val="de-DE"/>
        </w:rPr>
        <w:lastRenderedPageBreak/>
        <w:t>Abbildung 2: Verteilung der Anzahl der Aktionen des Projekts des WA-R-P nach Abfallart</w:t>
      </w:r>
      <w:bookmarkEnd w:id="5"/>
    </w:p>
    <w:p w14:paraId="3EFC0B3D" w14:textId="77777777" w:rsidR="00E92295" w:rsidRPr="00267E1A" w:rsidRDefault="006876D4" w:rsidP="00BB5AC5">
      <w:pPr>
        <w:jc w:val="center"/>
      </w:pPr>
      <w:r w:rsidRPr="006876D4">
        <w:rPr>
          <w:noProof/>
          <w:lang w:val="fr-BE" w:eastAsia="fr-BE"/>
        </w:rPr>
        <w:drawing>
          <wp:inline distT="0" distB="0" distL="0" distR="0" wp14:anchorId="3EFC0D34" wp14:editId="3EFC0D35">
            <wp:extent cx="5760720" cy="3716969"/>
            <wp:effectExtent l="19050" t="0" r="11430" b="0"/>
            <wp:docPr id="2" name="Graphique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EFC0B3E" w14:textId="77777777" w:rsidR="000F70AB" w:rsidRPr="006876D4" w:rsidRDefault="000F70AB" w:rsidP="000F70AB">
      <w:pPr>
        <w:pStyle w:val="Titre2"/>
        <w:rPr>
          <w:lang w:val="de-DE"/>
        </w:rPr>
      </w:pPr>
      <w:bookmarkStart w:id="6" w:name="_Toc481586197"/>
      <w:r>
        <w:rPr>
          <w:lang w:val="de-DE"/>
        </w:rPr>
        <w:t>3.2. Ziele und Zielwerte</w:t>
      </w:r>
      <w:bookmarkEnd w:id="6"/>
    </w:p>
    <w:p w14:paraId="3EFC0B3F" w14:textId="77777777" w:rsidR="000F70AB" w:rsidRPr="00493746" w:rsidRDefault="00134434" w:rsidP="000F70AB">
      <w:r>
        <w:rPr>
          <w:lang w:val="de-DE"/>
        </w:rPr>
        <w:t>Mit dem WA-R-P möchte die Wallonie verschiedene Strategien und entsprechende Instrumente entwickeln und/oder verbessern. Zu nennen sind insbesondere:</w:t>
      </w:r>
    </w:p>
    <w:p w14:paraId="3EFC0B40" w14:textId="77777777" w:rsidR="00134434" w:rsidRPr="008D328B" w:rsidRDefault="00134434" w:rsidP="00134434">
      <w:pPr>
        <w:pStyle w:val="Puce2"/>
        <w:jc w:val="left"/>
        <w:rPr>
          <w:lang w:val="de-DE"/>
        </w:rPr>
      </w:pPr>
      <w:r>
        <w:rPr>
          <w:lang w:val="de-DE"/>
        </w:rPr>
        <w:t>die Förderung von Produktions-, Verteilungs-, Verbrauchsverfahren zur Vermeidung von Abfällen (Dematerialisierung, Kreislaufwirtschaft, Ökodesign, ökologisches Bauen, Öko-Konsum, Wiederherstellung usw.);</w:t>
      </w:r>
    </w:p>
    <w:p w14:paraId="3EFC0B41" w14:textId="77777777" w:rsidR="000F70AB" w:rsidRPr="00401A69" w:rsidRDefault="000F70AB" w:rsidP="000F70AB">
      <w:pPr>
        <w:pStyle w:val="Puce2"/>
        <w:jc w:val="left"/>
        <w:rPr>
          <w:lang w:val="de-DE"/>
        </w:rPr>
      </w:pPr>
      <w:r>
        <w:rPr>
          <w:lang w:val="de-DE"/>
        </w:rPr>
        <w:t>Sortierpflicht des Erzeugers bezüglich bestimmter Abfälle;</w:t>
      </w:r>
    </w:p>
    <w:p w14:paraId="3EFC0B42" w14:textId="77777777" w:rsidR="000F70AB" w:rsidRPr="00401A69" w:rsidRDefault="000F70AB" w:rsidP="000F70AB">
      <w:pPr>
        <w:pStyle w:val="Puce2"/>
        <w:jc w:val="left"/>
        <w:rPr>
          <w:lang w:val="de-DE"/>
        </w:rPr>
      </w:pPr>
      <w:r>
        <w:rPr>
          <w:lang w:val="de-DE"/>
        </w:rPr>
        <w:t>schonende getrennte Sammlung für die Wiederverwendung;</w:t>
      </w:r>
    </w:p>
    <w:p w14:paraId="3EFC0B43" w14:textId="77777777" w:rsidR="000F70AB" w:rsidRPr="00401A69" w:rsidRDefault="000F70AB" w:rsidP="000F70AB">
      <w:pPr>
        <w:pStyle w:val="Puce2"/>
        <w:jc w:val="left"/>
        <w:rPr>
          <w:lang w:val="de-DE"/>
        </w:rPr>
      </w:pPr>
      <w:r>
        <w:rPr>
          <w:lang w:val="de-DE"/>
        </w:rPr>
        <w:t>Rücknahmepflicht bezüglich bestimmter Abfälle;</w:t>
      </w:r>
    </w:p>
    <w:p w14:paraId="3EFC0B44" w14:textId="77777777" w:rsidR="000F70AB" w:rsidRPr="00401A69" w:rsidRDefault="000F70AB" w:rsidP="000F70AB">
      <w:pPr>
        <w:pStyle w:val="Puce2"/>
        <w:jc w:val="left"/>
        <w:rPr>
          <w:lang w:val="de-DE"/>
        </w:rPr>
      </w:pPr>
      <w:r>
        <w:rPr>
          <w:lang w:val="de-DE"/>
        </w:rPr>
        <w:t>Förderung des Rückbaus anstelle des Abrisses von Gebäuden;</w:t>
      </w:r>
    </w:p>
    <w:p w14:paraId="3EFC0B45" w14:textId="77777777" w:rsidR="000F70AB" w:rsidRPr="00401A69" w:rsidRDefault="000F70AB" w:rsidP="000F70AB">
      <w:pPr>
        <w:pStyle w:val="Puce2"/>
        <w:jc w:val="left"/>
        <w:rPr>
          <w:lang w:val="de-DE"/>
        </w:rPr>
      </w:pPr>
      <w:r>
        <w:rPr>
          <w:lang w:val="de-DE"/>
        </w:rPr>
        <w:t>Umsetzung der Konzepte Nebenprodukte und Ende der Abfalleigenschaft</w:t>
      </w:r>
    </w:p>
    <w:p w14:paraId="3EFC0B46" w14:textId="77777777" w:rsidR="000F70AB" w:rsidRDefault="000F70AB" w:rsidP="000F70AB">
      <w:pPr>
        <w:pStyle w:val="Puce2"/>
        <w:jc w:val="left"/>
        <w:rPr>
          <w:lang w:val="de-DE"/>
        </w:rPr>
      </w:pPr>
      <w:r>
        <w:rPr>
          <w:lang w:val="de-DE"/>
        </w:rPr>
        <w:t>Maßnahmen zur Verwertung bestimmter, zurzeit ungenutzter Abfälle oder Behandlung bestimmter Abfälle nach effizienteren Verfahren;</w:t>
      </w:r>
    </w:p>
    <w:p w14:paraId="3EFC0B47" w14:textId="77777777" w:rsidR="000F70AB" w:rsidRPr="00267E1A" w:rsidRDefault="000F70AB" w:rsidP="000F70AB">
      <w:pPr>
        <w:pStyle w:val="Puce2"/>
        <w:jc w:val="left"/>
        <w:rPr>
          <w:lang w:val="de-DE"/>
        </w:rPr>
      </w:pPr>
      <w:r>
        <w:rPr>
          <w:lang w:val="de-DE"/>
        </w:rPr>
        <w:t>Maßnahmen zur Stärkung des Absatzes für Kompost und Gärrückstände, die im Einklang mit der Politik im Bereich der Bodenbewirtschaftung stehen;</w:t>
      </w:r>
    </w:p>
    <w:p w14:paraId="3EFC0B48" w14:textId="77777777" w:rsidR="000F70AB" w:rsidRPr="00401A69" w:rsidRDefault="000F70AB" w:rsidP="000F70AB">
      <w:pPr>
        <w:pStyle w:val="Puce2"/>
        <w:jc w:val="left"/>
        <w:rPr>
          <w:lang w:val="de-DE"/>
        </w:rPr>
      </w:pPr>
      <w:r>
        <w:rPr>
          <w:lang w:val="de-DE"/>
        </w:rPr>
        <w:t>Maßnahmen zur Erreichung der kritischen Schwellenwerte, um die Abfallbewirtschaftung zu erleichtern, oder zur Förderung kurzer Wege;</w:t>
      </w:r>
    </w:p>
    <w:p w14:paraId="3EFC0B49" w14:textId="77777777" w:rsidR="000F70AB" w:rsidRPr="00401A69" w:rsidRDefault="008D328B" w:rsidP="000F70AB">
      <w:pPr>
        <w:pStyle w:val="Puce2"/>
        <w:jc w:val="left"/>
        <w:rPr>
          <w:lang w:val="de-DE"/>
        </w:rPr>
      </w:pPr>
      <w:r>
        <w:rPr>
          <w:lang w:val="de-DE"/>
        </w:rPr>
        <w:t>Maßnahmen zur Optimierung der Sammel-, Sortier-, Behandlungsverfahren für Abfälle der Abfallwirtschaftsverbände durch eine Verbesserung der gemeinsamen Nutzung der verfügbaren Mittel.</w:t>
      </w:r>
    </w:p>
    <w:p w14:paraId="3EFC0B4A" w14:textId="77777777" w:rsidR="000F70AB" w:rsidRPr="006876D4" w:rsidRDefault="000F70AB" w:rsidP="000F70AB">
      <w:pPr>
        <w:rPr>
          <w:lang w:val="de-DE"/>
        </w:rPr>
      </w:pPr>
      <w:r>
        <w:rPr>
          <w:lang w:val="de-DE"/>
        </w:rPr>
        <w:t>Zur Unterstützung der Umsetzung dieser verschiedenen Maßnahmen sehen die verschiedenen Hefte des WA-R-P zudem entsprechende Aktionen vor:</w:t>
      </w:r>
    </w:p>
    <w:p w14:paraId="3EFC0B4B" w14:textId="77777777" w:rsidR="000F70AB" w:rsidRPr="00401A69" w:rsidRDefault="000F70AB" w:rsidP="000F70AB">
      <w:pPr>
        <w:pStyle w:val="Puce2"/>
        <w:rPr>
          <w:lang w:val="de-DE"/>
        </w:rPr>
      </w:pPr>
      <w:r>
        <w:rPr>
          <w:lang w:val="de-DE"/>
        </w:rPr>
        <w:t>Sensibilisierung, Information und Schulung der betroffenen Gruppen;</w:t>
      </w:r>
    </w:p>
    <w:p w14:paraId="3EFC0B4C" w14:textId="77777777" w:rsidR="000F70AB" w:rsidRPr="00401A69" w:rsidRDefault="000F70AB" w:rsidP="000F70AB">
      <w:pPr>
        <w:pStyle w:val="Puce2"/>
        <w:rPr>
          <w:lang w:val="de-DE"/>
        </w:rPr>
      </w:pPr>
      <w:r>
        <w:rPr>
          <w:lang w:val="de-DE"/>
        </w:rPr>
        <w:t>Sammellogistik und Infrastrukturen für die Abfallbehandlung;</w:t>
      </w:r>
    </w:p>
    <w:p w14:paraId="3EFC0B4D" w14:textId="77777777" w:rsidR="000F70AB" w:rsidRPr="00401A69" w:rsidRDefault="000F70AB" w:rsidP="000F70AB">
      <w:pPr>
        <w:pStyle w:val="Puce2"/>
        <w:spacing w:after="240"/>
        <w:ind w:left="357" w:hanging="357"/>
        <w:rPr>
          <w:lang w:val="de-DE"/>
        </w:rPr>
      </w:pPr>
      <w:r>
        <w:rPr>
          <w:lang w:val="de-DE"/>
        </w:rPr>
        <w:t>Wechselwirkungen zwischen wirtschaftlicher Entwicklung, Abfallvermeidung und -bewirtschaftung im Sinne einer nachhaltigen Entwicklung.</w:t>
      </w:r>
    </w:p>
    <w:p w14:paraId="3EFC0B4E" w14:textId="77777777" w:rsidR="00D51636" w:rsidRDefault="00D51636" w:rsidP="00832CC1">
      <w:pPr>
        <w:pStyle w:val="Titre"/>
        <w:rPr>
          <w:b w:val="0"/>
          <w:color w:val="auto"/>
          <w:sz w:val="22"/>
          <w:szCs w:val="22"/>
          <w:lang w:val="de-DE"/>
        </w:rPr>
      </w:pPr>
    </w:p>
    <w:p w14:paraId="3EFC0B4F" w14:textId="77777777" w:rsidR="00934B3C" w:rsidRPr="006876D4" w:rsidRDefault="00134434" w:rsidP="00134434">
      <w:pPr>
        <w:rPr>
          <w:lang w:val="de-DE"/>
        </w:rPr>
      </w:pPr>
      <w:r>
        <w:rPr>
          <w:lang w:val="de-DE"/>
        </w:rPr>
        <w:t>Das Projekt des WA-R-P schlägt zu erreichende Zielwerte und bezifferte Ziele vor</w:t>
      </w:r>
      <w:r w:rsidR="00934B3C">
        <w:rPr>
          <w:rStyle w:val="Appelnotedebasdep"/>
          <w:lang w:val="de-DE"/>
        </w:rPr>
        <w:footnoteReference w:id="3"/>
      </w:r>
      <w:r>
        <w:rPr>
          <w:lang w:val="de-DE"/>
        </w:rPr>
        <w:t>, deren Vorhandensein von einem Heft zum anderen abhängig von verschiedenen Faktoren variiert. Diese im Projekt des WA-R-P vorgesehenen Aktionen sollten Folgende ermöglichen:</w:t>
      </w:r>
    </w:p>
    <w:p w14:paraId="3EFC0B50" w14:textId="77777777" w:rsidR="00134434" w:rsidRPr="006876D4" w:rsidRDefault="00934B3C" w:rsidP="006353B7">
      <w:pPr>
        <w:pStyle w:val="Paragraphedeliste"/>
        <w:numPr>
          <w:ilvl w:val="0"/>
          <w:numId w:val="117"/>
        </w:numPr>
        <w:spacing w:before="60" w:after="60"/>
        <w:ind w:left="714" w:hanging="357"/>
        <w:contextualSpacing w:val="0"/>
        <w:jc w:val="left"/>
        <w:rPr>
          <w:lang w:val="de-DE"/>
        </w:rPr>
      </w:pPr>
      <w:r>
        <w:rPr>
          <w:lang w:val="de-DE"/>
        </w:rPr>
        <w:t>die Reduzierung der Menge an Haushaltsabfällen von 29,5 kg/Einw. zwischen 2013 und 2025 aufgrund von V</w:t>
      </w:r>
      <w:r w:rsidR="00480FFB">
        <w:rPr>
          <w:lang w:val="de-DE"/>
        </w:rPr>
        <w:t>ermeidung</w:t>
      </w:r>
      <w:r>
        <w:rPr>
          <w:lang w:val="de-DE"/>
        </w:rPr>
        <w:t>smaßnahmen, was einer Verringerung von 5,6 % des Gesamtaufkommens an Haushaltsabfällen bis 2025 entspricht;</w:t>
      </w:r>
    </w:p>
    <w:p w14:paraId="3EFC0B51" w14:textId="77777777" w:rsidR="00134434" w:rsidRPr="006876D4" w:rsidRDefault="00934B3C" w:rsidP="006353B7">
      <w:pPr>
        <w:pStyle w:val="Paragraphedeliste"/>
        <w:numPr>
          <w:ilvl w:val="0"/>
          <w:numId w:val="117"/>
        </w:numPr>
        <w:spacing w:before="60" w:after="60"/>
        <w:ind w:left="714" w:hanging="357"/>
        <w:contextualSpacing w:val="0"/>
        <w:jc w:val="left"/>
        <w:rPr>
          <w:lang w:val="de-DE"/>
        </w:rPr>
      </w:pPr>
      <w:r>
        <w:rPr>
          <w:lang w:val="de-DE"/>
        </w:rPr>
        <w:t>die Erreichung einer Menge an wiederverwendeten Objekten durch die von den sozialwirtschaftlichen Unternehmen betriebenen Sammelnetze von 8 kg/Einw. bis 2025;</w:t>
      </w:r>
    </w:p>
    <w:p w14:paraId="3EFC0B52" w14:textId="77777777" w:rsidR="00707483" w:rsidRPr="006876D4" w:rsidRDefault="00707483" w:rsidP="006353B7">
      <w:pPr>
        <w:pStyle w:val="Paragraphedeliste"/>
        <w:numPr>
          <w:ilvl w:val="0"/>
          <w:numId w:val="117"/>
        </w:numPr>
        <w:spacing w:before="60" w:after="60"/>
        <w:ind w:left="714" w:hanging="357"/>
        <w:contextualSpacing w:val="0"/>
        <w:jc w:val="left"/>
        <w:rPr>
          <w:lang w:val="de-DE"/>
        </w:rPr>
      </w:pPr>
      <w:r>
        <w:rPr>
          <w:lang w:val="de-DE"/>
        </w:rPr>
        <w:t>die Erreichung einer Getrenntsammlungsquote für Haushaltsabfälle von 53 % für den gärungsfähigen Anteil am BHM, von 95 % für recyclingfähige Abfälle aus Glas und Papier-Karton, von 78 % für PMK und P+MC, von 75 % für Textilien und von 50 % für Batterien und verbrauchte Frittieröle und -fette;</w:t>
      </w:r>
    </w:p>
    <w:p w14:paraId="3EFC0B53" w14:textId="77777777" w:rsidR="00707483" w:rsidRPr="006876D4" w:rsidRDefault="00707483" w:rsidP="006353B7">
      <w:pPr>
        <w:pStyle w:val="Paragraphedeliste"/>
        <w:numPr>
          <w:ilvl w:val="0"/>
          <w:numId w:val="117"/>
        </w:numPr>
        <w:spacing w:before="60" w:after="60"/>
        <w:ind w:left="714" w:hanging="357"/>
        <w:contextualSpacing w:val="0"/>
        <w:jc w:val="left"/>
        <w:rPr>
          <w:lang w:val="de-DE"/>
        </w:rPr>
      </w:pPr>
      <w:r>
        <w:rPr>
          <w:lang w:val="de-DE"/>
        </w:rPr>
        <w:t>die Wiederverwertung von 75 % bis 85 % der Haushaltsabfälle elektronischer und elektrischer Geräte (EEG);</w:t>
      </w:r>
    </w:p>
    <w:p w14:paraId="3EFC0B54" w14:textId="77777777" w:rsidR="00707483" w:rsidRPr="006876D4" w:rsidRDefault="00707483" w:rsidP="006353B7">
      <w:pPr>
        <w:pStyle w:val="Paragraphedeliste"/>
        <w:numPr>
          <w:ilvl w:val="0"/>
          <w:numId w:val="117"/>
        </w:numPr>
        <w:spacing w:before="60" w:after="60"/>
        <w:ind w:left="714" w:hanging="357"/>
        <w:contextualSpacing w:val="0"/>
        <w:jc w:val="left"/>
        <w:rPr>
          <w:lang w:val="de-DE"/>
        </w:rPr>
      </w:pPr>
      <w:r>
        <w:rPr>
          <w:lang w:val="de-DE"/>
        </w:rPr>
        <w:t>die Vorbereitung der Wiederverwendung und des Recyclings von 55 % bis 80 % der Haushaltsabfälle elektronischer und elektrischer Geräte;</w:t>
      </w:r>
    </w:p>
    <w:p w14:paraId="3EFC0B55" w14:textId="77777777" w:rsidR="00707483" w:rsidRPr="006876D4" w:rsidRDefault="00707483" w:rsidP="006353B7">
      <w:pPr>
        <w:pStyle w:val="Paragraphedeliste"/>
        <w:numPr>
          <w:ilvl w:val="0"/>
          <w:numId w:val="117"/>
        </w:numPr>
        <w:spacing w:before="60" w:after="60"/>
        <w:ind w:left="714" w:hanging="357"/>
        <w:contextualSpacing w:val="0"/>
        <w:jc w:val="left"/>
        <w:rPr>
          <w:lang w:val="de-DE"/>
        </w:rPr>
      </w:pPr>
      <w:r>
        <w:rPr>
          <w:lang w:val="de-DE"/>
        </w:rPr>
        <w:t>die Wiederverwertung von 100 % der Grünabfälle und der Holzabfälle aus Haushalten;</w:t>
      </w:r>
    </w:p>
    <w:p w14:paraId="3EFC0B56" w14:textId="77777777" w:rsidR="00976916" w:rsidRPr="006876D4" w:rsidRDefault="00976916" w:rsidP="006353B7">
      <w:pPr>
        <w:pStyle w:val="Paragraphedeliste"/>
        <w:numPr>
          <w:ilvl w:val="0"/>
          <w:numId w:val="117"/>
        </w:numPr>
        <w:spacing w:before="60" w:after="60"/>
        <w:ind w:left="714" w:hanging="357"/>
        <w:contextualSpacing w:val="0"/>
        <w:jc w:val="left"/>
        <w:rPr>
          <w:lang w:val="de-DE"/>
        </w:rPr>
      </w:pPr>
      <w:r>
        <w:rPr>
          <w:lang w:val="de-DE"/>
        </w:rPr>
        <w:t>die Erhaltung der Wiederverwertungsrate von Altfahrzeugen auf einen Wert von 95 % oder höher;</w:t>
      </w:r>
    </w:p>
    <w:p w14:paraId="3EFC0B57" w14:textId="77777777" w:rsidR="00976916" w:rsidRPr="006876D4" w:rsidRDefault="00976916" w:rsidP="006353B7">
      <w:pPr>
        <w:pStyle w:val="Paragraphedeliste"/>
        <w:numPr>
          <w:ilvl w:val="0"/>
          <w:numId w:val="117"/>
        </w:numPr>
        <w:spacing w:before="60"/>
        <w:ind w:left="714" w:hanging="357"/>
        <w:contextualSpacing w:val="0"/>
        <w:jc w:val="left"/>
        <w:rPr>
          <w:lang w:val="de-DE"/>
        </w:rPr>
      </w:pPr>
      <w:r>
        <w:rPr>
          <w:lang w:val="de-DE"/>
        </w:rPr>
        <w:t>die Verwendung von mindestens 30 % von recycelten Granulaten in öffentlichen Ausschreibungen.</w:t>
      </w:r>
    </w:p>
    <w:p w14:paraId="3EFC0B58" w14:textId="77777777" w:rsidR="008D328B" w:rsidRDefault="008D328B" w:rsidP="00976916">
      <w:pPr>
        <w:ind w:left="207"/>
        <w:rPr>
          <w:szCs w:val="22"/>
          <w:lang w:val="de-DE"/>
        </w:rPr>
      </w:pPr>
      <w:r>
        <w:rPr>
          <w:lang w:val="de-DE"/>
        </w:rPr>
        <w:t xml:space="preserve">In Heft 5 zum Bewirtschaftungsplan für die öffentliche Sauberkeit ist weder eine quantitative Zielvorgabe noch eine ursprüngliche Sauberkeit festgehalten. Diese Aspekte sind im Rahmen von Aktionen vorgesehen, wobei der Planentwurf die Entwicklung von Indikatoren zur Überwachung des Zustands der öffentlichen Sauberkeit vorsieht. </w:t>
      </w:r>
    </w:p>
    <w:p w14:paraId="3EFC0B59" w14:textId="77777777" w:rsidR="00AD744A" w:rsidRPr="004F4E43" w:rsidRDefault="00AD744A" w:rsidP="00AD744A">
      <w:pPr>
        <w:pStyle w:val="Titre"/>
        <w:jc w:val="both"/>
        <w:rPr>
          <w:lang w:val="de-DE"/>
        </w:rPr>
      </w:pPr>
      <w:bookmarkStart w:id="7" w:name="_Toc481586198"/>
      <w:r>
        <w:rPr>
          <w:lang w:val="de-DE"/>
        </w:rPr>
        <w:t>4. Relevante Umweltaspekte zur Berücksichtigung</w:t>
      </w:r>
      <w:bookmarkEnd w:id="7"/>
    </w:p>
    <w:p w14:paraId="3EFC0B5A" w14:textId="77777777" w:rsidR="00AD744A" w:rsidRPr="004F4E43" w:rsidRDefault="00AD744A" w:rsidP="00AD744A">
      <w:pPr>
        <w:rPr>
          <w:lang w:val="de-DE"/>
        </w:rPr>
      </w:pPr>
      <w:r>
        <w:rPr>
          <w:lang w:val="de-DE"/>
        </w:rPr>
        <w:t>In Anbetracht der Art der im WA-R-P vorgesehenen Aktionen, des ursprünglichen Zustands der wallonischen Umweltsituation und des Zustands der Bestandsaufnahme der Wallonie im Hinblick auf die öffentliche Sauberkeit und der Bewirtschaftung von Haushalts- und Industrieabfällen</w:t>
      </w:r>
      <w:r w:rsidR="00FC564D">
        <w:rPr>
          <w:rStyle w:val="Appelnotedebasdep"/>
          <w:lang w:val="de-DE"/>
        </w:rPr>
        <w:footnoteReference w:id="4"/>
      </w:r>
      <w:r>
        <w:rPr>
          <w:lang w:val="de-DE"/>
        </w:rPr>
        <w:t xml:space="preserve"> lässt sich sagen, dass die wesentlichen Bestandteile der Umwelt, die von den im WA-R-P vorgesehenen Aktionen betroffen sind, Folgende sind:</w:t>
      </w:r>
    </w:p>
    <w:p w14:paraId="3EFC0B5B" w14:textId="77777777" w:rsidR="00FC564D" w:rsidRPr="006876D4" w:rsidRDefault="00FC564D" w:rsidP="006353B7">
      <w:pPr>
        <w:pStyle w:val="Paragraphedeliste"/>
        <w:numPr>
          <w:ilvl w:val="0"/>
          <w:numId w:val="117"/>
        </w:numPr>
        <w:spacing w:before="60" w:after="60"/>
        <w:ind w:left="714" w:hanging="357"/>
        <w:contextualSpacing w:val="0"/>
        <w:jc w:val="left"/>
        <w:rPr>
          <w:lang w:val="de-DE"/>
        </w:rPr>
      </w:pPr>
      <w:r>
        <w:rPr>
          <w:lang w:val="de-DE"/>
        </w:rPr>
        <w:t xml:space="preserve">Die Nutzung von </w:t>
      </w:r>
      <w:r w:rsidRPr="00A90969">
        <w:rPr>
          <w:b/>
          <w:lang w:val="de-DE"/>
        </w:rPr>
        <w:t>natürlichen Ressourcen</w:t>
      </w:r>
      <w:r>
        <w:rPr>
          <w:lang w:val="de-DE"/>
        </w:rPr>
        <w:t xml:space="preserve"> (Beispiel: Materialströme, Energieverbrauch);</w:t>
      </w:r>
    </w:p>
    <w:p w14:paraId="3EFC0B5C" w14:textId="77777777" w:rsidR="00FC564D" w:rsidRPr="006876D4" w:rsidRDefault="00FC564D" w:rsidP="006353B7">
      <w:pPr>
        <w:pStyle w:val="Paragraphedeliste"/>
        <w:numPr>
          <w:ilvl w:val="0"/>
          <w:numId w:val="117"/>
        </w:numPr>
        <w:spacing w:before="60" w:after="60"/>
        <w:ind w:left="714" w:hanging="357"/>
        <w:contextualSpacing w:val="0"/>
        <w:jc w:val="left"/>
        <w:rPr>
          <w:lang w:val="de-DE"/>
        </w:rPr>
      </w:pPr>
      <w:r>
        <w:rPr>
          <w:lang w:val="de-DE"/>
        </w:rPr>
        <w:lastRenderedPageBreak/>
        <w:t xml:space="preserve">Die </w:t>
      </w:r>
      <w:r w:rsidRPr="00A90969">
        <w:rPr>
          <w:b/>
          <w:lang w:val="de-DE"/>
        </w:rPr>
        <w:t>Luftqualität</w:t>
      </w:r>
      <w:r>
        <w:rPr>
          <w:lang w:val="de-DE"/>
        </w:rPr>
        <w:t xml:space="preserve"> und die </w:t>
      </w:r>
      <w:r w:rsidRPr="00A90969">
        <w:rPr>
          <w:b/>
          <w:lang w:val="de-DE"/>
        </w:rPr>
        <w:t>Klimaänderungen</w:t>
      </w:r>
      <w:r>
        <w:rPr>
          <w:lang w:val="de-DE"/>
        </w:rPr>
        <w:t xml:space="preserve"> (Beispiel: Schadstoffemissionen in die Atmosphäre)</w:t>
      </w:r>
    </w:p>
    <w:p w14:paraId="3EFC0B5D" w14:textId="77777777" w:rsidR="00A90969" w:rsidRPr="006876D4" w:rsidRDefault="00FC564D" w:rsidP="006353B7">
      <w:pPr>
        <w:pStyle w:val="Paragraphedeliste"/>
        <w:numPr>
          <w:ilvl w:val="0"/>
          <w:numId w:val="117"/>
        </w:numPr>
        <w:spacing w:before="60" w:after="60"/>
        <w:ind w:left="714" w:hanging="357"/>
        <w:contextualSpacing w:val="0"/>
        <w:jc w:val="left"/>
        <w:rPr>
          <w:lang w:val="de-DE"/>
        </w:rPr>
      </w:pPr>
      <w:r>
        <w:rPr>
          <w:lang w:val="de-DE"/>
        </w:rPr>
        <w:t>Die Qualität von</w:t>
      </w:r>
      <w:r w:rsidR="00A90969" w:rsidRPr="00A90969">
        <w:rPr>
          <w:b/>
          <w:lang w:val="de-DE"/>
        </w:rPr>
        <w:t xml:space="preserve"> Oberflächen- und </w:t>
      </w:r>
      <w:r>
        <w:rPr>
          <w:lang w:val="de-DE"/>
        </w:rPr>
        <w:t xml:space="preserve"> Grundwasserkörpern (Beispiel: Verwendung von Pestiziden und Abfällen anderer gefährlicher Substanzen, insbesondere Industrieabfälle, Sonderhausmüll und wilde Müllkippen, Vorhandensein von Vermüllung auf und in dem Wasser usw.);</w:t>
      </w:r>
    </w:p>
    <w:p w14:paraId="3EFC0B5E" w14:textId="77777777" w:rsidR="00FC564D" w:rsidRPr="006876D4" w:rsidRDefault="00FC564D" w:rsidP="006353B7">
      <w:pPr>
        <w:pStyle w:val="Paragraphedeliste"/>
        <w:numPr>
          <w:ilvl w:val="0"/>
          <w:numId w:val="117"/>
        </w:numPr>
        <w:spacing w:before="60" w:after="60"/>
        <w:ind w:left="714" w:hanging="357"/>
        <w:contextualSpacing w:val="0"/>
        <w:jc w:val="left"/>
        <w:rPr>
          <w:lang w:val="de-DE"/>
        </w:rPr>
      </w:pPr>
      <w:r>
        <w:rPr>
          <w:lang w:val="de-DE"/>
        </w:rPr>
        <w:t xml:space="preserve">Die Qualität der </w:t>
      </w:r>
      <w:r w:rsidRPr="00A90969">
        <w:rPr>
          <w:b/>
          <w:lang w:val="de-DE"/>
        </w:rPr>
        <w:t>Böden</w:t>
      </w:r>
      <w:r>
        <w:rPr>
          <w:lang w:val="de-DE"/>
        </w:rPr>
        <w:t>, insbesondere das Risiko der punktuellen Verschmutzung des Bodens (Beispiel: Risiko eines Mangels an organischen Substanzen, Abbau/Zersetzung von zurückgelassenem Sondermüll);</w:t>
      </w:r>
    </w:p>
    <w:p w14:paraId="3EFC0B5F" w14:textId="77777777" w:rsidR="00FC564D" w:rsidRPr="006876D4" w:rsidRDefault="00FC564D" w:rsidP="006353B7">
      <w:pPr>
        <w:pStyle w:val="Paragraphedeliste"/>
        <w:numPr>
          <w:ilvl w:val="0"/>
          <w:numId w:val="117"/>
        </w:numPr>
        <w:spacing w:before="60" w:after="60"/>
        <w:ind w:left="714" w:hanging="357"/>
        <w:contextualSpacing w:val="0"/>
        <w:jc w:val="left"/>
        <w:rPr>
          <w:lang w:val="de-DE"/>
        </w:rPr>
      </w:pPr>
      <w:r>
        <w:rPr>
          <w:lang w:val="de-DE"/>
        </w:rPr>
        <w:t xml:space="preserve">Die </w:t>
      </w:r>
      <w:r w:rsidRPr="00A90969">
        <w:rPr>
          <w:b/>
          <w:lang w:val="de-DE"/>
        </w:rPr>
        <w:t>Artenvielfalt</w:t>
      </w:r>
      <w:r>
        <w:rPr>
          <w:lang w:val="de-DE"/>
        </w:rPr>
        <w:t>, die Ökosysteme und der Zustand der Erhaltung von Artenpopulationen und ihren Lebensräumen (insbesondere im Zusammenhang mit der Kontaminierung von Milieus)</w:t>
      </w:r>
    </w:p>
    <w:p w14:paraId="3EFC0B60" w14:textId="77777777" w:rsidR="00AD744A" w:rsidRPr="006876D4" w:rsidRDefault="00AD744A" w:rsidP="006353B7">
      <w:pPr>
        <w:pStyle w:val="Paragraphedeliste"/>
        <w:numPr>
          <w:ilvl w:val="0"/>
          <w:numId w:val="117"/>
        </w:numPr>
        <w:spacing w:before="60" w:after="60"/>
        <w:ind w:left="714" w:hanging="357"/>
        <w:contextualSpacing w:val="0"/>
        <w:jc w:val="left"/>
        <w:rPr>
          <w:lang w:val="de-DE"/>
        </w:rPr>
      </w:pPr>
      <w:r>
        <w:rPr>
          <w:lang w:val="de-DE"/>
        </w:rPr>
        <w:t xml:space="preserve">Der </w:t>
      </w:r>
      <w:r w:rsidRPr="00A90969">
        <w:rPr>
          <w:b/>
          <w:lang w:val="de-DE"/>
        </w:rPr>
        <w:t>Lebensrahmen</w:t>
      </w:r>
      <w:r>
        <w:rPr>
          <w:lang w:val="de-DE"/>
        </w:rPr>
        <w:t>, einschließlich der Landschaft (visueller Nachteil, Verschmutzung usw.), des Wohlergehens der Bevölkerung, der Risiken für die Gesundheit und des kulturellen Erbes.</w:t>
      </w:r>
    </w:p>
    <w:p w14:paraId="3EFC0B61" w14:textId="77777777" w:rsidR="00A90969" w:rsidRPr="006876D4" w:rsidRDefault="00170F40" w:rsidP="00480FFB">
      <w:pPr>
        <w:spacing w:after="80"/>
        <w:rPr>
          <w:lang w:val="de-DE"/>
        </w:rPr>
      </w:pPr>
      <w:r>
        <w:rPr>
          <w:lang w:val="de-DE"/>
        </w:rPr>
        <w:t xml:space="preserve">Allgemein bezieht sich der WA-R-P nicht auf spezielle Einrichtungen. Die Umweltauswirkungen der im Aktionsprogramm vorgesehenen Maßnahmen müssen daher für das gesamte Gebiet der Wallonie erfasst werden, da nicht eine bestimmte Zone von vornherein spürbar betroffen sein dürfte. </w:t>
      </w:r>
    </w:p>
    <w:p w14:paraId="3EFC0B62" w14:textId="77777777" w:rsidR="00A90969" w:rsidRPr="006876D4" w:rsidRDefault="00170F40" w:rsidP="00480FFB">
      <w:pPr>
        <w:spacing w:after="80"/>
        <w:rPr>
          <w:lang w:val="de-DE"/>
        </w:rPr>
      </w:pPr>
      <w:r>
        <w:rPr>
          <w:lang w:val="de-DE"/>
        </w:rPr>
        <w:t xml:space="preserve">In diesem Sinne ist zu beachten, dass der Plan für die Bewirtschaftung von Haushaltsabfällen des WA-R-P nicht die Schaffung einer erheblichen Anzahl neuer Anlagen vorsieht, was sich auf bestimmte Gebiete erheblich auswirken könnte, insbesondere, weil die Ausrichtung, die bevorzugt wird, darin besteht, die vorhandenen (oder bereits subventionierten) Behandlungseinrichtungen auszulasten, bevor neue Subventionen für die Erneuerung oder die Schaffung neuer Infrastrukturen ins Auge gefasst werden. </w:t>
      </w:r>
    </w:p>
    <w:p w14:paraId="3EFC0B63" w14:textId="77777777" w:rsidR="00A90969" w:rsidRPr="006876D4" w:rsidRDefault="00A90969" w:rsidP="00480FFB">
      <w:pPr>
        <w:spacing w:after="80"/>
        <w:rPr>
          <w:lang w:val="de-DE"/>
        </w:rPr>
      </w:pPr>
      <w:r>
        <w:rPr>
          <w:lang w:val="de-DE"/>
        </w:rPr>
        <w:t>Die einzige vorhersehbare Auswirkung ist mit der wahrscheinlichen Errichtung einer neuen öffentlichen Biogasgewinnungs- oder Kompostierungsanlage in der Provinz Hennegau, unter Berücksichtigung der Entwicklung des Aufkommens von Bioabfällen in Zusammenhang mit der Generalisierung der selektiven Sammlung dieser Abfallart, verbunden. Im derzeitigen Stadium steht die genauere Auswahl einer geografischen Zone innerhalb der Provinz Hennegau noch aus.</w:t>
      </w:r>
    </w:p>
    <w:p w14:paraId="3EFC0B64" w14:textId="77777777" w:rsidR="00170F40" w:rsidRPr="006876D4" w:rsidRDefault="00170F40" w:rsidP="00170F40">
      <w:pPr>
        <w:pStyle w:val="Titre"/>
        <w:jc w:val="both"/>
        <w:rPr>
          <w:lang w:val="de-DE"/>
        </w:rPr>
      </w:pPr>
      <w:bookmarkStart w:id="8" w:name="_Toc481586199"/>
      <w:r>
        <w:rPr>
          <w:lang w:val="de-DE"/>
        </w:rPr>
        <w:t>5. Identifizierung von grenzüberschreitenden Auswirkungen</w:t>
      </w:r>
      <w:bookmarkEnd w:id="8"/>
    </w:p>
    <w:p w14:paraId="3EFC0B65" w14:textId="77777777" w:rsidR="00531A6E" w:rsidRPr="006876D4" w:rsidRDefault="00170F40" w:rsidP="00480FFB">
      <w:pPr>
        <w:spacing w:after="80"/>
        <w:rPr>
          <w:lang w:val="de-DE"/>
        </w:rPr>
      </w:pPr>
      <w:r>
        <w:rPr>
          <w:lang w:val="de-DE"/>
        </w:rPr>
        <w:t>Sowohl für Haushalts- als auch für Industrieabfälle betreffen die wichtigsten grenzüberschreitenden Auswirkungen die Möglichkeiten, wie die Haushaltsabfälle in eine andere Region oder in die Nachbarländer ausgeführt werden können, damit sie vor Ort behandelt werden können, statt auf dem Gebiet der Wallonie. Was die Industrieabfälle betrifft, so besteht auch die Möglichkeit, dass die Abfälle aus anderen Regionen oder Ländern stammen, um in der Wallonie behandelt zu werden. Bei der Behandlung, die diese Abfälle in den benachbarten Regionen und Ländern erfahren, wird davon ausgegangen, dass sie allgemein die gleiche ist wie in der Wallonie, was auch für ihre Folgen für die Umwelt gilt.</w:t>
      </w:r>
    </w:p>
    <w:p w14:paraId="3EFC0B66" w14:textId="77777777" w:rsidR="00DD5060" w:rsidRDefault="00531A6E" w:rsidP="00480FFB">
      <w:pPr>
        <w:spacing w:after="80"/>
        <w:rPr>
          <w:b/>
          <w:color w:val="365F91"/>
          <w:sz w:val="36"/>
          <w:szCs w:val="44"/>
          <w:lang w:val="de-DE"/>
        </w:rPr>
      </w:pPr>
      <w:r>
        <w:rPr>
          <w:lang w:val="de-DE"/>
        </w:rPr>
        <w:t xml:space="preserve">Der WA-R-P nennt zwar keine bezifferte Zielvorgabe bezüglich der grenzüberschreitenden Aspekte, doch kann davon ausgegangen werden, dass die im WA-R-P geplanten Programme keine Umweltauswirkungen im Zusammenhang mit </w:t>
      </w:r>
      <w:r>
        <w:rPr>
          <w:lang w:val="de-DE"/>
        </w:rPr>
        <w:lastRenderedPageBreak/>
        <w:t>dem zusätzlichen Transport mit sich bringen, da im WA-R-P mehrfach darauf hingewiesen wird, dass alle Mittel eingesetzt werden, um die Prinzipien der Nähe und der Autarkie eingehalten werden (siehe Hefte 1, 3 und 4 des WA-R-P).</w:t>
      </w:r>
      <w:r w:rsidR="00DD5060" w:rsidRPr="006876D4">
        <w:rPr>
          <w:lang w:val="de-DE"/>
        </w:rPr>
        <w:br w:type="page"/>
      </w:r>
    </w:p>
    <w:p w14:paraId="3EFC0B67" w14:textId="77777777" w:rsidR="00DD5060" w:rsidRPr="006876D4" w:rsidRDefault="00DD5060" w:rsidP="00DD5060">
      <w:pPr>
        <w:pStyle w:val="Titre"/>
        <w:rPr>
          <w:lang w:val="de-DE"/>
        </w:rPr>
      </w:pPr>
      <w:bookmarkStart w:id="9" w:name="_Toc481586200"/>
      <w:r>
        <w:rPr>
          <w:lang w:val="de-DE"/>
        </w:rPr>
        <w:lastRenderedPageBreak/>
        <w:t>6. Voraussichtliche Entwicklung des Zustands der Umwelt ohne den WA-R-P</w:t>
      </w:r>
      <w:bookmarkEnd w:id="9"/>
    </w:p>
    <w:p w14:paraId="3EFC0B68" w14:textId="77777777" w:rsidR="000E0D7A" w:rsidRPr="006876D4" w:rsidRDefault="000E0D7A" w:rsidP="000E0D7A">
      <w:pPr>
        <w:rPr>
          <w:lang w:val="de-DE"/>
        </w:rPr>
      </w:pPr>
      <w:r>
        <w:rPr>
          <w:lang w:val="de-DE"/>
        </w:rPr>
        <w:t>Die fehlende Umsetzung der im WA-R-P genannten Maßnahmen könnte zu verschiedenen ökologischen Konsequenzen führen, die in der nachstehenden Tabelle 1 aufgeführt sind:</w:t>
      </w:r>
    </w:p>
    <w:p w14:paraId="3EFC0B69" w14:textId="2D13D801" w:rsidR="000E0D7A" w:rsidRPr="008609F7" w:rsidRDefault="000E0D7A" w:rsidP="00AB5184">
      <w:pPr>
        <w:pStyle w:val="Lgende"/>
        <w:rPr>
          <w:lang w:val="de-DE"/>
        </w:rPr>
      </w:pPr>
      <w:bookmarkStart w:id="10" w:name="_Toc481586212"/>
      <w:r>
        <w:rPr>
          <w:lang w:val="de-DE"/>
        </w:rPr>
        <w:t xml:space="preserve">Tabelle </w:t>
      </w:r>
      <w:r w:rsidR="00395C56" w:rsidRPr="00A27759">
        <w:rPr>
          <w:lang w:val="de-DE"/>
        </w:rPr>
        <w:fldChar w:fldCharType="begin"/>
      </w:r>
      <w:r w:rsidRPr="008609F7">
        <w:rPr>
          <w:lang w:val="de-DE"/>
        </w:rPr>
        <w:instrText xml:space="preserve"> SEQ Tableau \* ARABIC </w:instrText>
      </w:r>
      <w:r w:rsidR="00395C56" w:rsidRPr="00A27759">
        <w:rPr>
          <w:lang w:val="de-DE"/>
        </w:rPr>
        <w:fldChar w:fldCharType="separate"/>
      </w:r>
      <w:r w:rsidR="00DE1975">
        <w:rPr>
          <w:noProof/>
          <w:lang w:val="de-DE"/>
        </w:rPr>
        <w:t>1</w:t>
      </w:r>
      <w:r w:rsidR="00395C56" w:rsidRPr="00A27759">
        <w:rPr>
          <w:lang w:val="de-DE"/>
        </w:rPr>
        <w:fldChar w:fldCharType="end"/>
      </w:r>
      <w:r>
        <w:rPr>
          <w:lang w:val="de-DE"/>
        </w:rPr>
        <w:t>: Voraussichtliche Umweltauswirkungen bei fehlender Umsetzung des WA-R-P</w:t>
      </w:r>
      <w:bookmarkEnd w:id="10"/>
    </w:p>
    <w:tbl>
      <w:tblPr>
        <w:tblStyle w:val="Grilledutableau"/>
        <w:tblW w:w="0" w:type="auto"/>
        <w:tblLook w:val="04A0" w:firstRow="1" w:lastRow="0" w:firstColumn="1" w:lastColumn="0" w:noHBand="0" w:noVBand="1"/>
      </w:tblPr>
      <w:tblGrid>
        <w:gridCol w:w="2411"/>
        <w:gridCol w:w="6877"/>
      </w:tblGrid>
      <w:tr w:rsidR="000E0D7A" w:rsidRPr="006876D4" w14:paraId="3EFC0B6C" w14:textId="77777777" w:rsidTr="000E0D7A">
        <w:tc>
          <w:tcPr>
            <w:tcW w:w="1526" w:type="dxa"/>
            <w:shd w:val="clear" w:color="auto" w:fill="365F91" w:themeFill="accent1" w:themeFillShade="BF"/>
          </w:tcPr>
          <w:p w14:paraId="3EFC0B6A" w14:textId="77777777" w:rsidR="000E0D7A" w:rsidRPr="000E0D7A" w:rsidRDefault="000E0D7A" w:rsidP="000E0D7A">
            <w:pPr>
              <w:spacing w:before="60" w:after="60"/>
              <w:rPr>
                <w:color w:val="FFFFFF" w:themeColor="background1"/>
                <w:lang w:val="de-DE"/>
              </w:rPr>
            </w:pPr>
            <w:r>
              <w:rPr>
                <w:color w:val="FFFFFF" w:themeColor="background1"/>
                <w:lang w:val="de-DE"/>
              </w:rPr>
              <w:t>Heft-Nr.</w:t>
            </w:r>
          </w:p>
        </w:tc>
        <w:tc>
          <w:tcPr>
            <w:tcW w:w="7686" w:type="dxa"/>
            <w:shd w:val="clear" w:color="auto" w:fill="365F91" w:themeFill="accent1" w:themeFillShade="BF"/>
          </w:tcPr>
          <w:p w14:paraId="3EFC0B6B" w14:textId="77777777" w:rsidR="000E0D7A" w:rsidRPr="000E0D7A" w:rsidRDefault="000E0D7A" w:rsidP="00AB5184">
            <w:pPr>
              <w:spacing w:before="60" w:after="60"/>
              <w:jc w:val="center"/>
              <w:rPr>
                <w:color w:val="FFFFFF" w:themeColor="background1"/>
                <w:lang w:val="de-DE"/>
              </w:rPr>
            </w:pPr>
            <w:r>
              <w:rPr>
                <w:color w:val="FFFFFF" w:themeColor="background1"/>
                <w:lang w:val="de-DE"/>
              </w:rPr>
              <w:t>Voraussichtliche Auswirkungen bei fehlender Umsetzung der Maßnahmen</w:t>
            </w:r>
          </w:p>
        </w:tc>
      </w:tr>
      <w:tr w:rsidR="000E0D7A" w:rsidRPr="006876D4" w14:paraId="3EFC0B71" w14:textId="77777777" w:rsidTr="00000517">
        <w:tc>
          <w:tcPr>
            <w:tcW w:w="1526" w:type="dxa"/>
            <w:vAlign w:val="center"/>
          </w:tcPr>
          <w:p w14:paraId="3EFC0B6D" w14:textId="77777777" w:rsidR="000E0D7A" w:rsidRDefault="000E0D7A" w:rsidP="00000517">
            <w:pPr>
              <w:spacing w:before="60" w:after="60"/>
              <w:jc w:val="left"/>
            </w:pPr>
            <w:r>
              <w:rPr>
                <w:lang w:val="de-DE"/>
              </w:rPr>
              <w:t>1- Rahmen</w:t>
            </w:r>
          </w:p>
        </w:tc>
        <w:tc>
          <w:tcPr>
            <w:tcW w:w="7686" w:type="dxa"/>
          </w:tcPr>
          <w:p w14:paraId="3EFC0B6E" w14:textId="77777777" w:rsidR="000E0D7A" w:rsidRPr="006876D4" w:rsidRDefault="00000517" w:rsidP="006353B7">
            <w:pPr>
              <w:pStyle w:val="Paragraphedeliste"/>
              <w:numPr>
                <w:ilvl w:val="0"/>
                <w:numId w:val="118"/>
              </w:numPr>
              <w:spacing w:before="60" w:after="60"/>
              <w:ind w:left="318" w:hanging="284"/>
              <w:contextualSpacing w:val="0"/>
              <w:rPr>
                <w:lang w:val="de-DE"/>
              </w:rPr>
            </w:pPr>
            <w:r>
              <w:rPr>
                <w:lang w:val="de-DE"/>
              </w:rPr>
              <w:t>Ohne eine Verbesserung der Sammlung und Auswertung von Daten haben die Behörden Schwierigkeiten bei der angemessenen Beurteilung der Auswirkungen der umgesetzten Maßnahmen (insbesondere in Bezug auf die Umwelt);</w:t>
            </w:r>
          </w:p>
          <w:p w14:paraId="3EFC0B6F" w14:textId="77777777" w:rsidR="000E0D7A" w:rsidRPr="000E0D7A" w:rsidRDefault="000E0D7A" w:rsidP="006353B7">
            <w:pPr>
              <w:pStyle w:val="Paragraphedeliste"/>
              <w:numPr>
                <w:ilvl w:val="0"/>
                <w:numId w:val="118"/>
              </w:numPr>
              <w:spacing w:before="60" w:after="60"/>
              <w:ind w:left="318" w:hanging="284"/>
              <w:contextualSpacing w:val="0"/>
            </w:pPr>
            <w:r>
              <w:rPr>
                <w:lang w:val="de-DE"/>
              </w:rPr>
              <w:t>wenn die vorgesehenen Arbeiten in Bezug auf die anreizbildende Besteuerung nicht realisiert werden, können die positiven Umweltauswirkungen der Umsetzung des Steuerdekrets vom 22. März 2007 nicht weiter vorangetrieben werden;</w:t>
            </w:r>
          </w:p>
          <w:p w14:paraId="3EFC0B70" w14:textId="77777777" w:rsidR="000E0D7A" w:rsidRPr="006876D4" w:rsidRDefault="000E0D7A" w:rsidP="006353B7">
            <w:pPr>
              <w:pStyle w:val="Paragraphedeliste"/>
              <w:numPr>
                <w:ilvl w:val="0"/>
                <w:numId w:val="118"/>
              </w:numPr>
              <w:spacing w:before="60" w:after="60"/>
              <w:ind w:left="318" w:hanging="284"/>
              <w:contextualSpacing w:val="0"/>
              <w:rPr>
                <w:lang w:val="de-DE"/>
              </w:rPr>
            </w:pPr>
            <w:r>
              <w:rPr>
                <w:lang w:val="de-DE"/>
              </w:rPr>
              <w:t xml:space="preserve">wenn die Maßnahmen zur Kontrolle und zu den Sanktionen nicht umgesetzt werden, können bei der derzeitigen Politik keine weiteren Umweltverstöße und rücksichtslosen Verhaltensweisen gegenüber der Umwelt im Zusammenhang mit Abfällen festgestellt und sanktioniert werden, um Abhilfemaßnahmen umzusetzen. </w:t>
            </w:r>
          </w:p>
        </w:tc>
      </w:tr>
      <w:tr w:rsidR="000E0D7A" w:rsidRPr="006876D4" w14:paraId="3EFC0B75" w14:textId="77777777" w:rsidTr="00097BF8">
        <w:tc>
          <w:tcPr>
            <w:tcW w:w="1526" w:type="dxa"/>
            <w:vAlign w:val="center"/>
          </w:tcPr>
          <w:p w14:paraId="3EFC0B72" w14:textId="77777777" w:rsidR="000E0D7A" w:rsidRDefault="004E3DD5" w:rsidP="00097BF8">
            <w:pPr>
              <w:spacing w:before="60" w:after="60"/>
              <w:jc w:val="left"/>
            </w:pPr>
            <w:r>
              <w:rPr>
                <w:lang w:val="de-DE"/>
              </w:rPr>
              <w:t>2- Vermeidung und Wiederverwendung</w:t>
            </w:r>
          </w:p>
        </w:tc>
        <w:tc>
          <w:tcPr>
            <w:tcW w:w="7686" w:type="dxa"/>
          </w:tcPr>
          <w:p w14:paraId="3EFC0B73" w14:textId="77777777" w:rsidR="000E0D7A" w:rsidRPr="006876D4" w:rsidRDefault="004E3DD5" w:rsidP="004E3DD5">
            <w:pPr>
              <w:pStyle w:val="Paragraphedeliste"/>
              <w:numPr>
                <w:ilvl w:val="0"/>
                <w:numId w:val="118"/>
              </w:numPr>
              <w:spacing w:before="60" w:after="60"/>
              <w:ind w:left="318" w:hanging="284"/>
              <w:contextualSpacing w:val="0"/>
              <w:rPr>
                <w:lang w:val="de-DE"/>
              </w:rPr>
            </w:pPr>
            <w:r>
              <w:rPr>
                <w:lang w:val="de-DE"/>
              </w:rPr>
              <w:t>Ohne die Umsetzung der im WA-R-P vorgesehenen Maßnahmen zur Vermeidung der Erzeugung von Haushaltsabfällen und Förderung ihrer Wiederverwendung würde sich das Aufkommen von Haushaltsabfällen zwischen 2013 und 2025 um 0,3 % (d. h. um 1,8 kg/Einw.) gemäß einem Szenario am Ufer von Gewässern erhöhen.</w:t>
            </w:r>
          </w:p>
          <w:p w14:paraId="3EFC0B74" w14:textId="77777777" w:rsidR="004E3DD5" w:rsidRPr="006876D4" w:rsidRDefault="00097BF8" w:rsidP="00097BF8">
            <w:pPr>
              <w:pStyle w:val="Paragraphedeliste"/>
              <w:numPr>
                <w:ilvl w:val="0"/>
                <w:numId w:val="118"/>
              </w:numPr>
              <w:spacing w:before="60" w:after="60"/>
              <w:ind w:left="318" w:hanging="284"/>
              <w:contextualSpacing w:val="0"/>
              <w:rPr>
                <w:lang w:val="de-DE"/>
              </w:rPr>
            </w:pPr>
            <w:r>
              <w:rPr>
                <w:lang w:val="de-DE"/>
              </w:rPr>
              <w:t xml:space="preserve">Diese Zunahme der Mengen an erzeugten Haushaltsabfällen (geschätzt auf ± 6 800 Tonnen) würde zu einem Anstieg der Umweltauswirkungen insbesondere im Zusammenhang mit der Sammlung und der Bewirtschaftung dieser Abfälle führen (z. B. Verbrennung des BHM). </w:t>
            </w:r>
          </w:p>
        </w:tc>
      </w:tr>
      <w:tr w:rsidR="000E0D7A" w:rsidRPr="006876D4" w14:paraId="3EFC0B7A" w14:textId="77777777" w:rsidTr="00E85046">
        <w:tc>
          <w:tcPr>
            <w:tcW w:w="1526" w:type="dxa"/>
            <w:vAlign w:val="center"/>
          </w:tcPr>
          <w:p w14:paraId="3EFC0B76" w14:textId="77777777" w:rsidR="000E0D7A" w:rsidRDefault="003863F6" w:rsidP="00E85046">
            <w:pPr>
              <w:spacing w:before="60" w:after="60"/>
              <w:jc w:val="left"/>
            </w:pPr>
            <w:r>
              <w:rPr>
                <w:lang w:val="de-DE"/>
              </w:rPr>
              <w:t>3- Abfallbewirtschaftung der Haushaltsabfälle </w:t>
            </w:r>
          </w:p>
        </w:tc>
        <w:tc>
          <w:tcPr>
            <w:tcW w:w="7686" w:type="dxa"/>
          </w:tcPr>
          <w:p w14:paraId="3EFC0B77" w14:textId="77777777" w:rsidR="00E24EAD" w:rsidRPr="006876D4" w:rsidRDefault="00E24EAD" w:rsidP="00E24EAD">
            <w:pPr>
              <w:pStyle w:val="Paragraphedeliste"/>
              <w:numPr>
                <w:ilvl w:val="0"/>
                <w:numId w:val="118"/>
              </w:numPr>
              <w:spacing w:before="60" w:after="60"/>
              <w:ind w:left="318" w:hanging="284"/>
              <w:contextualSpacing w:val="0"/>
              <w:rPr>
                <w:lang w:val="de-DE"/>
              </w:rPr>
            </w:pPr>
            <w:r>
              <w:rPr>
                <w:lang w:val="de-DE"/>
              </w:rPr>
              <w:t>Ohne die Umsetzung der vorgesehenen Aktionen zur Entwicklung und Verbesserung der Rücknahmesysteme bestimmter Abfälle, zur Verbesserung der Getrenntsammlungen (insbesondere des Anteils an organischem BHM und P+MC) und zur Möglichkeit des Recyclings und der Optimierung der Abfallbehandlung in den bestehenden Anlagen könnte kein Umweltnutzen im Vergleich zu einem Entwicklungsszenario am Ufer von Gewässern (in dem die Effekte der Vermeidungsaktionen bereits berücksichtigt sind) entstehen.</w:t>
            </w:r>
          </w:p>
          <w:p w14:paraId="3EFC0B78" w14:textId="77777777" w:rsidR="000E0D7A" w:rsidRPr="006876D4" w:rsidRDefault="00E85046" w:rsidP="00B06195">
            <w:pPr>
              <w:pStyle w:val="Paragraphedeliste"/>
              <w:numPr>
                <w:ilvl w:val="0"/>
                <w:numId w:val="118"/>
              </w:numPr>
              <w:spacing w:before="60" w:after="60"/>
              <w:ind w:left="318" w:hanging="284"/>
              <w:contextualSpacing w:val="0"/>
              <w:rPr>
                <w:lang w:val="de-DE"/>
              </w:rPr>
            </w:pPr>
            <w:r>
              <w:rPr>
                <w:lang w:val="de-DE"/>
              </w:rPr>
              <w:t xml:space="preserve">Dieser Umweltnutzen errechnet sich durch den Vergleich der zwei Szenarien: eine Referenzsituation (optimierte Entwicklung am Ufer von Gewässern, um die Effekte der Aktionen der Vermeidung/Wiederverwendung zu berücksichtigen) im Vergleich zu zwei Szenarien, die die im WA-R-P festgelegten Ziele bis 2025 einbeziehen: ein Szenario „Plan 2025“ und ein Szenario „Plan 2025+DIB“ sind in Heft 3 beschrieben. </w:t>
            </w:r>
          </w:p>
          <w:p w14:paraId="3EFC0B79" w14:textId="77777777" w:rsidR="00480FFB" w:rsidRPr="006876D4" w:rsidRDefault="00480FFB" w:rsidP="00480FFB">
            <w:pPr>
              <w:pStyle w:val="Paragraphedeliste"/>
              <w:spacing w:before="60" w:after="60"/>
              <w:ind w:left="318"/>
              <w:contextualSpacing w:val="0"/>
              <w:rPr>
                <w:lang w:val="de-DE"/>
              </w:rPr>
            </w:pPr>
          </w:p>
        </w:tc>
      </w:tr>
      <w:tr w:rsidR="000E0D7A" w:rsidRPr="006876D4" w14:paraId="3EFC0B84" w14:textId="77777777" w:rsidTr="00AB5184">
        <w:tc>
          <w:tcPr>
            <w:tcW w:w="1526" w:type="dxa"/>
            <w:vAlign w:val="center"/>
          </w:tcPr>
          <w:p w14:paraId="3EFC0B7B" w14:textId="77777777" w:rsidR="000E0D7A" w:rsidRDefault="00D310B6" w:rsidP="00AB5184">
            <w:pPr>
              <w:spacing w:before="60" w:after="60"/>
              <w:jc w:val="left"/>
            </w:pPr>
            <w:r>
              <w:rPr>
                <w:lang w:val="de-DE"/>
              </w:rPr>
              <w:lastRenderedPageBreak/>
              <w:t>4- Bewirtschaftung von Industrieabfällen</w:t>
            </w:r>
          </w:p>
        </w:tc>
        <w:tc>
          <w:tcPr>
            <w:tcW w:w="7686" w:type="dxa"/>
          </w:tcPr>
          <w:p w14:paraId="3EFC0B7C" w14:textId="77777777" w:rsidR="00D310B6" w:rsidRPr="004F4E43" w:rsidRDefault="00AB5184" w:rsidP="00AB5184">
            <w:pPr>
              <w:pStyle w:val="Paragraphedeliste"/>
              <w:numPr>
                <w:ilvl w:val="0"/>
                <w:numId w:val="118"/>
              </w:numPr>
              <w:spacing w:before="60" w:after="60"/>
              <w:ind w:left="318" w:hanging="284"/>
              <w:contextualSpacing w:val="0"/>
              <w:rPr>
                <w:lang w:val="de-DE"/>
              </w:rPr>
            </w:pPr>
            <w:r>
              <w:rPr>
                <w:lang w:val="de-DE"/>
              </w:rPr>
              <w:t xml:space="preserve">Auf der Grundlage der verfügbaren Daten (siehe § 1.6.2.4. der übergeordneten Struktur des Umweltverträglichkeitsberichts) ist die aktuelle Wiederverwertungsquote der wallonischen Industrieabfälle bereits recht hoch (über 80 %). Dennoch ist ohne Impulse eines neuen Plans zu befürchten, dass diese Leistungen nicht verbessert werden, dass man sich mit den aktuellen Ergebnissen zufriedengibt und dass letztlich eine Stagnation oder gar ein Rückgang der Bewirtschaftung von Industrieabfällen in der Wallonie eintritt; </w:t>
            </w:r>
          </w:p>
          <w:p w14:paraId="3EFC0B7D" w14:textId="77777777" w:rsidR="00D310B6" w:rsidRPr="006876D4" w:rsidRDefault="00D310B6" w:rsidP="00AB5184">
            <w:pPr>
              <w:pStyle w:val="Paragraphedeliste"/>
              <w:numPr>
                <w:ilvl w:val="0"/>
                <w:numId w:val="118"/>
              </w:numPr>
              <w:spacing w:before="60" w:after="60"/>
              <w:ind w:left="318" w:hanging="284"/>
              <w:contextualSpacing w:val="0"/>
              <w:rPr>
                <w:lang w:val="de-DE"/>
              </w:rPr>
            </w:pPr>
            <w:r>
              <w:rPr>
                <w:lang w:val="de-DE"/>
              </w:rPr>
              <w:t>Die Verbesserung der Leistungen umfasst nicht nur eine Erhöhung der Gesamtquote der Verwertung von Industrieabfällen, sondern zudem und vor allem die Entwicklung von Formen der Verwertung, die in einer möglichst hohen Stufe in der Abfallhierarchie angesiedelt sind (Vorbereitung zur Wiederverwendung &gt; Recycling &gt; andere Formen der Verwertung, darunter die energetische Verwertung).</w:t>
            </w:r>
          </w:p>
          <w:p w14:paraId="3EFC0B7E" w14:textId="77777777" w:rsidR="00D310B6" w:rsidRPr="006876D4" w:rsidRDefault="00AB5184" w:rsidP="00AB5184">
            <w:pPr>
              <w:pStyle w:val="Paragraphedeliste"/>
              <w:numPr>
                <w:ilvl w:val="0"/>
                <w:numId w:val="118"/>
              </w:numPr>
              <w:spacing w:before="60" w:after="60"/>
              <w:ind w:left="318" w:hanging="284"/>
              <w:contextualSpacing w:val="0"/>
              <w:rPr>
                <w:lang w:val="de-DE"/>
              </w:rPr>
            </w:pPr>
            <w:r>
              <w:rPr>
                <w:lang w:val="de-DE"/>
              </w:rPr>
              <w:t xml:space="preserve">Darüber hinaus würde die Wallonie ohne die Umsetzung der in Heft 4 vorgesehenen Maßnahmen riskieren: </w:t>
            </w:r>
          </w:p>
          <w:p w14:paraId="3EFC0B7F" w14:textId="77777777" w:rsidR="00D310B6" w:rsidRPr="006876D4" w:rsidRDefault="00D310B6" w:rsidP="00AB5184">
            <w:pPr>
              <w:pStyle w:val="Paragraphedeliste"/>
              <w:numPr>
                <w:ilvl w:val="0"/>
                <w:numId w:val="125"/>
              </w:numPr>
              <w:spacing w:before="60" w:after="60"/>
              <w:jc w:val="left"/>
              <w:rPr>
                <w:lang w:val="de-DE"/>
              </w:rPr>
            </w:pPr>
            <w:r>
              <w:rPr>
                <w:lang w:val="de-DE"/>
              </w:rPr>
              <w:t>in der Entwicklung der Kreislaufwirtschaft im Rückstand zu geraten;</w:t>
            </w:r>
          </w:p>
          <w:p w14:paraId="3EFC0B80" w14:textId="77777777" w:rsidR="00D310B6" w:rsidRPr="006876D4" w:rsidRDefault="00D310B6" w:rsidP="00AB5184">
            <w:pPr>
              <w:pStyle w:val="Paragraphedeliste"/>
              <w:numPr>
                <w:ilvl w:val="0"/>
                <w:numId w:val="125"/>
              </w:numPr>
              <w:spacing w:before="60" w:after="60"/>
              <w:jc w:val="left"/>
              <w:rPr>
                <w:lang w:val="de-DE"/>
              </w:rPr>
            </w:pPr>
            <w:r>
              <w:rPr>
                <w:lang w:val="de-DE"/>
              </w:rPr>
              <w:t>auf einen Großteil ihrer potenziellen Ressourcen zu verzichten;</w:t>
            </w:r>
          </w:p>
          <w:p w14:paraId="3EFC0B81" w14:textId="77777777" w:rsidR="00D310B6" w:rsidRPr="006876D4" w:rsidRDefault="00D310B6" w:rsidP="00AB5184">
            <w:pPr>
              <w:pStyle w:val="Paragraphedeliste"/>
              <w:numPr>
                <w:ilvl w:val="0"/>
                <w:numId w:val="125"/>
              </w:numPr>
              <w:spacing w:before="60" w:after="60"/>
              <w:jc w:val="left"/>
              <w:rPr>
                <w:lang w:val="de-DE"/>
              </w:rPr>
            </w:pPr>
            <w:r>
              <w:rPr>
                <w:lang w:val="de-DE"/>
              </w:rPr>
              <w:t>sich in einem Abhängigkeitsverhältnis bei der Bewirtschaftung von Abfällen und/oder ihrer Verwendung als Ressourcen zu befinden;</w:t>
            </w:r>
          </w:p>
          <w:p w14:paraId="3EFC0B82" w14:textId="77777777" w:rsidR="00D310B6" w:rsidRPr="006876D4" w:rsidRDefault="00D310B6" w:rsidP="00AB5184">
            <w:pPr>
              <w:pStyle w:val="Paragraphedeliste"/>
              <w:numPr>
                <w:ilvl w:val="0"/>
                <w:numId w:val="125"/>
              </w:numPr>
              <w:spacing w:before="60" w:after="60"/>
              <w:jc w:val="left"/>
              <w:rPr>
                <w:lang w:val="de-DE"/>
              </w:rPr>
            </w:pPr>
            <w:r>
              <w:rPr>
                <w:lang w:val="de-DE"/>
              </w:rPr>
              <w:t>natürliche Rohstoffe weiterhin extrahieren oder importieren zu müssen, für die es Alternativlösungen gibt;</w:t>
            </w:r>
          </w:p>
          <w:p w14:paraId="3EFC0B83" w14:textId="77777777" w:rsidR="000E0D7A" w:rsidRPr="006876D4" w:rsidRDefault="00D310B6" w:rsidP="00AB5184">
            <w:pPr>
              <w:pStyle w:val="Paragraphedeliste"/>
              <w:numPr>
                <w:ilvl w:val="0"/>
                <w:numId w:val="125"/>
              </w:numPr>
              <w:spacing w:before="60" w:after="60"/>
              <w:jc w:val="left"/>
              <w:rPr>
                <w:lang w:val="de-DE"/>
              </w:rPr>
            </w:pPr>
            <w:r>
              <w:rPr>
                <w:lang w:val="de-DE"/>
              </w:rPr>
              <w:t>nicht in der Lage zu sein, neue wirtschaftliche Tätigkeiten zu entwickeln oder bestimmte aktuelle Verfahren nachhaltig zu gestalten.</w:t>
            </w:r>
          </w:p>
        </w:tc>
      </w:tr>
      <w:tr w:rsidR="000E0D7A" w:rsidRPr="006876D4" w14:paraId="3EFC0B88" w14:textId="77777777" w:rsidTr="00BD5448">
        <w:tc>
          <w:tcPr>
            <w:tcW w:w="1526" w:type="dxa"/>
            <w:vAlign w:val="center"/>
          </w:tcPr>
          <w:p w14:paraId="3EFC0B85" w14:textId="77777777" w:rsidR="000E0D7A" w:rsidRPr="006876D4" w:rsidRDefault="00312DCC" w:rsidP="00BD5448">
            <w:pPr>
              <w:spacing w:before="60" w:after="60"/>
              <w:jc w:val="left"/>
              <w:rPr>
                <w:lang w:val="de-DE"/>
              </w:rPr>
            </w:pPr>
            <w:r>
              <w:rPr>
                <w:lang w:val="de-DE"/>
              </w:rPr>
              <w:t>5 – Verwaltung der Sauberkeit im öffentlichen Raum</w:t>
            </w:r>
          </w:p>
        </w:tc>
        <w:tc>
          <w:tcPr>
            <w:tcW w:w="7686" w:type="dxa"/>
          </w:tcPr>
          <w:p w14:paraId="3EFC0B86" w14:textId="77777777" w:rsidR="00BD5448" w:rsidRPr="006876D4" w:rsidRDefault="00BD5448" w:rsidP="00BD5448">
            <w:pPr>
              <w:pStyle w:val="Paragraphedeliste"/>
              <w:numPr>
                <w:ilvl w:val="0"/>
                <w:numId w:val="118"/>
              </w:numPr>
              <w:spacing w:before="60" w:after="60"/>
              <w:ind w:left="318" w:hanging="284"/>
              <w:contextualSpacing w:val="0"/>
              <w:rPr>
                <w:lang w:val="de-DE"/>
              </w:rPr>
            </w:pPr>
            <w:r>
              <w:rPr>
                <w:lang w:val="de-DE"/>
              </w:rPr>
              <w:t xml:space="preserve">Es gibt keine Geschichte zur Entwicklung der öffentlichen Sauberkeit in der Wallonie. In Ermangelung von vorgesehenen Aktionen und in Anbetracht der derzeitigen unveränderten Lokalpolitik (was ziemlich realistisch erscheint, wenn man die Entwicklung der Budgets/Mittel berücksichtigt, die auf kommunaler und provinzieller Ebene verfügbar sind) kann man vernünftigerweise davon ausgehen, dass die Situation der derzeitigen Situation gleichen wird. </w:t>
            </w:r>
          </w:p>
          <w:p w14:paraId="3EFC0B87" w14:textId="77777777" w:rsidR="000E0D7A" w:rsidRPr="006876D4" w:rsidRDefault="00BD5448" w:rsidP="00BD5448">
            <w:pPr>
              <w:pStyle w:val="Paragraphedeliste"/>
              <w:numPr>
                <w:ilvl w:val="0"/>
                <w:numId w:val="118"/>
              </w:numPr>
              <w:spacing w:before="60" w:after="60"/>
              <w:ind w:left="318" w:hanging="284"/>
              <w:contextualSpacing w:val="0"/>
              <w:rPr>
                <w:lang w:val="de-DE"/>
              </w:rPr>
            </w:pPr>
            <w:r>
              <w:rPr>
                <w:lang w:val="de-DE"/>
              </w:rPr>
              <w:t>Auf der Grundlage der Schätzungen über die derzeitige Menge der losen Abfälle und der losen Ablagerungen pro Einwohner (16,7 kg/Einw. - siehe Kapitel 1.6.2.5 des Umweltverträglichkeitsberichts) und die Projektionen der wallonischen Bevölkerung für 2022 (3.701.866 Einwohner) werden die Gesamtmengen an losen Abfällen und Ablagerungen in 2022 über 60.000 Tonnen betragen, wenn die im Heft 5 vorgesehenen Maßnahmen nicht durchgeführt werden.</w:t>
            </w:r>
          </w:p>
        </w:tc>
      </w:tr>
    </w:tbl>
    <w:p w14:paraId="3EFC0B89" w14:textId="77777777" w:rsidR="00480FFB" w:rsidRDefault="00480FFB" w:rsidP="00F019EC">
      <w:pPr>
        <w:pStyle w:val="Titre"/>
        <w:jc w:val="both"/>
        <w:rPr>
          <w:lang w:val="de-DE"/>
        </w:rPr>
      </w:pPr>
    </w:p>
    <w:p w14:paraId="3EFC0B8A" w14:textId="77777777" w:rsidR="00480FFB" w:rsidRDefault="00480FFB">
      <w:pPr>
        <w:spacing w:after="0"/>
        <w:jc w:val="left"/>
        <w:rPr>
          <w:b/>
          <w:color w:val="365F91" w:themeColor="accent1" w:themeShade="BF"/>
          <w:sz w:val="36"/>
          <w:szCs w:val="44"/>
          <w:lang w:val="de-DE"/>
        </w:rPr>
      </w:pPr>
      <w:r>
        <w:rPr>
          <w:lang w:val="de-DE"/>
        </w:rPr>
        <w:br w:type="page"/>
      </w:r>
    </w:p>
    <w:p w14:paraId="3EFC0B8B" w14:textId="77777777" w:rsidR="00F019EC" w:rsidRPr="006876D4" w:rsidRDefault="00DD5060" w:rsidP="00F019EC">
      <w:pPr>
        <w:pStyle w:val="Titre"/>
        <w:jc w:val="both"/>
        <w:rPr>
          <w:lang w:val="de-DE"/>
        </w:rPr>
      </w:pPr>
      <w:bookmarkStart w:id="11" w:name="_Toc481586201"/>
      <w:r>
        <w:rPr>
          <w:lang w:val="de-DE"/>
        </w:rPr>
        <w:lastRenderedPageBreak/>
        <w:t>7. Bewertung der Umweltauswirkungen</w:t>
      </w:r>
      <w:bookmarkEnd w:id="11"/>
    </w:p>
    <w:p w14:paraId="3EFC0B8C" w14:textId="77777777" w:rsidR="00F019EC" w:rsidRPr="006876D4" w:rsidRDefault="00DD5060" w:rsidP="00F019EC">
      <w:pPr>
        <w:pStyle w:val="Titre2"/>
        <w:rPr>
          <w:lang w:val="de-DE"/>
        </w:rPr>
      </w:pPr>
      <w:bookmarkStart w:id="12" w:name="_Toc481586202"/>
      <w:r>
        <w:rPr>
          <w:lang w:val="de-DE"/>
        </w:rPr>
        <w:t>7.1. Nachweise und Beschreibung der Bewertungsmethode</w:t>
      </w:r>
      <w:bookmarkEnd w:id="12"/>
    </w:p>
    <w:p w14:paraId="3EFC0B8D" w14:textId="77777777" w:rsidR="00F019EC" w:rsidRPr="006876D4" w:rsidRDefault="00F019EC" w:rsidP="00F019EC">
      <w:pPr>
        <w:rPr>
          <w:lang w:val="de-DE"/>
        </w:rPr>
      </w:pPr>
      <w:r>
        <w:rPr>
          <w:lang w:val="de-DE"/>
        </w:rPr>
        <w:t>Angesichts der Verschiedenheit der einzelnen Hefte, die den Entwurf des WA-R-P bilden, insbesondere hinsichtlich:</w:t>
      </w:r>
    </w:p>
    <w:p w14:paraId="3EFC0B8E" w14:textId="77777777" w:rsidR="00F019EC" w:rsidRPr="00F019EC" w:rsidRDefault="00F019EC" w:rsidP="006353B7">
      <w:pPr>
        <w:numPr>
          <w:ilvl w:val="2"/>
          <w:numId w:val="63"/>
        </w:numPr>
        <w:spacing w:after="60"/>
        <w:ind w:left="568" w:hanging="284"/>
        <w:jc w:val="left"/>
        <w:rPr>
          <w:sz w:val="20"/>
          <w:szCs w:val="20"/>
          <w:lang w:val="de-DE"/>
        </w:rPr>
      </w:pPr>
      <w:r>
        <w:rPr>
          <w:sz w:val="20"/>
          <w:lang w:val="de-DE"/>
        </w:rPr>
        <w:t xml:space="preserve">der Angaben und Informationen, die eine Beschreibung des Inhalts und der tatsächlichen Reichweite bestimmter Maßnahmen erlauben, die einen allgemeinen Charakter aufweisen; </w:t>
      </w:r>
    </w:p>
    <w:p w14:paraId="3EFC0B8F" w14:textId="77777777" w:rsidR="00F019EC" w:rsidRPr="00F019EC" w:rsidRDefault="00F019EC" w:rsidP="006353B7">
      <w:pPr>
        <w:numPr>
          <w:ilvl w:val="2"/>
          <w:numId w:val="63"/>
        </w:numPr>
        <w:spacing w:after="60"/>
        <w:ind w:left="568" w:hanging="284"/>
        <w:jc w:val="left"/>
        <w:rPr>
          <w:sz w:val="20"/>
          <w:szCs w:val="20"/>
          <w:lang w:val="de-DE"/>
        </w:rPr>
      </w:pPr>
      <w:r>
        <w:rPr>
          <w:sz w:val="20"/>
          <w:lang w:val="de-DE"/>
        </w:rPr>
        <w:t>der Angaben bezüglich der Art, wie vorgeschlagene Maßnahmen definiert und ausgewählt wurden (beispielsweise Festlegung der Auswahlkriterien);</w:t>
      </w:r>
    </w:p>
    <w:p w14:paraId="3EFC0B90" w14:textId="77777777" w:rsidR="00F019EC" w:rsidRPr="00F019EC" w:rsidRDefault="00F019EC" w:rsidP="006353B7">
      <w:pPr>
        <w:numPr>
          <w:ilvl w:val="2"/>
          <w:numId w:val="63"/>
        </w:numPr>
        <w:spacing w:after="60"/>
        <w:ind w:left="568" w:hanging="284"/>
        <w:jc w:val="left"/>
        <w:rPr>
          <w:sz w:val="20"/>
          <w:szCs w:val="20"/>
          <w:lang w:val="de-DE"/>
        </w:rPr>
      </w:pPr>
      <w:r>
        <w:rPr>
          <w:sz w:val="20"/>
          <w:lang w:val="de-DE"/>
        </w:rPr>
        <w:t>der Festlegung bezifferter Ziele bis 2025 für bestimmte Abfallströme, der Existenz von Zielwerten, die die Bezifferung von Unterschieden im Verhältnis zu einem Szenario am Ufer von Gewässern erlauben;</w:t>
      </w:r>
    </w:p>
    <w:p w14:paraId="3EFC0B91" w14:textId="77777777" w:rsidR="00F019EC" w:rsidRPr="00F019EC" w:rsidRDefault="00F019EC" w:rsidP="006353B7">
      <w:pPr>
        <w:numPr>
          <w:ilvl w:val="2"/>
          <w:numId w:val="63"/>
        </w:numPr>
        <w:spacing w:after="60"/>
        <w:ind w:left="568" w:hanging="284"/>
        <w:jc w:val="left"/>
        <w:rPr>
          <w:sz w:val="20"/>
          <w:szCs w:val="20"/>
          <w:lang w:val="de-DE"/>
        </w:rPr>
      </w:pPr>
      <w:r>
        <w:rPr>
          <w:sz w:val="20"/>
          <w:lang w:val="de-DE"/>
        </w:rPr>
        <w:t>präziser und erschöpfender Daten und Informationen, die die Erstellung einer umfassenden Bilanz (aktualisiert, übersichtlich und erweiterbar) der Situation für bestimmte Problembereiche (beispielsweise Sauberkeit im öffentlichen Raum, Erdaushub) erlauben;</w:t>
      </w:r>
    </w:p>
    <w:p w14:paraId="3EFC0B92" w14:textId="77777777" w:rsidR="00F019EC" w:rsidRPr="00F019EC" w:rsidRDefault="00F019EC" w:rsidP="006353B7">
      <w:pPr>
        <w:numPr>
          <w:ilvl w:val="2"/>
          <w:numId w:val="63"/>
        </w:numPr>
        <w:spacing w:after="60"/>
        <w:ind w:left="568" w:hanging="284"/>
        <w:jc w:val="left"/>
        <w:rPr>
          <w:sz w:val="20"/>
          <w:szCs w:val="20"/>
          <w:lang w:val="de-DE"/>
        </w:rPr>
      </w:pPr>
      <w:r>
        <w:rPr>
          <w:sz w:val="20"/>
          <w:lang w:val="de-DE"/>
        </w:rPr>
        <w:t>technisch-wissenschaftlicher Daten, die verfügbar sind, um die wahrscheinlichen Umweltauswirkungen der auf Ebene der Wallonie geplanten Maßnahmen zu quantifizieren, mit einer Zuverlässigkeit, die ausreicht, damit die Bewertungsergebnisse eine gewisse Wirklichkeitsnähe behalten,</w:t>
      </w:r>
    </w:p>
    <w:p w14:paraId="3EFC0B93" w14:textId="77777777" w:rsidR="00480FFB" w:rsidRDefault="00480FFB" w:rsidP="00F019EC">
      <w:pPr>
        <w:rPr>
          <w:lang w:val="de-DE"/>
        </w:rPr>
      </w:pPr>
    </w:p>
    <w:p w14:paraId="3EFC0B94" w14:textId="77777777" w:rsidR="00F019EC" w:rsidRPr="006876D4" w:rsidRDefault="00F019EC" w:rsidP="00F019EC">
      <w:pPr>
        <w:rPr>
          <w:lang w:val="de-DE"/>
        </w:rPr>
      </w:pPr>
      <w:r>
        <w:rPr>
          <w:lang w:val="de-DE"/>
        </w:rPr>
        <w:t>Mehrere Methoden zur Bewertung der Umweltauswirkungen mussten angewandt und in bestimmten Fällen kombiniert werden, um den Umweltverträglichkeitsbericht des WA-R-P zu erstellen. Die folgende Tabelle fasst die Bewertungstechniken zusammen, die verwendet wurden, um die Umweltauswirkungen der in den Heften 1 bis 5 des WA-R-P definierten Maßnahmen zu ermitteln.</w:t>
      </w:r>
    </w:p>
    <w:p w14:paraId="3EFC0B95" w14:textId="77777777" w:rsidR="00F019EC" w:rsidRPr="00A27759" w:rsidRDefault="00F019EC" w:rsidP="00F019EC">
      <w:pPr>
        <w:pStyle w:val="Lgende"/>
        <w:rPr>
          <w:lang w:val="de-DE"/>
        </w:rPr>
      </w:pPr>
      <w:bookmarkStart w:id="13" w:name="_Toc481586213"/>
      <w:r>
        <w:rPr>
          <w:lang w:val="de-DE"/>
        </w:rPr>
        <w:t>Tabelle 2: Zusammenfassung der Bewertungsmethoden, die verwendet wurden, um die Umweltauswirkungen der Maßnahmen des WA-R-P zu ermitteln</w:t>
      </w:r>
      <w:bookmarkEnd w:id="1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487"/>
        <w:gridCol w:w="2410"/>
      </w:tblGrid>
      <w:tr w:rsidR="00F019EC" w:rsidRPr="007B7929" w14:paraId="3EFC0B98" w14:textId="77777777" w:rsidTr="002152C5">
        <w:tc>
          <w:tcPr>
            <w:tcW w:w="6487" w:type="dxa"/>
            <w:shd w:val="clear" w:color="auto" w:fill="365F91" w:themeFill="accent1" w:themeFillShade="BF"/>
          </w:tcPr>
          <w:p w14:paraId="3EFC0B96" w14:textId="77777777" w:rsidR="00F019EC" w:rsidRPr="002424B4" w:rsidRDefault="00F019EC" w:rsidP="00D135B0">
            <w:pPr>
              <w:spacing w:after="0"/>
              <w:rPr>
                <w:color w:val="FFFFFF"/>
                <w:sz w:val="20"/>
                <w:lang w:val="de-DE"/>
              </w:rPr>
            </w:pPr>
            <w:r>
              <w:rPr>
                <w:color w:val="FFFFFF"/>
                <w:sz w:val="20"/>
                <w:lang w:val="de-DE"/>
              </w:rPr>
              <w:t>Verwendete Bewertungsmethode</w:t>
            </w:r>
          </w:p>
        </w:tc>
        <w:tc>
          <w:tcPr>
            <w:tcW w:w="2410" w:type="dxa"/>
            <w:shd w:val="clear" w:color="auto" w:fill="365F91" w:themeFill="accent1" w:themeFillShade="BF"/>
          </w:tcPr>
          <w:p w14:paraId="3EFC0B97" w14:textId="77777777" w:rsidR="00F019EC" w:rsidRPr="002424B4" w:rsidRDefault="00F019EC" w:rsidP="00D135B0">
            <w:pPr>
              <w:spacing w:after="0"/>
              <w:rPr>
                <w:color w:val="FFFFFF"/>
                <w:sz w:val="20"/>
                <w:lang w:val="de-DE"/>
              </w:rPr>
            </w:pPr>
            <w:r>
              <w:rPr>
                <w:color w:val="FFFFFF"/>
                <w:sz w:val="20"/>
                <w:lang w:val="de-DE"/>
              </w:rPr>
              <w:t>Betroffene(s) Heft(e)</w:t>
            </w:r>
          </w:p>
        </w:tc>
      </w:tr>
      <w:tr w:rsidR="00F019EC" w14:paraId="3EFC0B9B" w14:textId="77777777" w:rsidTr="00D135B0">
        <w:tc>
          <w:tcPr>
            <w:tcW w:w="6487" w:type="dxa"/>
          </w:tcPr>
          <w:p w14:paraId="3EFC0B99" w14:textId="77777777" w:rsidR="00F019EC" w:rsidRPr="002424B4" w:rsidRDefault="00F019EC" w:rsidP="00D135B0">
            <w:pPr>
              <w:spacing w:after="0"/>
              <w:rPr>
                <w:sz w:val="20"/>
                <w:lang w:val="de-DE"/>
              </w:rPr>
            </w:pPr>
            <w:r>
              <w:rPr>
                <w:sz w:val="20"/>
                <w:lang w:val="de-DE"/>
              </w:rPr>
              <w:t>Vorheriges Benchmarking</w:t>
            </w:r>
          </w:p>
        </w:tc>
        <w:tc>
          <w:tcPr>
            <w:tcW w:w="2410" w:type="dxa"/>
          </w:tcPr>
          <w:p w14:paraId="3EFC0B9A" w14:textId="77777777" w:rsidR="00F019EC" w:rsidRPr="002424B4" w:rsidRDefault="00F019EC" w:rsidP="00D135B0">
            <w:pPr>
              <w:spacing w:after="0"/>
              <w:jc w:val="center"/>
              <w:rPr>
                <w:sz w:val="20"/>
                <w:lang w:val="de-DE"/>
              </w:rPr>
            </w:pPr>
            <w:r>
              <w:rPr>
                <w:sz w:val="20"/>
                <w:lang w:val="de-DE"/>
              </w:rPr>
              <w:t>2,3,5</w:t>
            </w:r>
          </w:p>
        </w:tc>
      </w:tr>
      <w:tr w:rsidR="00F019EC" w14:paraId="3EFC0B9E" w14:textId="77777777" w:rsidTr="00D135B0">
        <w:tc>
          <w:tcPr>
            <w:tcW w:w="6487" w:type="dxa"/>
          </w:tcPr>
          <w:p w14:paraId="3EFC0B9C" w14:textId="77777777" w:rsidR="00F019EC" w:rsidRPr="002424B4" w:rsidRDefault="00F019EC" w:rsidP="00D135B0">
            <w:pPr>
              <w:spacing w:after="0"/>
              <w:rPr>
                <w:sz w:val="20"/>
                <w:lang w:val="de-DE"/>
              </w:rPr>
            </w:pPr>
            <w:r>
              <w:rPr>
                <w:sz w:val="20"/>
                <w:lang w:val="de-DE"/>
              </w:rPr>
              <w:t>Lebenszyklusanalyse und/oder Kohlenstoffbilanz</w:t>
            </w:r>
          </w:p>
        </w:tc>
        <w:tc>
          <w:tcPr>
            <w:tcW w:w="2410" w:type="dxa"/>
          </w:tcPr>
          <w:p w14:paraId="3EFC0B9D" w14:textId="77777777" w:rsidR="00F019EC" w:rsidRPr="002424B4" w:rsidRDefault="00F019EC" w:rsidP="00D135B0">
            <w:pPr>
              <w:spacing w:after="0"/>
              <w:jc w:val="center"/>
              <w:rPr>
                <w:sz w:val="20"/>
                <w:lang w:val="de-DE"/>
              </w:rPr>
            </w:pPr>
            <w:r>
              <w:rPr>
                <w:sz w:val="20"/>
                <w:lang w:val="de-DE"/>
              </w:rPr>
              <w:t>2,3,5</w:t>
            </w:r>
          </w:p>
        </w:tc>
      </w:tr>
      <w:tr w:rsidR="00F019EC" w14:paraId="3EFC0BA1" w14:textId="77777777" w:rsidTr="00D135B0">
        <w:tc>
          <w:tcPr>
            <w:tcW w:w="6487" w:type="dxa"/>
          </w:tcPr>
          <w:p w14:paraId="3EFC0B9F" w14:textId="77777777" w:rsidR="00F019EC" w:rsidRPr="002424B4" w:rsidRDefault="00F019EC" w:rsidP="00D135B0">
            <w:pPr>
              <w:spacing w:after="0"/>
              <w:rPr>
                <w:sz w:val="20"/>
                <w:lang w:val="de-DE"/>
              </w:rPr>
            </w:pPr>
            <w:r>
              <w:rPr>
                <w:sz w:val="20"/>
                <w:lang w:val="de-DE"/>
              </w:rPr>
              <w:t>Monetarisierung</w:t>
            </w:r>
          </w:p>
        </w:tc>
        <w:tc>
          <w:tcPr>
            <w:tcW w:w="2410" w:type="dxa"/>
          </w:tcPr>
          <w:p w14:paraId="3EFC0BA0" w14:textId="77777777" w:rsidR="00F019EC" w:rsidRPr="002424B4" w:rsidRDefault="00F019EC" w:rsidP="00D135B0">
            <w:pPr>
              <w:spacing w:after="0"/>
              <w:jc w:val="center"/>
              <w:rPr>
                <w:sz w:val="20"/>
                <w:lang w:val="de-DE"/>
              </w:rPr>
            </w:pPr>
            <w:r>
              <w:rPr>
                <w:sz w:val="20"/>
                <w:lang w:val="de-DE"/>
              </w:rPr>
              <w:t>3,5</w:t>
            </w:r>
          </w:p>
        </w:tc>
      </w:tr>
      <w:tr w:rsidR="00F019EC" w14:paraId="3EFC0BA4" w14:textId="77777777" w:rsidTr="00D135B0">
        <w:tc>
          <w:tcPr>
            <w:tcW w:w="6487" w:type="dxa"/>
          </w:tcPr>
          <w:p w14:paraId="3EFC0BA2" w14:textId="77777777" w:rsidR="00F019EC" w:rsidRPr="002424B4" w:rsidRDefault="00F019EC" w:rsidP="00D135B0">
            <w:pPr>
              <w:spacing w:after="0"/>
              <w:rPr>
                <w:sz w:val="20"/>
                <w:lang w:val="de-DE"/>
              </w:rPr>
            </w:pPr>
            <w:r>
              <w:rPr>
                <w:sz w:val="20"/>
                <w:lang w:val="de-DE"/>
              </w:rPr>
              <w:t>Kontingente Analyse</w:t>
            </w:r>
          </w:p>
        </w:tc>
        <w:tc>
          <w:tcPr>
            <w:tcW w:w="2410" w:type="dxa"/>
          </w:tcPr>
          <w:p w14:paraId="3EFC0BA3" w14:textId="77777777" w:rsidR="00F019EC" w:rsidRPr="002424B4" w:rsidRDefault="00F019EC" w:rsidP="00D135B0">
            <w:pPr>
              <w:spacing w:after="0"/>
              <w:jc w:val="center"/>
              <w:rPr>
                <w:sz w:val="20"/>
                <w:lang w:val="de-DE"/>
              </w:rPr>
            </w:pPr>
            <w:r>
              <w:rPr>
                <w:sz w:val="20"/>
                <w:lang w:val="de-DE"/>
              </w:rPr>
              <w:t>5</w:t>
            </w:r>
          </w:p>
        </w:tc>
      </w:tr>
      <w:tr w:rsidR="00F019EC" w14:paraId="3EFC0BA7" w14:textId="77777777" w:rsidTr="00D135B0">
        <w:tc>
          <w:tcPr>
            <w:tcW w:w="6487" w:type="dxa"/>
          </w:tcPr>
          <w:p w14:paraId="3EFC0BA5" w14:textId="77777777" w:rsidR="00F019EC" w:rsidRPr="002424B4" w:rsidRDefault="00F019EC" w:rsidP="00D135B0">
            <w:pPr>
              <w:spacing w:after="0"/>
              <w:rPr>
                <w:sz w:val="20"/>
                <w:lang w:val="de-DE"/>
              </w:rPr>
            </w:pPr>
            <w:r>
              <w:rPr>
                <w:sz w:val="20"/>
                <w:lang w:val="de-DE"/>
              </w:rPr>
              <w:t>Qualitative Analyse und BJE „Best Judgement Expert“</w:t>
            </w:r>
          </w:p>
        </w:tc>
        <w:tc>
          <w:tcPr>
            <w:tcW w:w="2410" w:type="dxa"/>
          </w:tcPr>
          <w:p w14:paraId="3EFC0BA6" w14:textId="77777777" w:rsidR="00F019EC" w:rsidRPr="002424B4" w:rsidRDefault="00F019EC" w:rsidP="00D135B0">
            <w:pPr>
              <w:spacing w:after="0"/>
              <w:jc w:val="center"/>
              <w:rPr>
                <w:sz w:val="20"/>
                <w:lang w:val="de-DE"/>
              </w:rPr>
            </w:pPr>
            <w:r>
              <w:rPr>
                <w:sz w:val="20"/>
                <w:lang w:val="de-DE"/>
              </w:rPr>
              <w:t>1,2,3,4,5</w:t>
            </w:r>
          </w:p>
        </w:tc>
      </w:tr>
    </w:tbl>
    <w:p w14:paraId="3EFC0BA8" w14:textId="77777777" w:rsidR="00F019EC" w:rsidRPr="006876D4" w:rsidRDefault="00F019EC" w:rsidP="00F019EC">
      <w:pPr>
        <w:spacing w:before="120"/>
        <w:rPr>
          <w:lang w:val="de-DE"/>
        </w:rPr>
      </w:pPr>
      <w:r>
        <w:rPr>
          <w:lang w:val="de-DE"/>
        </w:rPr>
        <w:t>Eine detailliertere Beschreibung der für jedes Heft angewandten Bewertungsmethoden ist in den Kapiteln 2 bis 6 des Umweltverträglichkeitsberichts verfügbar.</w:t>
      </w:r>
    </w:p>
    <w:p w14:paraId="3EFC0BA9" w14:textId="77777777" w:rsidR="00480FFB" w:rsidRDefault="00480FFB">
      <w:pPr>
        <w:spacing w:after="0"/>
        <w:jc w:val="left"/>
        <w:rPr>
          <w:lang w:val="de-DE"/>
        </w:rPr>
      </w:pPr>
      <w:r>
        <w:rPr>
          <w:lang w:val="de-DE"/>
        </w:rPr>
        <w:br w:type="page"/>
      </w:r>
    </w:p>
    <w:p w14:paraId="3EFC0BAA" w14:textId="77777777" w:rsidR="00F019EC" w:rsidRPr="006876D4" w:rsidRDefault="00F019EC" w:rsidP="00F019EC">
      <w:pPr>
        <w:rPr>
          <w:lang w:val="de-DE"/>
        </w:rPr>
      </w:pPr>
      <w:r>
        <w:rPr>
          <w:lang w:val="de-DE"/>
        </w:rPr>
        <w:lastRenderedPageBreak/>
        <w:t>Was die qualitative Analyse betrifft, wird folgendes Bewertungssystem angewandt:</w:t>
      </w:r>
    </w:p>
    <w:p w14:paraId="3EFC0BAB" w14:textId="77777777" w:rsidR="00456E34" w:rsidRPr="008609F7" w:rsidRDefault="00456E34" w:rsidP="00456E34">
      <w:pPr>
        <w:pStyle w:val="Lgende"/>
        <w:rPr>
          <w:lang w:val="de-DE"/>
        </w:rPr>
      </w:pPr>
      <w:bookmarkStart w:id="14" w:name="_Toc481586214"/>
      <w:r>
        <w:rPr>
          <w:lang w:val="de-DE"/>
        </w:rPr>
        <w:t>Tabelle 3: Für die qualitative Bewertung angewandtes Bewertungssystem</w:t>
      </w:r>
      <w:bookmarkEnd w:id="14"/>
    </w:p>
    <w:tbl>
      <w:tblPr>
        <w:tblStyle w:val="Grilledutableau"/>
        <w:tblW w:w="0" w:type="auto"/>
        <w:jc w:val="center"/>
        <w:tblLook w:val="04A0" w:firstRow="1" w:lastRow="0" w:firstColumn="1" w:lastColumn="0" w:noHBand="0" w:noVBand="1"/>
      </w:tblPr>
      <w:tblGrid>
        <w:gridCol w:w="1242"/>
        <w:gridCol w:w="2552"/>
      </w:tblGrid>
      <w:tr w:rsidR="002152C5" w14:paraId="3EFC0BAE" w14:textId="77777777" w:rsidTr="002152C5">
        <w:trPr>
          <w:jc w:val="center"/>
        </w:trPr>
        <w:tc>
          <w:tcPr>
            <w:tcW w:w="1242" w:type="dxa"/>
            <w:shd w:val="clear" w:color="auto" w:fill="365F91" w:themeFill="accent1" w:themeFillShade="BF"/>
          </w:tcPr>
          <w:p w14:paraId="3EFC0BAC" w14:textId="77777777" w:rsidR="002152C5" w:rsidRPr="002152C5" w:rsidRDefault="002152C5" w:rsidP="002152C5">
            <w:pPr>
              <w:spacing w:before="60" w:after="60"/>
              <w:rPr>
                <w:color w:val="FFFFFF" w:themeColor="background1"/>
                <w:lang w:val="de-DE"/>
              </w:rPr>
            </w:pPr>
            <w:r>
              <w:rPr>
                <w:color w:val="FFFFFF" w:themeColor="background1"/>
                <w:lang w:val="de-DE"/>
              </w:rPr>
              <w:t>Symbol</w:t>
            </w:r>
          </w:p>
        </w:tc>
        <w:tc>
          <w:tcPr>
            <w:tcW w:w="2552" w:type="dxa"/>
            <w:shd w:val="clear" w:color="auto" w:fill="365F91" w:themeFill="accent1" w:themeFillShade="BF"/>
          </w:tcPr>
          <w:p w14:paraId="3EFC0BAD" w14:textId="77777777" w:rsidR="002152C5" w:rsidRPr="002152C5" w:rsidRDefault="002152C5" w:rsidP="002152C5">
            <w:pPr>
              <w:spacing w:before="60" w:after="60"/>
              <w:rPr>
                <w:color w:val="FFFFFF" w:themeColor="background1"/>
                <w:lang w:val="de-DE"/>
              </w:rPr>
            </w:pPr>
            <w:r>
              <w:rPr>
                <w:color w:val="FFFFFF" w:themeColor="background1"/>
                <w:lang w:val="de-DE"/>
              </w:rPr>
              <w:t>Bedeutung</w:t>
            </w:r>
          </w:p>
        </w:tc>
      </w:tr>
      <w:tr w:rsidR="002152C5" w14:paraId="3EFC0BB1" w14:textId="77777777" w:rsidTr="002152C5">
        <w:trPr>
          <w:jc w:val="center"/>
        </w:trPr>
        <w:tc>
          <w:tcPr>
            <w:tcW w:w="1242" w:type="dxa"/>
          </w:tcPr>
          <w:p w14:paraId="3EFC0BAF" w14:textId="77777777" w:rsidR="002152C5" w:rsidRDefault="002152C5" w:rsidP="002152C5">
            <w:pPr>
              <w:spacing w:before="60" w:after="60"/>
            </w:pPr>
            <w:r>
              <w:rPr>
                <w:lang w:val="de-DE"/>
              </w:rPr>
              <w:t>++ </w:t>
            </w:r>
          </w:p>
        </w:tc>
        <w:tc>
          <w:tcPr>
            <w:tcW w:w="2552" w:type="dxa"/>
          </w:tcPr>
          <w:p w14:paraId="3EFC0BB0" w14:textId="77777777" w:rsidR="002152C5" w:rsidRDefault="002152C5" w:rsidP="002152C5">
            <w:pPr>
              <w:spacing w:before="60" w:after="60"/>
            </w:pPr>
            <w:r>
              <w:rPr>
                <w:lang w:val="de-DE"/>
              </w:rPr>
              <w:t>sehr positive Auswirkung</w:t>
            </w:r>
          </w:p>
        </w:tc>
      </w:tr>
      <w:tr w:rsidR="002152C5" w14:paraId="3EFC0BB4" w14:textId="77777777" w:rsidTr="002152C5">
        <w:trPr>
          <w:jc w:val="center"/>
        </w:trPr>
        <w:tc>
          <w:tcPr>
            <w:tcW w:w="1242" w:type="dxa"/>
          </w:tcPr>
          <w:p w14:paraId="3EFC0BB2" w14:textId="77777777" w:rsidR="002152C5" w:rsidRDefault="002152C5" w:rsidP="002152C5">
            <w:pPr>
              <w:spacing w:before="60" w:after="60"/>
            </w:pPr>
            <w:r>
              <w:rPr>
                <w:lang w:val="de-DE"/>
              </w:rPr>
              <w:t>+ </w:t>
            </w:r>
          </w:p>
        </w:tc>
        <w:tc>
          <w:tcPr>
            <w:tcW w:w="2552" w:type="dxa"/>
          </w:tcPr>
          <w:p w14:paraId="3EFC0BB3" w14:textId="77777777" w:rsidR="002152C5" w:rsidRDefault="002152C5" w:rsidP="002152C5">
            <w:pPr>
              <w:spacing w:before="60" w:after="60"/>
            </w:pPr>
            <w:r>
              <w:rPr>
                <w:lang w:val="de-DE"/>
              </w:rPr>
              <w:t>positive Auswirkung</w:t>
            </w:r>
          </w:p>
        </w:tc>
      </w:tr>
      <w:tr w:rsidR="002152C5" w14:paraId="3EFC0BB7" w14:textId="77777777" w:rsidTr="002152C5">
        <w:trPr>
          <w:jc w:val="center"/>
        </w:trPr>
        <w:tc>
          <w:tcPr>
            <w:tcW w:w="1242" w:type="dxa"/>
          </w:tcPr>
          <w:p w14:paraId="3EFC0BB5" w14:textId="77777777" w:rsidR="002152C5" w:rsidRDefault="002152C5" w:rsidP="002152C5">
            <w:pPr>
              <w:spacing w:before="60" w:after="60"/>
            </w:pPr>
            <w:r>
              <w:rPr>
                <w:lang w:val="de-DE"/>
              </w:rPr>
              <w:t>0+ </w:t>
            </w:r>
          </w:p>
        </w:tc>
        <w:tc>
          <w:tcPr>
            <w:tcW w:w="2552" w:type="dxa"/>
          </w:tcPr>
          <w:p w14:paraId="3EFC0BB6" w14:textId="77777777" w:rsidR="002152C5" w:rsidRDefault="002152C5" w:rsidP="002152C5">
            <w:pPr>
              <w:spacing w:before="60" w:after="60"/>
            </w:pPr>
            <w:r>
              <w:rPr>
                <w:lang w:val="de-DE"/>
              </w:rPr>
              <w:t>neutrale bis positive Auswirkung</w:t>
            </w:r>
          </w:p>
        </w:tc>
      </w:tr>
      <w:tr w:rsidR="002152C5" w14:paraId="3EFC0BBA" w14:textId="77777777" w:rsidTr="002152C5">
        <w:trPr>
          <w:jc w:val="center"/>
        </w:trPr>
        <w:tc>
          <w:tcPr>
            <w:tcW w:w="1242" w:type="dxa"/>
          </w:tcPr>
          <w:p w14:paraId="3EFC0BB8" w14:textId="77777777" w:rsidR="002152C5" w:rsidRDefault="002152C5" w:rsidP="002152C5">
            <w:pPr>
              <w:spacing w:before="60" w:after="60"/>
            </w:pPr>
            <w:r>
              <w:rPr>
                <w:lang w:val="de-DE"/>
              </w:rPr>
              <w:t>0 </w:t>
            </w:r>
          </w:p>
        </w:tc>
        <w:tc>
          <w:tcPr>
            <w:tcW w:w="2552" w:type="dxa"/>
          </w:tcPr>
          <w:p w14:paraId="3EFC0BB9" w14:textId="77777777" w:rsidR="002152C5" w:rsidRDefault="002152C5" w:rsidP="002152C5">
            <w:pPr>
              <w:spacing w:before="60" w:after="60"/>
            </w:pPr>
            <w:r>
              <w:rPr>
                <w:lang w:val="de-DE"/>
              </w:rPr>
              <w:t>neutrale Auswirkung</w:t>
            </w:r>
          </w:p>
        </w:tc>
      </w:tr>
      <w:tr w:rsidR="002152C5" w14:paraId="3EFC0BBD" w14:textId="77777777" w:rsidTr="002152C5">
        <w:trPr>
          <w:jc w:val="center"/>
        </w:trPr>
        <w:tc>
          <w:tcPr>
            <w:tcW w:w="1242" w:type="dxa"/>
          </w:tcPr>
          <w:p w14:paraId="3EFC0BBB" w14:textId="77777777" w:rsidR="002152C5" w:rsidRDefault="002152C5" w:rsidP="002152C5">
            <w:pPr>
              <w:spacing w:before="60" w:after="60"/>
            </w:pPr>
            <w:r>
              <w:rPr>
                <w:lang w:val="de-DE"/>
              </w:rPr>
              <w:t xml:space="preserve">0-   </w:t>
            </w:r>
          </w:p>
        </w:tc>
        <w:tc>
          <w:tcPr>
            <w:tcW w:w="2552" w:type="dxa"/>
          </w:tcPr>
          <w:p w14:paraId="3EFC0BBC" w14:textId="77777777" w:rsidR="002152C5" w:rsidRDefault="002152C5" w:rsidP="002152C5">
            <w:pPr>
              <w:spacing w:before="60" w:after="60"/>
            </w:pPr>
            <w:r>
              <w:rPr>
                <w:lang w:val="de-DE"/>
              </w:rPr>
              <w:t>neutrale bis negative Auswirkung</w:t>
            </w:r>
          </w:p>
        </w:tc>
      </w:tr>
      <w:tr w:rsidR="002152C5" w14:paraId="3EFC0BC0" w14:textId="77777777" w:rsidTr="002152C5">
        <w:trPr>
          <w:jc w:val="center"/>
        </w:trPr>
        <w:tc>
          <w:tcPr>
            <w:tcW w:w="1242" w:type="dxa"/>
          </w:tcPr>
          <w:p w14:paraId="3EFC0BBE" w14:textId="77777777" w:rsidR="002152C5" w:rsidRDefault="002152C5" w:rsidP="002152C5">
            <w:pPr>
              <w:spacing w:before="60" w:after="60"/>
            </w:pPr>
            <w:r>
              <w:rPr>
                <w:lang w:val="de-DE"/>
              </w:rPr>
              <w:t>- </w:t>
            </w:r>
          </w:p>
        </w:tc>
        <w:tc>
          <w:tcPr>
            <w:tcW w:w="2552" w:type="dxa"/>
          </w:tcPr>
          <w:p w14:paraId="3EFC0BBF" w14:textId="77777777" w:rsidR="002152C5" w:rsidRDefault="002152C5" w:rsidP="002152C5">
            <w:pPr>
              <w:spacing w:before="60" w:after="60"/>
            </w:pPr>
            <w:r>
              <w:rPr>
                <w:lang w:val="de-DE"/>
              </w:rPr>
              <w:t>negative Auswirkung</w:t>
            </w:r>
          </w:p>
        </w:tc>
      </w:tr>
      <w:tr w:rsidR="002152C5" w14:paraId="3EFC0BC3" w14:textId="77777777" w:rsidTr="002152C5">
        <w:trPr>
          <w:jc w:val="center"/>
        </w:trPr>
        <w:tc>
          <w:tcPr>
            <w:tcW w:w="1242" w:type="dxa"/>
          </w:tcPr>
          <w:p w14:paraId="3EFC0BC1" w14:textId="77777777" w:rsidR="002152C5" w:rsidRDefault="002152C5" w:rsidP="002152C5">
            <w:pPr>
              <w:spacing w:before="60" w:after="60"/>
            </w:pPr>
            <w:r>
              <w:rPr>
                <w:lang w:val="de-DE"/>
              </w:rPr>
              <w:t>-- </w:t>
            </w:r>
          </w:p>
        </w:tc>
        <w:tc>
          <w:tcPr>
            <w:tcW w:w="2552" w:type="dxa"/>
          </w:tcPr>
          <w:p w14:paraId="3EFC0BC2" w14:textId="77777777" w:rsidR="002152C5" w:rsidRDefault="002152C5" w:rsidP="002152C5">
            <w:pPr>
              <w:spacing w:before="60" w:after="60"/>
            </w:pPr>
            <w:r>
              <w:rPr>
                <w:lang w:val="de-DE"/>
              </w:rPr>
              <w:t>sehr negative Auswirkung</w:t>
            </w:r>
          </w:p>
        </w:tc>
      </w:tr>
      <w:tr w:rsidR="002152C5" w14:paraId="3EFC0BC6" w14:textId="77777777" w:rsidTr="002152C5">
        <w:trPr>
          <w:jc w:val="center"/>
        </w:trPr>
        <w:tc>
          <w:tcPr>
            <w:tcW w:w="1242" w:type="dxa"/>
          </w:tcPr>
          <w:p w14:paraId="3EFC0BC4" w14:textId="77777777" w:rsidR="002152C5" w:rsidRDefault="002152C5" w:rsidP="002152C5">
            <w:pPr>
              <w:spacing w:before="60" w:after="60"/>
            </w:pPr>
            <w:r>
              <w:rPr>
                <w:lang w:val="de-DE"/>
              </w:rPr>
              <w:t>Ind.</w:t>
            </w:r>
          </w:p>
        </w:tc>
        <w:tc>
          <w:tcPr>
            <w:tcW w:w="2552" w:type="dxa"/>
          </w:tcPr>
          <w:p w14:paraId="3EFC0BC5" w14:textId="77777777" w:rsidR="002152C5" w:rsidRDefault="002152C5" w:rsidP="002152C5">
            <w:pPr>
              <w:spacing w:before="60" w:after="60"/>
            </w:pPr>
            <w:r>
              <w:rPr>
                <w:lang w:val="de-DE"/>
              </w:rPr>
              <w:t xml:space="preserve">indirekte Auswirkung </w:t>
            </w:r>
          </w:p>
        </w:tc>
      </w:tr>
    </w:tbl>
    <w:p w14:paraId="3EFC0BC7" w14:textId="77777777" w:rsidR="003206A7" w:rsidRPr="006876D4" w:rsidRDefault="003206A7" w:rsidP="00BD5448">
      <w:pPr>
        <w:spacing w:before="120"/>
        <w:rPr>
          <w:lang w:val="de-DE"/>
        </w:rPr>
      </w:pPr>
      <w:r>
        <w:rPr>
          <w:lang w:val="de-DE"/>
        </w:rPr>
        <w:t>Abgesehen von drei Ausnahmen enthalten die in Heft 4 aufgeführten Aktionen und Maßnahmen keine bezifferten Zielvorgaben. Aus diesem Grund stellt die Bewertung der Umweltauswirkungen der 34 Maßnahmen von Heft 4 eine ausnahmslos qualitative Bewertung dar.</w:t>
      </w:r>
    </w:p>
    <w:p w14:paraId="3EFC0BC8" w14:textId="77777777" w:rsidR="002152C5" w:rsidRPr="00DD5060" w:rsidRDefault="00DD5060" w:rsidP="00DD5060">
      <w:pPr>
        <w:pStyle w:val="Titre2"/>
        <w:spacing w:before="240"/>
        <w:rPr>
          <w:color w:val="336699"/>
          <w:lang w:val="de-DE"/>
        </w:rPr>
      </w:pPr>
      <w:bookmarkStart w:id="15" w:name="_Toc481586203"/>
      <w:r>
        <w:rPr>
          <w:lang w:val="de-DE"/>
        </w:rPr>
        <w:t>7</w:t>
      </w:r>
      <w:r w:rsidR="002152C5" w:rsidRPr="00DD5060">
        <w:rPr>
          <w:color w:val="336699"/>
          <w:lang w:val="de-DE"/>
        </w:rPr>
        <w:t>.2. Einwirkungen auf die Benutzung der natürlichen Ressourcen, die Klimaänderungen und Luftqualität</w:t>
      </w:r>
      <w:bookmarkEnd w:id="15"/>
    </w:p>
    <w:p w14:paraId="3EFC0BC9" w14:textId="77777777" w:rsidR="00FA03AE" w:rsidRPr="006876D4" w:rsidRDefault="00FA03AE" w:rsidP="00456E34">
      <w:pPr>
        <w:pStyle w:val="Titre4"/>
        <w:rPr>
          <w:lang w:val="de-DE"/>
        </w:rPr>
      </w:pPr>
      <w:bookmarkStart w:id="16" w:name="_Toc481586204"/>
      <w:r>
        <w:rPr>
          <w:lang w:val="de-DE"/>
        </w:rPr>
        <w:t>7.2.1. Gesamtbewertung</w:t>
      </w:r>
      <w:bookmarkEnd w:id="16"/>
    </w:p>
    <w:p w14:paraId="3EFC0BCA" w14:textId="77777777" w:rsidR="00FA03AE" w:rsidRDefault="00FA03AE" w:rsidP="00D310B6">
      <w:pPr>
        <w:rPr>
          <w:lang w:val="de-DE"/>
        </w:rPr>
      </w:pPr>
      <w:r>
        <w:rPr>
          <w:lang w:val="de-DE"/>
        </w:rPr>
        <w:t>Die nachstehende Tabelle 4 fasst die vorgesehenen Maßnahmen in den fünf Heften des WA-R-P nach angewandter Bewertungsmethode zusammen.</w:t>
      </w:r>
    </w:p>
    <w:p w14:paraId="3EFC0BCB" w14:textId="77777777" w:rsidR="00480FFB" w:rsidRPr="006876D4" w:rsidRDefault="00480FFB" w:rsidP="00D310B6">
      <w:pPr>
        <w:rPr>
          <w:lang w:val="de-DE"/>
        </w:rPr>
      </w:pPr>
    </w:p>
    <w:p w14:paraId="3EFC0BCC" w14:textId="77777777" w:rsidR="00456E34" w:rsidRPr="00870EF9" w:rsidRDefault="00456E34" w:rsidP="00870EF9">
      <w:pPr>
        <w:pStyle w:val="Lgende"/>
        <w:rPr>
          <w:lang w:val="de-DE"/>
        </w:rPr>
      </w:pPr>
      <w:bookmarkStart w:id="17" w:name="_Toc481586215"/>
      <w:r>
        <w:rPr>
          <w:lang w:val="de-DE"/>
        </w:rPr>
        <w:t>Tabelle 4: Bewertung der voraussichtlichen Umweltauswirkungen auf die Benutzung der Ressourcen (Rohstoffe und Energie), die Klimaänderungen und die Luftqualität</w:t>
      </w:r>
      <w:bookmarkEnd w:id="17"/>
    </w:p>
    <w:tbl>
      <w:tblPr>
        <w:tblStyle w:val="Grilledutableau"/>
        <w:tblW w:w="0" w:type="auto"/>
        <w:jc w:val="center"/>
        <w:tblLook w:val="04A0" w:firstRow="1" w:lastRow="0" w:firstColumn="1" w:lastColumn="0" w:noHBand="0" w:noVBand="1"/>
      </w:tblPr>
      <w:tblGrid>
        <w:gridCol w:w="834"/>
        <w:gridCol w:w="1468"/>
        <w:gridCol w:w="1618"/>
        <w:gridCol w:w="5368"/>
      </w:tblGrid>
      <w:tr w:rsidR="00FA03AE" w:rsidRPr="00FA03AE" w14:paraId="3EFC0BD1" w14:textId="77777777" w:rsidTr="00F9056A">
        <w:trPr>
          <w:jc w:val="center"/>
        </w:trPr>
        <w:tc>
          <w:tcPr>
            <w:tcW w:w="835" w:type="dxa"/>
            <w:shd w:val="clear" w:color="auto" w:fill="365F91" w:themeFill="accent1" w:themeFillShade="BF"/>
            <w:vAlign w:val="center"/>
          </w:tcPr>
          <w:p w14:paraId="3EFC0BCD" w14:textId="77777777" w:rsidR="00FA03AE" w:rsidRPr="00FA03AE" w:rsidRDefault="00FA03AE" w:rsidP="00AB5184">
            <w:pPr>
              <w:spacing w:before="120"/>
              <w:jc w:val="center"/>
              <w:rPr>
                <w:color w:val="FFFFFF" w:themeColor="background1"/>
                <w:szCs w:val="20"/>
                <w:lang w:val="de-DE"/>
              </w:rPr>
            </w:pPr>
            <w:r>
              <w:rPr>
                <w:color w:val="FFFFFF" w:themeColor="background1"/>
                <w:lang w:val="de-DE"/>
              </w:rPr>
              <w:t>Heft-Nr.</w:t>
            </w:r>
          </w:p>
        </w:tc>
        <w:tc>
          <w:tcPr>
            <w:tcW w:w="1276" w:type="dxa"/>
            <w:shd w:val="clear" w:color="auto" w:fill="365F91" w:themeFill="accent1" w:themeFillShade="BF"/>
            <w:vAlign w:val="center"/>
          </w:tcPr>
          <w:p w14:paraId="3EFC0BCE" w14:textId="77777777" w:rsidR="00FA03AE" w:rsidRPr="00FA03AE" w:rsidRDefault="00FA03AE" w:rsidP="00AB5184">
            <w:pPr>
              <w:spacing w:before="120"/>
              <w:jc w:val="center"/>
              <w:rPr>
                <w:color w:val="FFFFFF" w:themeColor="background1"/>
                <w:szCs w:val="20"/>
                <w:lang w:val="de-DE"/>
              </w:rPr>
            </w:pPr>
            <w:r>
              <w:rPr>
                <w:color w:val="FFFFFF" w:themeColor="background1"/>
                <w:lang w:val="de-DE"/>
              </w:rPr>
              <w:t>Bewertbare Maßnahmen</w:t>
            </w:r>
          </w:p>
        </w:tc>
        <w:tc>
          <w:tcPr>
            <w:tcW w:w="1118" w:type="dxa"/>
            <w:shd w:val="clear" w:color="auto" w:fill="365F91" w:themeFill="accent1" w:themeFillShade="BF"/>
            <w:vAlign w:val="center"/>
          </w:tcPr>
          <w:p w14:paraId="3EFC0BCF" w14:textId="77777777" w:rsidR="00FA03AE" w:rsidRPr="00FA03AE" w:rsidRDefault="00FA03AE" w:rsidP="00AB5184">
            <w:pPr>
              <w:spacing w:before="120"/>
              <w:jc w:val="center"/>
              <w:rPr>
                <w:color w:val="FFFFFF" w:themeColor="background1"/>
                <w:szCs w:val="20"/>
                <w:lang w:val="de-DE"/>
              </w:rPr>
            </w:pPr>
            <w:r>
              <w:rPr>
                <w:color w:val="FFFFFF" w:themeColor="background1"/>
                <w:lang w:val="de-DE"/>
              </w:rPr>
              <w:t>Maßnahme</w:t>
            </w:r>
          </w:p>
        </w:tc>
        <w:tc>
          <w:tcPr>
            <w:tcW w:w="5385" w:type="dxa"/>
            <w:tcBorders>
              <w:bottom w:val="single" w:sz="4" w:space="0" w:color="auto"/>
            </w:tcBorders>
            <w:shd w:val="clear" w:color="auto" w:fill="365F91" w:themeFill="accent1" w:themeFillShade="BF"/>
            <w:vAlign w:val="center"/>
          </w:tcPr>
          <w:p w14:paraId="3EFC0BD0" w14:textId="77777777" w:rsidR="00FA03AE" w:rsidRPr="00FA03AE" w:rsidRDefault="00FA03AE" w:rsidP="00AB5184">
            <w:pPr>
              <w:spacing w:before="120"/>
              <w:jc w:val="center"/>
              <w:rPr>
                <w:color w:val="FFFFFF" w:themeColor="background1"/>
                <w:szCs w:val="20"/>
                <w:lang w:val="de-DE"/>
              </w:rPr>
            </w:pPr>
            <w:r>
              <w:rPr>
                <w:color w:val="FFFFFF" w:themeColor="background1"/>
                <w:lang w:val="de-DE"/>
              </w:rPr>
              <w:t>Umweltauswirkungen</w:t>
            </w:r>
          </w:p>
        </w:tc>
      </w:tr>
      <w:tr w:rsidR="00FA03AE" w:rsidRPr="006876D4" w14:paraId="3EFC0BD6" w14:textId="77777777" w:rsidTr="00F9056A">
        <w:trPr>
          <w:jc w:val="center"/>
        </w:trPr>
        <w:tc>
          <w:tcPr>
            <w:tcW w:w="835" w:type="dxa"/>
            <w:vAlign w:val="center"/>
          </w:tcPr>
          <w:p w14:paraId="3EFC0BD2" w14:textId="77777777" w:rsidR="00FA03AE" w:rsidRPr="00FA03AE" w:rsidRDefault="00FA03AE" w:rsidP="009E1526">
            <w:pPr>
              <w:jc w:val="center"/>
              <w:rPr>
                <w:szCs w:val="20"/>
                <w:lang w:val="de-DE"/>
              </w:rPr>
            </w:pPr>
            <w:r>
              <w:rPr>
                <w:lang w:val="de-DE"/>
              </w:rPr>
              <w:t>1</w:t>
            </w:r>
          </w:p>
        </w:tc>
        <w:tc>
          <w:tcPr>
            <w:tcW w:w="1276" w:type="dxa"/>
            <w:vAlign w:val="center"/>
          </w:tcPr>
          <w:p w14:paraId="3EFC0BD3" w14:textId="77777777" w:rsidR="00FA03AE" w:rsidRPr="00FA03AE" w:rsidRDefault="00FA03AE" w:rsidP="00D310B6">
            <w:pPr>
              <w:rPr>
                <w:szCs w:val="20"/>
                <w:lang w:val="de-DE"/>
              </w:rPr>
            </w:pPr>
            <w:r>
              <w:rPr>
                <w:lang w:val="de-DE"/>
              </w:rPr>
              <w:t>8 bis 17</w:t>
            </w:r>
          </w:p>
        </w:tc>
        <w:tc>
          <w:tcPr>
            <w:tcW w:w="1118" w:type="dxa"/>
            <w:vAlign w:val="center"/>
          </w:tcPr>
          <w:p w14:paraId="3EFC0BD4" w14:textId="77777777" w:rsidR="00FA03AE" w:rsidRPr="007D3CA8" w:rsidRDefault="00FA03AE" w:rsidP="009E1526">
            <w:pPr>
              <w:jc w:val="center"/>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BD5" w14:textId="77777777" w:rsidR="00FA03AE" w:rsidRPr="002C351E" w:rsidRDefault="00FA03AE" w:rsidP="00D310B6">
            <w:pPr>
              <w:spacing w:before="120"/>
              <w:rPr>
                <w:szCs w:val="20"/>
                <w:lang w:val="de-DE"/>
              </w:rPr>
            </w:pPr>
            <w:r>
              <w:rPr>
                <w:lang w:val="de-DE"/>
              </w:rPr>
              <w:t>Hauptsächlich indirekte Auswirkungen, positiv bis sehr positiv bewertet</w:t>
            </w:r>
          </w:p>
        </w:tc>
      </w:tr>
      <w:tr w:rsidR="00FA03AE" w:rsidRPr="006876D4" w14:paraId="3EFC0BDD" w14:textId="77777777" w:rsidTr="00F9056A">
        <w:trPr>
          <w:jc w:val="center"/>
        </w:trPr>
        <w:tc>
          <w:tcPr>
            <w:tcW w:w="835" w:type="dxa"/>
            <w:vAlign w:val="center"/>
          </w:tcPr>
          <w:p w14:paraId="3EFC0BD7" w14:textId="77777777" w:rsidR="00FA03AE" w:rsidRPr="00FA03AE" w:rsidRDefault="000E6192" w:rsidP="009E1526">
            <w:pPr>
              <w:jc w:val="center"/>
              <w:rPr>
                <w:szCs w:val="20"/>
                <w:lang w:val="de-DE"/>
              </w:rPr>
            </w:pPr>
            <w:r>
              <w:rPr>
                <w:lang w:val="de-DE"/>
              </w:rPr>
              <w:t>2</w:t>
            </w:r>
          </w:p>
        </w:tc>
        <w:tc>
          <w:tcPr>
            <w:tcW w:w="1276" w:type="dxa"/>
            <w:vAlign w:val="center"/>
          </w:tcPr>
          <w:p w14:paraId="3EFC0BD8" w14:textId="77777777" w:rsidR="00FA03AE" w:rsidRPr="00FA03AE" w:rsidRDefault="00197412" w:rsidP="004A06A9">
            <w:pPr>
              <w:rPr>
                <w:szCs w:val="20"/>
                <w:lang w:val="de-DE"/>
              </w:rPr>
            </w:pPr>
            <w:r>
              <w:rPr>
                <w:lang w:val="de-DE"/>
              </w:rPr>
              <w:t>14,17,18, 21 bis 25, 27 bis 35,43, 44</w:t>
            </w:r>
          </w:p>
        </w:tc>
        <w:tc>
          <w:tcPr>
            <w:tcW w:w="1118" w:type="dxa"/>
            <w:vAlign w:val="center"/>
          </w:tcPr>
          <w:p w14:paraId="3EFC0BD9" w14:textId="77777777" w:rsidR="00FA03AE" w:rsidRPr="007D3CA8" w:rsidRDefault="000E6192" w:rsidP="009E1526">
            <w:pPr>
              <w:jc w:val="center"/>
              <w:rPr>
                <w:sz w:val="18"/>
                <w:szCs w:val="18"/>
                <w:lang w:val="de-DE"/>
              </w:rPr>
            </w:pPr>
            <w:r>
              <w:rPr>
                <w:sz w:val="18"/>
                <w:lang w:val="de-DE"/>
              </w:rPr>
              <w:t>Benchmark</w:t>
            </w:r>
          </w:p>
          <w:p w14:paraId="3EFC0BDA" w14:textId="77777777" w:rsidR="000E6192" w:rsidRPr="007D3CA8" w:rsidRDefault="000E6192" w:rsidP="009E1526">
            <w:pPr>
              <w:jc w:val="center"/>
              <w:rPr>
                <w:sz w:val="18"/>
                <w:szCs w:val="18"/>
                <w:lang w:val="de-DE"/>
              </w:rPr>
            </w:pPr>
            <w:r>
              <w:rPr>
                <w:sz w:val="18"/>
                <w:lang w:val="de-DE"/>
              </w:rPr>
              <w:t>LCA</w:t>
            </w:r>
          </w:p>
          <w:p w14:paraId="3EFC0BDB" w14:textId="77777777" w:rsidR="001B1BC5" w:rsidRPr="007D3CA8" w:rsidRDefault="001B1BC5" w:rsidP="009E1526">
            <w:pPr>
              <w:jc w:val="center"/>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BDC" w14:textId="77777777" w:rsidR="00FA03AE" w:rsidRPr="006876D4" w:rsidRDefault="002C351E" w:rsidP="00D310B6">
            <w:pPr>
              <w:spacing w:before="120"/>
              <w:rPr>
                <w:lang w:val="de-DE"/>
              </w:rPr>
            </w:pPr>
            <w:r>
              <w:rPr>
                <w:lang w:val="de-DE"/>
              </w:rPr>
              <w:t>Positive Materialbilanz und Kohlenstoffbilanz (siehe Ziffer 7.2.1 weiter unten): Vermeidung von Verbrauch von Ressourcen und Schadstoffemissionen insbesondere dank der Nichtextraktion/Verarbeitung von Rohstoffen, der Reduzierung der Anbauflächen, der Nichtproduktion neuer Erzeugnisse (insbesondere außerhalb der Wallonie) und der Verringerung der gesammelten, transportierten und verbrannten Mengen an Bruttohaushaltsmüll (BHM).</w:t>
            </w:r>
          </w:p>
        </w:tc>
      </w:tr>
      <w:tr w:rsidR="00FA03AE" w:rsidRPr="006876D4" w14:paraId="3EFC0BE5" w14:textId="77777777" w:rsidTr="00F9056A">
        <w:trPr>
          <w:jc w:val="center"/>
        </w:trPr>
        <w:tc>
          <w:tcPr>
            <w:tcW w:w="835" w:type="dxa"/>
            <w:vAlign w:val="center"/>
          </w:tcPr>
          <w:p w14:paraId="3EFC0BDE" w14:textId="77777777" w:rsidR="00FA03AE" w:rsidRPr="00FA03AE" w:rsidRDefault="00983DC7" w:rsidP="009E1526">
            <w:pPr>
              <w:jc w:val="center"/>
              <w:rPr>
                <w:szCs w:val="20"/>
                <w:lang w:val="de-DE"/>
              </w:rPr>
            </w:pPr>
            <w:r>
              <w:rPr>
                <w:lang w:val="de-DE"/>
              </w:rPr>
              <w:lastRenderedPageBreak/>
              <w:t>3</w:t>
            </w:r>
            <w:r w:rsidR="00BE6802">
              <w:rPr>
                <w:rStyle w:val="Appelnotedebasdep"/>
                <w:b/>
                <w:szCs w:val="20"/>
                <w:lang w:val="de-DE"/>
              </w:rPr>
              <w:footnoteReference w:id="5"/>
            </w:r>
          </w:p>
        </w:tc>
        <w:tc>
          <w:tcPr>
            <w:tcW w:w="1276" w:type="dxa"/>
            <w:vAlign w:val="center"/>
          </w:tcPr>
          <w:p w14:paraId="3EFC0BDF" w14:textId="77777777" w:rsidR="00FA03AE" w:rsidRPr="00FA03AE" w:rsidRDefault="00EE42F5" w:rsidP="00D310B6">
            <w:pPr>
              <w:rPr>
                <w:szCs w:val="20"/>
                <w:lang w:val="de-DE"/>
              </w:rPr>
            </w:pPr>
            <w:r>
              <w:rPr>
                <w:lang w:val="de-DE"/>
              </w:rPr>
              <w:t>10 bis 33</w:t>
            </w:r>
          </w:p>
        </w:tc>
        <w:tc>
          <w:tcPr>
            <w:tcW w:w="1118" w:type="dxa"/>
            <w:vAlign w:val="center"/>
          </w:tcPr>
          <w:p w14:paraId="3EFC0BE0" w14:textId="77777777" w:rsidR="00B06195" w:rsidRPr="007D3CA8" w:rsidRDefault="00B06195" w:rsidP="009E1526">
            <w:pPr>
              <w:jc w:val="center"/>
              <w:rPr>
                <w:sz w:val="18"/>
                <w:szCs w:val="18"/>
                <w:lang w:val="de-DE"/>
              </w:rPr>
            </w:pPr>
            <w:r>
              <w:rPr>
                <w:sz w:val="18"/>
                <w:lang w:val="de-DE"/>
              </w:rPr>
              <w:t>Benchmark</w:t>
            </w:r>
          </w:p>
          <w:p w14:paraId="3EFC0BE1" w14:textId="77777777" w:rsidR="007D3CA8" w:rsidRPr="007D3CA8" w:rsidRDefault="007D3CA8" w:rsidP="009E1526">
            <w:pPr>
              <w:jc w:val="center"/>
              <w:rPr>
                <w:sz w:val="18"/>
                <w:szCs w:val="18"/>
                <w:lang w:val="de-DE"/>
              </w:rPr>
            </w:pPr>
            <w:r>
              <w:rPr>
                <w:sz w:val="18"/>
                <w:lang w:val="de-DE"/>
              </w:rPr>
              <w:t>Monetarisierung</w:t>
            </w:r>
          </w:p>
          <w:p w14:paraId="3EFC0BE2" w14:textId="77777777" w:rsidR="00B06195" w:rsidRPr="007D3CA8" w:rsidRDefault="00B06195" w:rsidP="009E1526">
            <w:pPr>
              <w:jc w:val="center"/>
              <w:rPr>
                <w:sz w:val="18"/>
                <w:szCs w:val="18"/>
                <w:lang w:val="de-DE"/>
              </w:rPr>
            </w:pPr>
            <w:r>
              <w:rPr>
                <w:sz w:val="18"/>
                <w:lang w:val="de-DE"/>
              </w:rPr>
              <w:t>LCA</w:t>
            </w:r>
          </w:p>
          <w:p w14:paraId="3EFC0BE3" w14:textId="77777777" w:rsidR="00FA03AE" w:rsidRPr="007D3CA8" w:rsidRDefault="00B06195" w:rsidP="009E1526">
            <w:pPr>
              <w:jc w:val="center"/>
              <w:rPr>
                <w:sz w:val="18"/>
                <w:szCs w:val="18"/>
                <w:lang w:val="de-DE"/>
              </w:rPr>
            </w:pPr>
            <w:r>
              <w:rPr>
                <w:sz w:val="18"/>
                <w:lang w:val="de-DE"/>
              </w:rPr>
              <w:t>BJE</w:t>
            </w:r>
          </w:p>
        </w:tc>
        <w:tc>
          <w:tcPr>
            <w:tcW w:w="5385" w:type="dxa"/>
            <w:shd w:val="clear" w:color="auto" w:fill="D6E3BC" w:themeFill="accent3" w:themeFillTint="66"/>
          </w:tcPr>
          <w:p w14:paraId="3EFC0BE4" w14:textId="77777777" w:rsidR="00FA03AE" w:rsidRPr="00FA03AE" w:rsidRDefault="00B06195" w:rsidP="00D310B6">
            <w:pPr>
              <w:spacing w:before="120"/>
              <w:rPr>
                <w:szCs w:val="20"/>
                <w:lang w:val="de-DE"/>
              </w:rPr>
            </w:pPr>
            <w:r>
              <w:rPr>
                <w:lang w:val="de-DE"/>
              </w:rPr>
              <w:t>Positive Energiebilanz und Kohlenstoffbilanz (siehe Ziffer 7.2.1): Vermeidung von Verbrauch von Ressourcen und Schadstoffemissionen insbesondere aufgrund des Recyclings und der Biogaserzeugung (anstelle der Gewinnung und Produktion von Rohstoffen, der Verbrennung und der Entsorgung in einem TVZ) und der Vermeidung der Herstellung von Düngemitteln (Kompost).</w:t>
            </w:r>
          </w:p>
        </w:tc>
      </w:tr>
      <w:tr w:rsidR="00456E34" w:rsidRPr="006876D4" w14:paraId="3EFC0BEA" w14:textId="77777777" w:rsidTr="00F9056A">
        <w:trPr>
          <w:jc w:val="center"/>
        </w:trPr>
        <w:tc>
          <w:tcPr>
            <w:tcW w:w="835" w:type="dxa"/>
            <w:vAlign w:val="center"/>
          </w:tcPr>
          <w:p w14:paraId="3EFC0BE6" w14:textId="77777777" w:rsidR="00456E34" w:rsidRPr="00FA03AE" w:rsidRDefault="00983DC7" w:rsidP="009E1526">
            <w:pPr>
              <w:jc w:val="center"/>
              <w:rPr>
                <w:szCs w:val="20"/>
                <w:lang w:val="de-DE"/>
              </w:rPr>
            </w:pPr>
            <w:r>
              <w:rPr>
                <w:lang w:val="de-DE"/>
              </w:rPr>
              <w:t>4</w:t>
            </w:r>
          </w:p>
        </w:tc>
        <w:tc>
          <w:tcPr>
            <w:tcW w:w="1276" w:type="dxa"/>
            <w:vAlign w:val="center"/>
          </w:tcPr>
          <w:p w14:paraId="3EFC0BE7" w14:textId="77777777" w:rsidR="00456E34" w:rsidRPr="00FA03AE" w:rsidRDefault="009E1526" w:rsidP="00D310B6">
            <w:pPr>
              <w:rPr>
                <w:szCs w:val="20"/>
                <w:lang w:val="de-DE"/>
              </w:rPr>
            </w:pPr>
            <w:r>
              <w:rPr>
                <w:lang w:val="de-DE"/>
              </w:rPr>
              <w:t>3, 5 bis 14, 16 bis 34</w:t>
            </w:r>
          </w:p>
        </w:tc>
        <w:tc>
          <w:tcPr>
            <w:tcW w:w="1118" w:type="dxa"/>
            <w:vAlign w:val="center"/>
          </w:tcPr>
          <w:p w14:paraId="3EFC0BE8" w14:textId="77777777" w:rsidR="00456E34" w:rsidRPr="007D3CA8" w:rsidRDefault="009E1526" w:rsidP="009E1526">
            <w:pPr>
              <w:jc w:val="center"/>
              <w:rPr>
                <w:sz w:val="18"/>
                <w:szCs w:val="18"/>
                <w:lang w:val="de-DE"/>
              </w:rPr>
            </w:pPr>
            <w:r>
              <w:rPr>
                <w:sz w:val="18"/>
                <w:lang w:val="de-DE"/>
              </w:rPr>
              <w:t>BJE</w:t>
            </w:r>
          </w:p>
        </w:tc>
        <w:tc>
          <w:tcPr>
            <w:tcW w:w="5385" w:type="dxa"/>
            <w:shd w:val="clear" w:color="auto" w:fill="D6E3BC" w:themeFill="accent3" w:themeFillTint="66"/>
          </w:tcPr>
          <w:p w14:paraId="3EFC0BE9" w14:textId="77777777" w:rsidR="00456E34" w:rsidRPr="00FA03AE" w:rsidRDefault="009E1526" w:rsidP="003206A7">
            <w:pPr>
              <w:spacing w:before="120"/>
              <w:rPr>
                <w:szCs w:val="20"/>
                <w:lang w:val="de-DE"/>
              </w:rPr>
            </w:pPr>
            <w:r>
              <w:rPr>
                <w:lang w:val="de-DE"/>
              </w:rPr>
              <w:t>Positiv bis sehr positiv beurteilte, hauptsächlich indirekte Auswirkungen (für ± 80 % der Maßnahmen): Vermeidung von Verbrauch von natürlichen Ressourcen und Schadstoffemissionen insbesondere aufgrund der Förderung der Wiederverwendung (vor allem von Abfällen aus Bau- und Abbrucharbeiten) und der Verwendung recycelter Granulate, der Einführung neuer Verpflichtungen zur Sortierung an der Quelle zur Förderung des Recyclings, der Optimierung der energetischen Verwertung von Abfällen (vor allem von Holz), des Verbots der Verbrennung von wiederverwertbaren Abfällen oder die Entwicklung des Recyclings von Plastik und Industrieverpackungsabfällen.</w:t>
            </w:r>
          </w:p>
        </w:tc>
      </w:tr>
      <w:tr w:rsidR="00FA03AE" w:rsidRPr="006876D4" w14:paraId="3EFC0BF2" w14:textId="77777777" w:rsidTr="00F9056A">
        <w:trPr>
          <w:jc w:val="center"/>
        </w:trPr>
        <w:tc>
          <w:tcPr>
            <w:tcW w:w="835" w:type="dxa"/>
            <w:vAlign w:val="center"/>
          </w:tcPr>
          <w:p w14:paraId="3EFC0BEB" w14:textId="77777777" w:rsidR="00FA03AE" w:rsidRPr="00FA03AE" w:rsidRDefault="00983DC7" w:rsidP="009E1526">
            <w:pPr>
              <w:jc w:val="center"/>
              <w:rPr>
                <w:szCs w:val="20"/>
                <w:lang w:val="de-DE"/>
              </w:rPr>
            </w:pPr>
            <w:r>
              <w:rPr>
                <w:lang w:val="de-DE"/>
              </w:rPr>
              <w:t>5</w:t>
            </w:r>
          </w:p>
        </w:tc>
        <w:tc>
          <w:tcPr>
            <w:tcW w:w="1276" w:type="dxa"/>
            <w:vAlign w:val="center"/>
          </w:tcPr>
          <w:p w14:paraId="3EFC0BEC" w14:textId="77777777" w:rsidR="00FA03AE" w:rsidRPr="00FA03AE" w:rsidRDefault="00870EF9" w:rsidP="00D310B6">
            <w:pPr>
              <w:rPr>
                <w:szCs w:val="20"/>
                <w:lang w:val="de-DE"/>
              </w:rPr>
            </w:pPr>
            <w:r>
              <w:rPr>
                <w:lang w:val="de-DE"/>
              </w:rPr>
              <w:t>1 bis 28</w:t>
            </w:r>
          </w:p>
        </w:tc>
        <w:tc>
          <w:tcPr>
            <w:tcW w:w="1118" w:type="dxa"/>
            <w:vAlign w:val="center"/>
          </w:tcPr>
          <w:p w14:paraId="3EFC0BED" w14:textId="77777777" w:rsidR="00FA03AE" w:rsidRDefault="0003676B" w:rsidP="009E1526">
            <w:pPr>
              <w:jc w:val="center"/>
              <w:rPr>
                <w:sz w:val="18"/>
                <w:szCs w:val="18"/>
                <w:lang w:val="de-DE"/>
              </w:rPr>
            </w:pPr>
            <w:r>
              <w:rPr>
                <w:sz w:val="18"/>
                <w:lang w:val="de-DE"/>
              </w:rPr>
              <w:t>Benchmark</w:t>
            </w:r>
          </w:p>
          <w:p w14:paraId="3EFC0BEE" w14:textId="77777777" w:rsidR="007D3CA8" w:rsidRPr="007D3CA8" w:rsidRDefault="007D3CA8" w:rsidP="009E1526">
            <w:pPr>
              <w:jc w:val="center"/>
              <w:rPr>
                <w:sz w:val="18"/>
                <w:szCs w:val="18"/>
                <w:lang w:val="de-DE"/>
              </w:rPr>
            </w:pPr>
            <w:r>
              <w:rPr>
                <w:sz w:val="18"/>
                <w:lang w:val="de-DE"/>
              </w:rPr>
              <w:t>Monetarisierung</w:t>
            </w:r>
          </w:p>
          <w:p w14:paraId="3EFC0BEF" w14:textId="77777777" w:rsidR="007D3CA8" w:rsidRPr="007D3CA8" w:rsidRDefault="0003676B" w:rsidP="009E1526">
            <w:pPr>
              <w:jc w:val="center"/>
              <w:rPr>
                <w:sz w:val="18"/>
                <w:szCs w:val="18"/>
                <w:lang w:val="de-DE"/>
              </w:rPr>
            </w:pPr>
            <w:r>
              <w:rPr>
                <w:sz w:val="18"/>
                <w:lang w:val="de-DE"/>
              </w:rPr>
              <w:t>LCA</w:t>
            </w:r>
          </w:p>
          <w:p w14:paraId="3EFC0BF0" w14:textId="77777777" w:rsidR="0003676B" w:rsidRPr="007D3CA8" w:rsidRDefault="0003676B" w:rsidP="009E1526">
            <w:pPr>
              <w:jc w:val="center"/>
              <w:rPr>
                <w:sz w:val="18"/>
                <w:szCs w:val="18"/>
                <w:lang w:val="de-DE"/>
              </w:rPr>
            </w:pPr>
            <w:r>
              <w:rPr>
                <w:sz w:val="18"/>
                <w:lang w:val="de-DE"/>
              </w:rPr>
              <w:t>BJE</w:t>
            </w:r>
          </w:p>
        </w:tc>
        <w:tc>
          <w:tcPr>
            <w:tcW w:w="5385" w:type="dxa"/>
            <w:shd w:val="clear" w:color="auto" w:fill="FFFFCC"/>
          </w:tcPr>
          <w:p w14:paraId="3EFC0BF1" w14:textId="77777777" w:rsidR="00FA03AE" w:rsidRPr="00FA03AE" w:rsidRDefault="004B46CB" w:rsidP="0037287A">
            <w:pPr>
              <w:spacing w:before="120"/>
              <w:rPr>
                <w:szCs w:val="20"/>
                <w:lang w:val="de-DE"/>
              </w:rPr>
            </w:pPr>
            <w:r>
              <w:rPr>
                <w:lang w:val="de-DE"/>
              </w:rPr>
              <w:t xml:space="preserve">Unbedeutende negativ beurteilte Auswirkungen: Die Benutzung von zusätzlichen Materialien wie Müllbehälter und Straßenstaubsauger sollte zu einer Verbesserung der Verwendung natürlicher Ressourcen und der Schadstoffemissionen in die Atmosphäre in Verbindung mit Produktionsphasen, der Verwendung und dem Lebensende von Erzeugnissen führen, aber diese Auswirkungen wurden als unbedeutend im Vergleich zum erzielten Umweltnutzen aufgrund der Verwertung und des Recyclings von gesammelten Abfällen aufgrund verschiedener Materialien oder im Vergleich zu den Auswirkungen der Verbrennung von BHM bewertet. </w:t>
            </w:r>
          </w:p>
        </w:tc>
      </w:tr>
    </w:tbl>
    <w:p w14:paraId="3EFC0BF3" w14:textId="77777777" w:rsidR="00456E34" w:rsidRPr="006876D4" w:rsidRDefault="00456E34" w:rsidP="00D310B6">
      <w:pPr>
        <w:pStyle w:val="Titre4"/>
        <w:spacing w:before="240"/>
        <w:rPr>
          <w:lang w:val="de-DE"/>
        </w:rPr>
      </w:pPr>
      <w:bookmarkStart w:id="18" w:name="_Toc481586205"/>
      <w:r>
        <w:rPr>
          <w:lang w:val="de-DE"/>
        </w:rPr>
        <w:t>7.2.1. Umweltbilanz der in den Heften 2 und 3 aufgeführten Aktionen</w:t>
      </w:r>
      <w:bookmarkEnd w:id="18"/>
    </w:p>
    <w:p w14:paraId="3EFC0BF4" w14:textId="77777777" w:rsidR="000E6192" w:rsidRPr="006876D4" w:rsidRDefault="000E6192" w:rsidP="00D310B6">
      <w:pPr>
        <w:rPr>
          <w:lang w:val="de-DE"/>
        </w:rPr>
      </w:pPr>
      <w:r>
        <w:rPr>
          <w:lang w:val="de-DE"/>
        </w:rPr>
        <w:t>Die Auswirkungen der in den Heften 2 und 3 vorgesehenen Maßnahmen (Vermeidung und Bewirtschaftung von Haushaltsabfällen) auf die natürlichen Energieressourcen und die Klimaänderungen konnten wie folgt quantifiziert werden:</w:t>
      </w:r>
    </w:p>
    <w:p w14:paraId="3EFC0BF5" w14:textId="77777777" w:rsidR="00FA03AE" w:rsidRPr="006876D4" w:rsidRDefault="000E6192" w:rsidP="00D310B6">
      <w:pPr>
        <w:pStyle w:val="Paragraphedeliste"/>
        <w:numPr>
          <w:ilvl w:val="0"/>
          <w:numId w:val="121"/>
        </w:numPr>
        <w:rPr>
          <w:lang w:val="de-DE"/>
        </w:rPr>
      </w:pPr>
      <w:r>
        <w:rPr>
          <w:lang w:val="de-DE"/>
        </w:rPr>
        <w:t>die Reduzierung der Mengen an erzeugten Haushaltsabfällen;</w:t>
      </w:r>
    </w:p>
    <w:p w14:paraId="3EFC0BF6" w14:textId="77777777" w:rsidR="00EE7F66" w:rsidRPr="006876D4" w:rsidRDefault="00EE7F66" w:rsidP="00D310B6">
      <w:pPr>
        <w:pStyle w:val="Paragraphedeliste"/>
        <w:numPr>
          <w:ilvl w:val="0"/>
          <w:numId w:val="121"/>
        </w:numPr>
        <w:rPr>
          <w:lang w:val="de-DE"/>
        </w:rPr>
      </w:pPr>
      <w:r>
        <w:rPr>
          <w:lang w:val="de-DE"/>
        </w:rPr>
        <w:t>die Entwicklung des Energieverbrauchs ausgedrückt in Gigajoule - Gj);</w:t>
      </w:r>
    </w:p>
    <w:p w14:paraId="3EFC0BF7" w14:textId="77777777" w:rsidR="000E6192" w:rsidRPr="006876D4" w:rsidRDefault="002C351E" w:rsidP="00D310B6">
      <w:pPr>
        <w:pStyle w:val="Paragraphedeliste"/>
        <w:numPr>
          <w:ilvl w:val="0"/>
          <w:numId w:val="121"/>
        </w:numPr>
        <w:rPr>
          <w:lang w:val="de-DE"/>
        </w:rPr>
      </w:pPr>
      <w:r>
        <w:rPr>
          <w:lang w:val="de-DE"/>
        </w:rPr>
        <w:t>die Entwicklung der Kohlenstoffbilanz (ausgedrückt in CO</w:t>
      </w:r>
      <w:r w:rsidRPr="00D310B6">
        <w:rPr>
          <w:vertAlign w:val="subscript"/>
          <w:lang w:val="de-DE"/>
        </w:rPr>
        <w:t xml:space="preserve">2 </w:t>
      </w:r>
      <w:r>
        <w:rPr>
          <w:lang w:val="de-DE"/>
        </w:rPr>
        <w:t>-Emissionen)</w:t>
      </w:r>
    </w:p>
    <w:p w14:paraId="3EFC0BF8" w14:textId="77777777" w:rsidR="00480FFB" w:rsidRDefault="00480FFB" w:rsidP="0037287A">
      <w:pPr>
        <w:rPr>
          <w:lang w:val="de-DE"/>
        </w:rPr>
      </w:pPr>
    </w:p>
    <w:p w14:paraId="3EFC0BF9" w14:textId="77777777" w:rsidR="00870EF9" w:rsidRPr="006876D4" w:rsidRDefault="002C351E" w:rsidP="0037287A">
      <w:pPr>
        <w:rPr>
          <w:lang w:val="de-DE"/>
        </w:rPr>
      </w:pPr>
      <w:r>
        <w:rPr>
          <w:lang w:val="de-DE"/>
        </w:rPr>
        <w:lastRenderedPageBreak/>
        <w:t>Die nachstehende Tabelle 5 fasst die Ergebnisse der verschiedenen Umweltbilanzen zusammen.</w:t>
      </w:r>
    </w:p>
    <w:p w14:paraId="3EFC0BFA" w14:textId="77777777" w:rsidR="001D77E9" w:rsidRPr="008609F7" w:rsidRDefault="001D77E9" w:rsidP="00E531BF">
      <w:pPr>
        <w:pStyle w:val="Lgende"/>
        <w:rPr>
          <w:lang w:val="de-DE"/>
        </w:rPr>
      </w:pPr>
      <w:bookmarkStart w:id="19" w:name="_Toc481586216"/>
      <w:r>
        <w:rPr>
          <w:lang w:val="de-DE"/>
        </w:rPr>
        <w:t>Tabelle 5: Gesamtumweltbilanz der in den Heften 2 und 3 des Projekts des WA-R-P vorgesehenen Aktionen: voraussichtliche Ergebnisse im Vergleich zu einer Entwicklung der Situation am Ufer von Gewässern</w:t>
      </w:r>
      <w:bookmarkEnd w:id="19"/>
    </w:p>
    <w:tbl>
      <w:tblPr>
        <w:tblStyle w:val="Grilledutableau"/>
        <w:tblW w:w="9322" w:type="dxa"/>
        <w:tblLayout w:type="fixed"/>
        <w:tblLook w:val="04A0" w:firstRow="1" w:lastRow="0" w:firstColumn="1" w:lastColumn="0" w:noHBand="0" w:noVBand="1"/>
      </w:tblPr>
      <w:tblGrid>
        <w:gridCol w:w="534"/>
        <w:gridCol w:w="3543"/>
        <w:gridCol w:w="1560"/>
        <w:gridCol w:w="1842"/>
        <w:gridCol w:w="1843"/>
      </w:tblGrid>
      <w:tr w:rsidR="004A5BA2" w:rsidRPr="006876D4" w14:paraId="3EFC0BFE" w14:textId="77777777" w:rsidTr="007C0FE5">
        <w:tc>
          <w:tcPr>
            <w:tcW w:w="534" w:type="dxa"/>
            <w:vMerge w:val="restart"/>
            <w:shd w:val="clear" w:color="auto" w:fill="365F91" w:themeFill="accent1" w:themeFillShade="BF"/>
            <w:textDirection w:val="btLr"/>
            <w:vAlign w:val="center"/>
          </w:tcPr>
          <w:p w14:paraId="3EFC0BFB" w14:textId="77777777" w:rsidR="004A5BA2" w:rsidRPr="004A5BA2" w:rsidRDefault="004A5BA2" w:rsidP="00D310B6">
            <w:pPr>
              <w:rPr>
                <w:color w:val="FFFFFF" w:themeColor="background1"/>
                <w:szCs w:val="20"/>
                <w:lang w:val="de-DE"/>
              </w:rPr>
            </w:pPr>
            <w:r>
              <w:rPr>
                <w:color w:val="FFFFFF" w:themeColor="background1"/>
                <w:lang w:val="de-DE"/>
              </w:rPr>
              <w:t>Heft</w:t>
            </w:r>
          </w:p>
        </w:tc>
        <w:tc>
          <w:tcPr>
            <w:tcW w:w="3543" w:type="dxa"/>
            <w:vMerge w:val="restart"/>
            <w:shd w:val="clear" w:color="auto" w:fill="365F91" w:themeFill="accent1" w:themeFillShade="BF"/>
            <w:vAlign w:val="center"/>
          </w:tcPr>
          <w:p w14:paraId="3EFC0BFC" w14:textId="77777777" w:rsidR="004A5BA2" w:rsidRPr="004A5BA2" w:rsidRDefault="004A5BA2" w:rsidP="00D310B6">
            <w:pPr>
              <w:rPr>
                <w:color w:val="FFFFFF" w:themeColor="background1"/>
                <w:szCs w:val="20"/>
                <w:lang w:val="de-DE"/>
              </w:rPr>
            </w:pPr>
            <w:r>
              <w:rPr>
                <w:color w:val="FFFFFF" w:themeColor="background1"/>
                <w:lang w:val="de-DE"/>
              </w:rPr>
              <w:t>Maßnahmen - angestrebte Abfallströme</w:t>
            </w:r>
          </w:p>
        </w:tc>
        <w:tc>
          <w:tcPr>
            <w:tcW w:w="5245" w:type="dxa"/>
            <w:gridSpan w:val="3"/>
            <w:shd w:val="clear" w:color="auto" w:fill="365F91" w:themeFill="accent1" w:themeFillShade="BF"/>
            <w:vAlign w:val="center"/>
          </w:tcPr>
          <w:p w14:paraId="3EFC0BFD" w14:textId="77777777" w:rsidR="004A5BA2" w:rsidRPr="004A5BA2" w:rsidRDefault="004A5BA2" w:rsidP="009E1526">
            <w:pPr>
              <w:jc w:val="center"/>
              <w:rPr>
                <w:color w:val="FFFFFF" w:themeColor="background1"/>
                <w:szCs w:val="20"/>
                <w:lang w:val="de-DE"/>
              </w:rPr>
            </w:pPr>
            <w:r>
              <w:rPr>
                <w:color w:val="FFFFFF" w:themeColor="background1"/>
                <w:lang w:val="de-DE"/>
              </w:rPr>
              <w:t>Voraussichtliche Reduzierungen bis 2025 im Vergleich zu 2013*</w:t>
            </w:r>
          </w:p>
        </w:tc>
      </w:tr>
      <w:tr w:rsidR="004A5BA2" w:rsidRPr="006876D4" w14:paraId="3EFC0C04" w14:textId="77777777" w:rsidTr="007C0FE5">
        <w:tc>
          <w:tcPr>
            <w:tcW w:w="534" w:type="dxa"/>
            <w:vMerge/>
            <w:shd w:val="clear" w:color="auto" w:fill="365F91" w:themeFill="accent1" w:themeFillShade="BF"/>
          </w:tcPr>
          <w:p w14:paraId="3EFC0BFF" w14:textId="77777777" w:rsidR="004A5BA2" w:rsidRPr="004A5BA2" w:rsidRDefault="004A5BA2" w:rsidP="00D310B6">
            <w:pPr>
              <w:rPr>
                <w:color w:val="FFFFFF" w:themeColor="background1"/>
                <w:szCs w:val="20"/>
                <w:lang w:val="de-DE"/>
              </w:rPr>
            </w:pPr>
          </w:p>
        </w:tc>
        <w:tc>
          <w:tcPr>
            <w:tcW w:w="3543" w:type="dxa"/>
            <w:vMerge/>
            <w:shd w:val="clear" w:color="auto" w:fill="365F91" w:themeFill="accent1" w:themeFillShade="BF"/>
          </w:tcPr>
          <w:p w14:paraId="3EFC0C00" w14:textId="77777777" w:rsidR="004A5BA2" w:rsidRPr="004A5BA2" w:rsidRDefault="004A5BA2" w:rsidP="00D310B6">
            <w:pPr>
              <w:rPr>
                <w:color w:val="FFFFFF" w:themeColor="background1"/>
                <w:szCs w:val="20"/>
                <w:lang w:val="de-DE"/>
              </w:rPr>
            </w:pPr>
          </w:p>
        </w:tc>
        <w:tc>
          <w:tcPr>
            <w:tcW w:w="1560" w:type="dxa"/>
            <w:shd w:val="clear" w:color="auto" w:fill="365F91" w:themeFill="accent1" w:themeFillShade="BF"/>
            <w:vAlign w:val="center"/>
          </w:tcPr>
          <w:p w14:paraId="3EFC0C01" w14:textId="77777777" w:rsidR="004A5BA2" w:rsidRPr="004A5BA2" w:rsidRDefault="004A5BA2" w:rsidP="009E1526">
            <w:pPr>
              <w:jc w:val="center"/>
              <w:rPr>
                <w:color w:val="FFFFFF" w:themeColor="background1"/>
                <w:szCs w:val="20"/>
                <w:lang w:val="de-DE"/>
              </w:rPr>
            </w:pPr>
            <w:r>
              <w:rPr>
                <w:color w:val="FFFFFF" w:themeColor="background1"/>
                <w:lang w:val="de-DE"/>
              </w:rPr>
              <w:t xml:space="preserve">Vermiedene Abfallerzeugung </w:t>
            </w:r>
            <w:r w:rsidRPr="00F77845">
              <w:rPr>
                <w:color w:val="FFFFFF" w:themeColor="background1"/>
                <w:sz w:val="16"/>
                <w:szCs w:val="16"/>
                <w:lang w:val="de-DE"/>
              </w:rPr>
              <w:t>(Tonnen)</w:t>
            </w:r>
          </w:p>
        </w:tc>
        <w:tc>
          <w:tcPr>
            <w:tcW w:w="1842" w:type="dxa"/>
            <w:shd w:val="clear" w:color="auto" w:fill="365F91" w:themeFill="accent1" w:themeFillShade="BF"/>
            <w:vAlign w:val="center"/>
          </w:tcPr>
          <w:p w14:paraId="3EFC0C02" w14:textId="77777777" w:rsidR="004A5BA2" w:rsidRPr="004A5BA2" w:rsidRDefault="004A5BA2" w:rsidP="009E1526">
            <w:pPr>
              <w:jc w:val="center"/>
              <w:rPr>
                <w:color w:val="FFFFFF" w:themeColor="background1"/>
                <w:szCs w:val="20"/>
                <w:lang w:val="de-DE"/>
              </w:rPr>
            </w:pPr>
            <w:r>
              <w:rPr>
                <w:color w:val="FFFFFF" w:themeColor="background1"/>
                <w:lang w:val="de-DE"/>
              </w:rPr>
              <w:t>Vermiedener Energieverbrauch (GJ)</w:t>
            </w:r>
          </w:p>
        </w:tc>
        <w:tc>
          <w:tcPr>
            <w:tcW w:w="1843" w:type="dxa"/>
            <w:shd w:val="clear" w:color="auto" w:fill="365F91" w:themeFill="accent1" w:themeFillShade="BF"/>
            <w:vAlign w:val="center"/>
          </w:tcPr>
          <w:p w14:paraId="3EFC0C03" w14:textId="77777777" w:rsidR="004A5BA2" w:rsidRPr="004A5BA2" w:rsidRDefault="004A5BA2" w:rsidP="009E1526">
            <w:pPr>
              <w:jc w:val="center"/>
              <w:rPr>
                <w:color w:val="FFFFFF" w:themeColor="background1"/>
                <w:szCs w:val="20"/>
                <w:lang w:val="de-DE"/>
              </w:rPr>
            </w:pPr>
            <w:r w:rsidRPr="004A5BA2">
              <w:rPr>
                <w:color w:val="FFFFFF" w:themeColor="background1"/>
                <w:szCs w:val="20"/>
                <w:lang w:val="de-DE"/>
              </w:rPr>
              <w:t>Vermiedene THG-Emissionen</w:t>
            </w:r>
            <w:r>
              <w:rPr>
                <w:color w:val="FFFFFF" w:themeColor="background1"/>
                <w:sz w:val="16"/>
                <w:lang w:val="de-DE"/>
              </w:rPr>
              <w:t xml:space="preserve"> (Tonnen an CO</w:t>
            </w:r>
            <w:r w:rsidRPr="00F77845">
              <w:rPr>
                <w:color w:val="FFFFFF" w:themeColor="background1"/>
                <w:sz w:val="16"/>
                <w:szCs w:val="16"/>
                <w:vertAlign w:val="subscript"/>
                <w:lang w:val="de-DE"/>
              </w:rPr>
              <w:t>2</w:t>
            </w:r>
            <w:r>
              <w:rPr>
                <w:color w:val="FFFFFF" w:themeColor="background1"/>
                <w:sz w:val="16"/>
                <w:lang w:val="de-DE"/>
              </w:rPr>
              <w:t>)</w:t>
            </w:r>
          </w:p>
        </w:tc>
      </w:tr>
      <w:tr w:rsidR="00D74C4A" w14:paraId="3EFC0C0A" w14:textId="77777777" w:rsidTr="007C0FE5">
        <w:tc>
          <w:tcPr>
            <w:tcW w:w="534" w:type="dxa"/>
            <w:vMerge w:val="restart"/>
            <w:shd w:val="clear" w:color="auto" w:fill="F2DBDB" w:themeFill="accent2" w:themeFillTint="33"/>
            <w:textDirection w:val="btLr"/>
            <w:vAlign w:val="center"/>
          </w:tcPr>
          <w:p w14:paraId="3EFC0C05" w14:textId="77777777" w:rsidR="00D74C4A" w:rsidRPr="00D21DA4" w:rsidRDefault="00D74C4A" w:rsidP="00D310B6">
            <w:pPr>
              <w:rPr>
                <w:szCs w:val="20"/>
                <w:lang w:val="de-DE"/>
              </w:rPr>
            </w:pPr>
            <w:r>
              <w:rPr>
                <w:lang w:val="de-DE"/>
              </w:rPr>
              <w:t>2 – Vermeidung von Haushaltsabfällen</w:t>
            </w:r>
          </w:p>
        </w:tc>
        <w:tc>
          <w:tcPr>
            <w:tcW w:w="3543" w:type="dxa"/>
          </w:tcPr>
          <w:p w14:paraId="3EFC0C06" w14:textId="77777777" w:rsidR="00D74C4A" w:rsidRPr="00D21DA4" w:rsidRDefault="00D74C4A" w:rsidP="00AB5184">
            <w:pPr>
              <w:spacing w:before="20" w:after="20"/>
              <w:rPr>
                <w:szCs w:val="20"/>
                <w:lang w:val="de-DE"/>
              </w:rPr>
            </w:pPr>
            <w:r>
              <w:rPr>
                <w:lang w:val="de-DE"/>
              </w:rPr>
              <w:t>Lebensmittelverschwendung</w:t>
            </w:r>
          </w:p>
        </w:tc>
        <w:tc>
          <w:tcPr>
            <w:tcW w:w="1560" w:type="dxa"/>
            <w:vAlign w:val="center"/>
          </w:tcPr>
          <w:p w14:paraId="3EFC0C07" w14:textId="77777777" w:rsidR="00D74C4A" w:rsidRPr="00D21DA4" w:rsidRDefault="00D74C4A" w:rsidP="009E1526">
            <w:pPr>
              <w:spacing w:before="20" w:after="20"/>
              <w:jc w:val="center"/>
              <w:rPr>
                <w:szCs w:val="20"/>
                <w:lang w:val="de-DE"/>
              </w:rPr>
            </w:pPr>
            <w:r>
              <w:rPr>
                <w:lang w:val="de-DE"/>
              </w:rPr>
              <w:t>33 930</w:t>
            </w:r>
          </w:p>
        </w:tc>
        <w:tc>
          <w:tcPr>
            <w:tcW w:w="1842" w:type="dxa"/>
            <w:vAlign w:val="center"/>
          </w:tcPr>
          <w:p w14:paraId="3EFC0C08" w14:textId="77777777" w:rsidR="00D74C4A" w:rsidRPr="00D21DA4" w:rsidRDefault="00D74C4A" w:rsidP="009E1526">
            <w:pPr>
              <w:spacing w:before="20" w:after="20"/>
              <w:jc w:val="center"/>
              <w:rPr>
                <w:szCs w:val="20"/>
                <w:lang w:val="de-DE"/>
              </w:rPr>
            </w:pPr>
            <w:r>
              <w:rPr>
                <w:lang w:val="de-DE"/>
              </w:rPr>
              <w:t>N.N.</w:t>
            </w:r>
          </w:p>
        </w:tc>
        <w:tc>
          <w:tcPr>
            <w:tcW w:w="1843" w:type="dxa"/>
            <w:vAlign w:val="center"/>
          </w:tcPr>
          <w:p w14:paraId="3EFC0C09" w14:textId="77777777" w:rsidR="00D74C4A" w:rsidRPr="00D21DA4" w:rsidRDefault="00D74C4A" w:rsidP="009E1526">
            <w:pPr>
              <w:spacing w:before="20" w:after="20"/>
              <w:jc w:val="center"/>
              <w:rPr>
                <w:szCs w:val="20"/>
                <w:lang w:val="de-DE"/>
              </w:rPr>
            </w:pPr>
            <w:r>
              <w:rPr>
                <w:lang w:val="de-DE"/>
              </w:rPr>
              <w:t>73 470</w:t>
            </w:r>
          </w:p>
        </w:tc>
      </w:tr>
      <w:tr w:rsidR="00D74C4A" w14:paraId="3EFC0C10" w14:textId="77777777" w:rsidTr="007C0FE5">
        <w:tc>
          <w:tcPr>
            <w:tcW w:w="534" w:type="dxa"/>
            <w:vMerge/>
            <w:shd w:val="clear" w:color="auto" w:fill="F2DBDB" w:themeFill="accent2" w:themeFillTint="33"/>
            <w:vAlign w:val="center"/>
          </w:tcPr>
          <w:p w14:paraId="3EFC0C0B" w14:textId="77777777" w:rsidR="00D74C4A" w:rsidRPr="00D21DA4" w:rsidRDefault="00D74C4A" w:rsidP="00D310B6">
            <w:pPr>
              <w:rPr>
                <w:szCs w:val="20"/>
                <w:lang w:val="de-DE"/>
              </w:rPr>
            </w:pPr>
          </w:p>
        </w:tc>
        <w:tc>
          <w:tcPr>
            <w:tcW w:w="3543" w:type="dxa"/>
          </w:tcPr>
          <w:p w14:paraId="3EFC0C0C" w14:textId="77777777" w:rsidR="00D74C4A" w:rsidRPr="00D21DA4" w:rsidRDefault="00D74C4A" w:rsidP="00AB5184">
            <w:pPr>
              <w:spacing w:before="20" w:after="20"/>
              <w:rPr>
                <w:szCs w:val="20"/>
                <w:lang w:val="de-DE"/>
              </w:rPr>
            </w:pPr>
            <w:r>
              <w:rPr>
                <w:lang w:val="de-DE"/>
              </w:rPr>
              <w:t>Qualitative Kompostierung</w:t>
            </w:r>
          </w:p>
        </w:tc>
        <w:tc>
          <w:tcPr>
            <w:tcW w:w="1560" w:type="dxa"/>
            <w:vAlign w:val="center"/>
          </w:tcPr>
          <w:p w14:paraId="3EFC0C0D" w14:textId="77777777" w:rsidR="00D74C4A" w:rsidRPr="00D21DA4" w:rsidRDefault="00D74C4A" w:rsidP="009E1526">
            <w:pPr>
              <w:spacing w:before="20" w:after="20"/>
              <w:jc w:val="center"/>
              <w:rPr>
                <w:szCs w:val="20"/>
                <w:lang w:val="de-DE"/>
              </w:rPr>
            </w:pPr>
            <w:r>
              <w:rPr>
                <w:lang w:val="de-DE"/>
              </w:rPr>
              <w:t>18 200</w:t>
            </w:r>
          </w:p>
        </w:tc>
        <w:tc>
          <w:tcPr>
            <w:tcW w:w="1842" w:type="dxa"/>
            <w:vAlign w:val="center"/>
          </w:tcPr>
          <w:p w14:paraId="3EFC0C0E" w14:textId="77777777" w:rsidR="00D74C4A" w:rsidRPr="00D21DA4" w:rsidRDefault="00D74C4A" w:rsidP="009E1526">
            <w:pPr>
              <w:spacing w:before="20" w:after="20"/>
              <w:jc w:val="center"/>
              <w:rPr>
                <w:szCs w:val="20"/>
                <w:lang w:val="de-DE"/>
              </w:rPr>
            </w:pPr>
            <w:r>
              <w:rPr>
                <w:lang w:val="de-DE"/>
              </w:rPr>
              <w:t>N.N.</w:t>
            </w:r>
          </w:p>
        </w:tc>
        <w:tc>
          <w:tcPr>
            <w:tcW w:w="1843" w:type="dxa"/>
            <w:vAlign w:val="center"/>
          </w:tcPr>
          <w:p w14:paraId="3EFC0C0F" w14:textId="77777777" w:rsidR="00D74C4A" w:rsidRPr="00D21DA4" w:rsidRDefault="00D74C4A" w:rsidP="009E1526">
            <w:pPr>
              <w:spacing w:before="20" w:after="20"/>
              <w:jc w:val="center"/>
              <w:rPr>
                <w:szCs w:val="20"/>
                <w:lang w:val="de-DE"/>
              </w:rPr>
            </w:pPr>
            <w:r>
              <w:rPr>
                <w:lang w:val="de-DE"/>
              </w:rPr>
              <w:t>284</w:t>
            </w:r>
          </w:p>
        </w:tc>
      </w:tr>
      <w:tr w:rsidR="00D74C4A" w14:paraId="3EFC0C16" w14:textId="77777777" w:rsidTr="007C0FE5">
        <w:tc>
          <w:tcPr>
            <w:tcW w:w="534" w:type="dxa"/>
            <w:vMerge/>
            <w:shd w:val="clear" w:color="auto" w:fill="F2DBDB" w:themeFill="accent2" w:themeFillTint="33"/>
            <w:vAlign w:val="center"/>
          </w:tcPr>
          <w:p w14:paraId="3EFC0C11" w14:textId="77777777" w:rsidR="00D74C4A" w:rsidRPr="00D21DA4" w:rsidRDefault="00D74C4A" w:rsidP="00D310B6">
            <w:pPr>
              <w:rPr>
                <w:szCs w:val="20"/>
                <w:lang w:val="de-DE"/>
              </w:rPr>
            </w:pPr>
          </w:p>
        </w:tc>
        <w:tc>
          <w:tcPr>
            <w:tcW w:w="3543" w:type="dxa"/>
          </w:tcPr>
          <w:p w14:paraId="3EFC0C12" w14:textId="77777777" w:rsidR="00D74C4A" w:rsidRPr="00D21DA4" w:rsidRDefault="00D74C4A" w:rsidP="00AB5184">
            <w:pPr>
              <w:spacing w:before="20" w:after="20"/>
              <w:rPr>
                <w:szCs w:val="20"/>
                <w:lang w:val="de-DE"/>
              </w:rPr>
            </w:pPr>
            <w:r>
              <w:rPr>
                <w:lang w:val="de-DE"/>
              </w:rPr>
              <w:t>Papierverschwendung</w:t>
            </w:r>
          </w:p>
        </w:tc>
        <w:tc>
          <w:tcPr>
            <w:tcW w:w="1560" w:type="dxa"/>
            <w:vAlign w:val="center"/>
          </w:tcPr>
          <w:p w14:paraId="3EFC0C13" w14:textId="77777777" w:rsidR="00D74C4A" w:rsidRPr="00D21DA4" w:rsidRDefault="00D74C4A" w:rsidP="009E1526">
            <w:pPr>
              <w:spacing w:before="20" w:after="20"/>
              <w:jc w:val="center"/>
              <w:rPr>
                <w:szCs w:val="20"/>
                <w:lang w:val="de-DE"/>
              </w:rPr>
            </w:pPr>
            <w:r>
              <w:rPr>
                <w:lang w:val="de-DE"/>
              </w:rPr>
              <w:t>16 400</w:t>
            </w:r>
          </w:p>
        </w:tc>
        <w:tc>
          <w:tcPr>
            <w:tcW w:w="1842" w:type="dxa"/>
            <w:vAlign w:val="center"/>
          </w:tcPr>
          <w:p w14:paraId="3EFC0C14" w14:textId="77777777" w:rsidR="00D74C4A" w:rsidRPr="00D21DA4" w:rsidRDefault="00D74C4A" w:rsidP="009E1526">
            <w:pPr>
              <w:spacing w:before="20" w:after="20"/>
              <w:jc w:val="center"/>
              <w:rPr>
                <w:szCs w:val="20"/>
                <w:lang w:val="de-DE"/>
              </w:rPr>
            </w:pPr>
            <w:r>
              <w:rPr>
                <w:lang w:val="de-DE"/>
              </w:rPr>
              <w:t>N.N.</w:t>
            </w:r>
          </w:p>
        </w:tc>
        <w:tc>
          <w:tcPr>
            <w:tcW w:w="1843" w:type="dxa"/>
            <w:vAlign w:val="center"/>
          </w:tcPr>
          <w:p w14:paraId="3EFC0C15" w14:textId="77777777" w:rsidR="00D74C4A" w:rsidRPr="00D21DA4" w:rsidRDefault="00D74C4A" w:rsidP="009E1526">
            <w:pPr>
              <w:spacing w:before="20" w:after="20"/>
              <w:jc w:val="center"/>
              <w:rPr>
                <w:szCs w:val="20"/>
                <w:lang w:val="de-DE"/>
              </w:rPr>
            </w:pPr>
            <w:r>
              <w:rPr>
                <w:lang w:val="de-DE"/>
              </w:rPr>
              <w:t>20 900</w:t>
            </w:r>
          </w:p>
        </w:tc>
      </w:tr>
      <w:tr w:rsidR="00D74C4A" w14:paraId="3EFC0C1C" w14:textId="77777777" w:rsidTr="007C0FE5">
        <w:tc>
          <w:tcPr>
            <w:tcW w:w="534" w:type="dxa"/>
            <w:vMerge/>
            <w:shd w:val="clear" w:color="auto" w:fill="F2DBDB" w:themeFill="accent2" w:themeFillTint="33"/>
            <w:vAlign w:val="center"/>
          </w:tcPr>
          <w:p w14:paraId="3EFC0C17" w14:textId="77777777" w:rsidR="00D74C4A" w:rsidRPr="00D21DA4" w:rsidRDefault="00D74C4A" w:rsidP="00D310B6">
            <w:pPr>
              <w:rPr>
                <w:szCs w:val="20"/>
                <w:lang w:val="de-DE"/>
              </w:rPr>
            </w:pPr>
          </w:p>
        </w:tc>
        <w:tc>
          <w:tcPr>
            <w:tcW w:w="3543" w:type="dxa"/>
          </w:tcPr>
          <w:p w14:paraId="3EFC0C18" w14:textId="77777777" w:rsidR="00D74C4A" w:rsidRPr="00D21DA4" w:rsidRDefault="00D74C4A" w:rsidP="00AB5184">
            <w:pPr>
              <w:spacing w:before="20" w:after="20"/>
              <w:rPr>
                <w:szCs w:val="20"/>
                <w:lang w:val="de-DE"/>
              </w:rPr>
            </w:pPr>
            <w:r>
              <w:rPr>
                <w:lang w:val="de-DE"/>
              </w:rPr>
              <w:t>Überflüssige Verpackungen</w:t>
            </w:r>
          </w:p>
        </w:tc>
        <w:tc>
          <w:tcPr>
            <w:tcW w:w="1560" w:type="dxa"/>
            <w:vAlign w:val="center"/>
          </w:tcPr>
          <w:p w14:paraId="3EFC0C19" w14:textId="77777777" w:rsidR="00D74C4A" w:rsidRPr="00D21DA4" w:rsidRDefault="00D74C4A" w:rsidP="009E1526">
            <w:pPr>
              <w:spacing w:before="20" w:after="20"/>
              <w:jc w:val="center"/>
              <w:rPr>
                <w:szCs w:val="20"/>
                <w:lang w:val="de-DE"/>
              </w:rPr>
            </w:pPr>
            <w:r>
              <w:rPr>
                <w:lang w:val="de-DE"/>
              </w:rPr>
              <w:t>27 300</w:t>
            </w:r>
          </w:p>
        </w:tc>
        <w:tc>
          <w:tcPr>
            <w:tcW w:w="1842" w:type="dxa"/>
            <w:vAlign w:val="center"/>
          </w:tcPr>
          <w:p w14:paraId="3EFC0C1A" w14:textId="77777777" w:rsidR="00D74C4A" w:rsidRPr="00D21DA4" w:rsidRDefault="00D74C4A" w:rsidP="009E1526">
            <w:pPr>
              <w:spacing w:before="20" w:after="20"/>
              <w:jc w:val="center"/>
              <w:rPr>
                <w:szCs w:val="20"/>
                <w:lang w:val="de-DE"/>
              </w:rPr>
            </w:pPr>
            <w:r>
              <w:rPr>
                <w:lang w:val="de-DE"/>
              </w:rPr>
              <w:t>N.N.</w:t>
            </w:r>
          </w:p>
        </w:tc>
        <w:tc>
          <w:tcPr>
            <w:tcW w:w="1843" w:type="dxa"/>
            <w:vAlign w:val="center"/>
          </w:tcPr>
          <w:p w14:paraId="3EFC0C1B" w14:textId="77777777" w:rsidR="00D74C4A" w:rsidRPr="00D21DA4" w:rsidRDefault="00D74C4A" w:rsidP="009E1526">
            <w:pPr>
              <w:spacing w:before="20" w:after="20"/>
              <w:jc w:val="center"/>
              <w:rPr>
                <w:szCs w:val="20"/>
                <w:lang w:val="de-DE"/>
              </w:rPr>
            </w:pPr>
            <w:r>
              <w:rPr>
                <w:lang w:val="de-DE"/>
              </w:rPr>
              <w:t>43 000</w:t>
            </w:r>
          </w:p>
        </w:tc>
      </w:tr>
      <w:tr w:rsidR="00D74C4A" w14:paraId="3EFC0C22" w14:textId="77777777" w:rsidTr="007C0FE5">
        <w:tc>
          <w:tcPr>
            <w:tcW w:w="534" w:type="dxa"/>
            <w:vMerge/>
            <w:shd w:val="clear" w:color="auto" w:fill="F2DBDB" w:themeFill="accent2" w:themeFillTint="33"/>
            <w:vAlign w:val="center"/>
          </w:tcPr>
          <w:p w14:paraId="3EFC0C1D" w14:textId="77777777" w:rsidR="00D74C4A" w:rsidRPr="00D21DA4" w:rsidRDefault="00D74C4A" w:rsidP="00D310B6">
            <w:pPr>
              <w:rPr>
                <w:szCs w:val="20"/>
                <w:lang w:val="de-DE"/>
              </w:rPr>
            </w:pPr>
          </w:p>
        </w:tc>
        <w:tc>
          <w:tcPr>
            <w:tcW w:w="3543" w:type="dxa"/>
          </w:tcPr>
          <w:p w14:paraId="3EFC0C1E" w14:textId="77777777" w:rsidR="00D74C4A" w:rsidRPr="00D21DA4" w:rsidRDefault="009F078E" w:rsidP="00AB5184">
            <w:pPr>
              <w:spacing w:before="20" w:after="20"/>
              <w:rPr>
                <w:szCs w:val="20"/>
                <w:lang w:val="de-DE"/>
              </w:rPr>
            </w:pPr>
            <w:r>
              <w:rPr>
                <w:lang w:val="de-DE"/>
              </w:rPr>
              <w:t>Reparatur von Elektro- und Elektronikgeräten und Sperrmüll</w:t>
            </w:r>
          </w:p>
        </w:tc>
        <w:tc>
          <w:tcPr>
            <w:tcW w:w="1560" w:type="dxa"/>
            <w:vAlign w:val="center"/>
          </w:tcPr>
          <w:p w14:paraId="3EFC0C1F" w14:textId="77777777" w:rsidR="00D74C4A" w:rsidRPr="00D21DA4" w:rsidRDefault="00D74C4A" w:rsidP="009E1526">
            <w:pPr>
              <w:spacing w:before="20" w:after="20"/>
              <w:jc w:val="center"/>
              <w:rPr>
                <w:szCs w:val="20"/>
                <w:lang w:val="de-DE"/>
              </w:rPr>
            </w:pPr>
            <w:r>
              <w:rPr>
                <w:lang w:val="de-DE"/>
              </w:rPr>
              <w:t>5 640</w:t>
            </w:r>
          </w:p>
        </w:tc>
        <w:tc>
          <w:tcPr>
            <w:tcW w:w="1842" w:type="dxa"/>
            <w:vAlign w:val="center"/>
          </w:tcPr>
          <w:p w14:paraId="3EFC0C20" w14:textId="77777777" w:rsidR="00D74C4A" w:rsidRPr="00D21DA4" w:rsidRDefault="00D74C4A" w:rsidP="009E1526">
            <w:pPr>
              <w:spacing w:before="20" w:after="20"/>
              <w:jc w:val="center"/>
              <w:rPr>
                <w:szCs w:val="20"/>
                <w:lang w:val="de-DE"/>
              </w:rPr>
            </w:pPr>
            <w:r>
              <w:rPr>
                <w:lang w:val="de-DE"/>
              </w:rPr>
              <w:t>N.N.</w:t>
            </w:r>
          </w:p>
        </w:tc>
        <w:tc>
          <w:tcPr>
            <w:tcW w:w="1843" w:type="dxa"/>
            <w:vAlign w:val="center"/>
          </w:tcPr>
          <w:p w14:paraId="3EFC0C21" w14:textId="77777777" w:rsidR="00D74C4A" w:rsidRPr="00D21DA4" w:rsidRDefault="00D74C4A" w:rsidP="009E1526">
            <w:pPr>
              <w:spacing w:before="20" w:after="20"/>
              <w:jc w:val="center"/>
              <w:rPr>
                <w:szCs w:val="20"/>
                <w:lang w:val="de-DE"/>
              </w:rPr>
            </w:pPr>
            <w:r>
              <w:rPr>
                <w:lang w:val="de-DE"/>
              </w:rPr>
              <w:t>19 180</w:t>
            </w:r>
          </w:p>
        </w:tc>
      </w:tr>
      <w:tr w:rsidR="00D74C4A" w14:paraId="3EFC0C28" w14:textId="77777777" w:rsidTr="007C0FE5">
        <w:tc>
          <w:tcPr>
            <w:tcW w:w="534" w:type="dxa"/>
            <w:vMerge/>
            <w:shd w:val="clear" w:color="auto" w:fill="F2DBDB" w:themeFill="accent2" w:themeFillTint="33"/>
            <w:vAlign w:val="center"/>
          </w:tcPr>
          <w:p w14:paraId="3EFC0C23" w14:textId="77777777" w:rsidR="00D74C4A" w:rsidRPr="00D21DA4" w:rsidRDefault="00D74C4A" w:rsidP="00D310B6">
            <w:pPr>
              <w:rPr>
                <w:szCs w:val="20"/>
                <w:lang w:val="de-DE"/>
              </w:rPr>
            </w:pPr>
          </w:p>
        </w:tc>
        <w:tc>
          <w:tcPr>
            <w:tcW w:w="3543" w:type="dxa"/>
          </w:tcPr>
          <w:p w14:paraId="3EFC0C24" w14:textId="77777777" w:rsidR="00D74C4A" w:rsidRDefault="00D74C4A" w:rsidP="00AB5184">
            <w:pPr>
              <w:spacing w:before="20" w:after="20"/>
              <w:rPr>
                <w:szCs w:val="20"/>
                <w:lang w:val="de-DE"/>
              </w:rPr>
            </w:pPr>
            <w:r>
              <w:rPr>
                <w:lang w:val="de-DE"/>
              </w:rPr>
              <w:t>Funktionalität - Elektro- und Elektronikgeräte</w:t>
            </w:r>
          </w:p>
        </w:tc>
        <w:tc>
          <w:tcPr>
            <w:tcW w:w="1560" w:type="dxa"/>
            <w:vAlign w:val="center"/>
          </w:tcPr>
          <w:p w14:paraId="3EFC0C25" w14:textId="77777777" w:rsidR="00D74C4A" w:rsidRDefault="00D74C4A" w:rsidP="009E1526">
            <w:pPr>
              <w:spacing w:before="20" w:after="20"/>
              <w:jc w:val="center"/>
              <w:rPr>
                <w:szCs w:val="20"/>
                <w:lang w:val="de-DE"/>
              </w:rPr>
            </w:pPr>
            <w:r>
              <w:rPr>
                <w:lang w:val="de-DE"/>
              </w:rPr>
              <w:t>3 380</w:t>
            </w:r>
          </w:p>
        </w:tc>
        <w:tc>
          <w:tcPr>
            <w:tcW w:w="1842" w:type="dxa"/>
            <w:vAlign w:val="center"/>
          </w:tcPr>
          <w:p w14:paraId="3EFC0C26"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27" w14:textId="77777777" w:rsidR="00D74C4A" w:rsidRDefault="00D74C4A" w:rsidP="009E1526">
            <w:pPr>
              <w:spacing w:before="20" w:after="20"/>
              <w:jc w:val="center"/>
              <w:rPr>
                <w:szCs w:val="20"/>
                <w:lang w:val="de-DE"/>
              </w:rPr>
            </w:pPr>
            <w:r>
              <w:rPr>
                <w:lang w:val="de-DE"/>
              </w:rPr>
              <w:t>12 780</w:t>
            </w:r>
          </w:p>
        </w:tc>
      </w:tr>
      <w:tr w:rsidR="00D74C4A" w14:paraId="3EFC0C2E" w14:textId="77777777" w:rsidTr="007C0FE5">
        <w:tc>
          <w:tcPr>
            <w:tcW w:w="534" w:type="dxa"/>
            <w:vMerge/>
            <w:shd w:val="clear" w:color="auto" w:fill="F2DBDB" w:themeFill="accent2" w:themeFillTint="33"/>
            <w:vAlign w:val="center"/>
          </w:tcPr>
          <w:p w14:paraId="3EFC0C29" w14:textId="77777777" w:rsidR="00D74C4A" w:rsidRPr="00D21DA4" w:rsidRDefault="00D74C4A" w:rsidP="00D310B6">
            <w:pPr>
              <w:rPr>
                <w:szCs w:val="20"/>
                <w:lang w:val="de-DE"/>
              </w:rPr>
            </w:pPr>
          </w:p>
        </w:tc>
        <w:tc>
          <w:tcPr>
            <w:tcW w:w="3543" w:type="dxa"/>
          </w:tcPr>
          <w:p w14:paraId="3EFC0C2A" w14:textId="77777777" w:rsidR="00D74C4A" w:rsidRDefault="00D74C4A" w:rsidP="00AB5184">
            <w:pPr>
              <w:spacing w:before="20" w:after="20"/>
              <w:rPr>
                <w:szCs w:val="20"/>
                <w:lang w:val="de-DE"/>
              </w:rPr>
            </w:pPr>
            <w:r>
              <w:rPr>
                <w:lang w:val="de-DE"/>
              </w:rPr>
              <w:t>Wiederaufladbare Batterien</w:t>
            </w:r>
          </w:p>
        </w:tc>
        <w:tc>
          <w:tcPr>
            <w:tcW w:w="1560" w:type="dxa"/>
            <w:vAlign w:val="center"/>
          </w:tcPr>
          <w:p w14:paraId="3EFC0C2B" w14:textId="77777777" w:rsidR="00D74C4A" w:rsidRDefault="00D74C4A" w:rsidP="009E1526">
            <w:pPr>
              <w:spacing w:before="20" w:after="20"/>
              <w:jc w:val="center"/>
              <w:rPr>
                <w:szCs w:val="20"/>
                <w:lang w:val="de-DE"/>
              </w:rPr>
            </w:pPr>
            <w:r>
              <w:rPr>
                <w:lang w:val="de-DE"/>
              </w:rPr>
              <w:t>252</w:t>
            </w:r>
          </w:p>
        </w:tc>
        <w:tc>
          <w:tcPr>
            <w:tcW w:w="1842" w:type="dxa"/>
            <w:vAlign w:val="center"/>
          </w:tcPr>
          <w:p w14:paraId="3EFC0C2C"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2D" w14:textId="77777777" w:rsidR="00D74C4A" w:rsidRDefault="00D74C4A" w:rsidP="009E1526">
            <w:pPr>
              <w:spacing w:before="20" w:after="20"/>
              <w:jc w:val="center"/>
              <w:rPr>
                <w:szCs w:val="20"/>
                <w:lang w:val="de-DE"/>
              </w:rPr>
            </w:pPr>
            <w:r>
              <w:rPr>
                <w:lang w:val="de-DE"/>
              </w:rPr>
              <w:t>3 180</w:t>
            </w:r>
          </w:p>
        </w:tc>
      </w:tr>
      <w:tr w:rsidR="00D74C4A" w14:paraId="3EFC0C34" w14:textId="77777777" w:rsidTr="007C0FE5">
        <w:tc>
          <w:tcPr>
            <w:tcW w:w="534" w:type="dxa"/>
            <w:vMerge/>
            <w:shd w:val="clear" w:color="auto" w:fill="F2DBDB" w:themeFill="accent2" w:themeFillTint="33"/>
            <w:vAlign w:val="center"/>
          </w:tcPr>
          <w:p w14:paraId="3EFC0C2F" w14:textId="77777777" w:rsidR="00D74C4A" w:rsidRPr="00D21DA4" w:rsidRDefault="00D74C4A" w:rsidP="00D310B6">
            <w:pPr>
              <w:rPr>
                <w:szCs w:val="20"/>
                <w:lang w:val="de-DE"/>
              </w:rPr>
            </w:pPr>
          </w:p>
        </w:tc>
        <w:tc>
          <w:tcPr>
            <w:tcW w:w="3543" w:type="dxa"/>
          </w:tcPr>
          <w:p w14:paraId="3EFC0C30" w14:textId="77777777" w:rsidR="00D74C4A" w:rsidRDefault="00D74C4A" w:rsidP="00AB5184">
            <w:pPr>
              <w:spacing w:before="20" w:after="20"/>
              <w:rPr>
                <w:szCs w:val="20"/>
                <w:lang w:val="de-DE"/>
              </w:rPr>
            </w:pPr>
            <w:r>
              <w:rPr>
                <w:lang w:val="de-DE"/>
              </w:rPr>
              <w:t>Sonstiger SHM (Pestizide)</w:t>
            </w:r>
          </w:p>
        </w:tc>
        <w:tc>
          <w:tcPr>
            <w:tcW w:w="1560" w:type="dxa"/>
            <w:vAlign w:val="center"/>
          </w:tcPr>
          <w:p w14:paraId="3EFC0C31" w14:textId="77777777" w:rsidR="00D74C4A" w:rsidRDefault="00D74C4A" w:rsidP="009E1526">
            <w:pPr>
              <w:spacing w:before="20" w:after="20"/>
              <w:jc w:val="center"/>
              <w:rPr>
                <w:szCs w:val="20"/>
                <w:lang w:val="de-DE"/>
              </w:rPr>
            </w:pPr>
            <w:r>
              <w:rPr>
                <w:lang w:val="de-DE"/>
              </w:rPr>
              <w:t>853</w:t>
            </w:r>
          </w:p>
        </w:tc>
        <w:tc>
          <w:tcPr>
            <w:tcW w:w="1842" w:type="dxa"/>
            <w:vAlign w:val="center"/>
          </w:tcPr>
          <w:p w14:paraId="3EFC0C32"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33" w14:textId="77777777" w:rsidR="00D74C4A" w:rsidRDefault="00D74C4A" w:rsidP="009E1526">
            <w:pPr>
              <w:spacing w:before="20" w:after="20"/>
              <w:jc w:val="center"/>
              <w:rPr>
                <w:szCs w:val="20"/>
                <w:lang w:val="de-DE"/>
              </w:rPr>
            </w:pPr>
            <w:r>
              <w:rPr>
                <w:lang w:val="de-DE"/>
              </w:rPr>
              <w:t>N.N.</w:t>
            </w:r>
          </w:p>
        </w:tc>
      </w:tr>
      <w:tr w:rsidR="00D74C4A" w14:paraId="3EFC0C3A" w14:textId="77777777" w:rsidTr="007C0FE5">
        <w:tc>
          <w:tcPr>
            <w:tcW w:w="534" w:type="dxa"/>
            <w:vMerge/>
            <w:shd w:val="clear" w:color="auto" w:fill="F2DBDB" w:themeFill="accent2" w:themeFillTint="33"/>
            <w:vAlign w:val="center"/>
          </w:tcPr>
          <w:p w14:paraId="3EFC0C35" w14:textId="77777777" w:rsidR="00D74C4A" w:rsidRPr="00D21DA4" w:rsidRDefault="00D74C4A" w:rsidP="00D310B6">
            <w:pPr>
              <w:rPr>
                <w:szCs w:val="20"/>
                <w:lang w:val="de-DE"/>
              </w:rPr>
            </w:pPr>
          </w:p>
        </w:tc>
        <w:tc>
          <w:tcPr>
            <w:tcW w:w="3543" w:type="dxa"/>
          </w:tcPr>
          <w:p w14:paraId="3EFC0C36" w14:textId="77777777" w:rsidR="00D74C4A" w:rsidRDefault="00D74C4A" w:rsidP="00AB5184">
            <w:pPr>
              <w:spacing w:before="20" w:after="20"/>
              <w:rPr>
                <w:szCs w:val="20"/>
                <w:lang w:val="de-DE"/>
              </w:rPr>
            </w:pPr>
            <w:r>
              <w:rPr>
                <w:lang w:val="de-DE"/>
              </w:rPr>
              <w:t>Wiederverwendung von Elektro- und Elektronikgeräten</w:t>
            </w:r>
          </w:p>
        </w:tc>
        <w:tc>
          <w:tcPr>
            <w:tcW w:w="1560" w:type="dxa"/>
            <w:vAlign w:val="center"/>
          </w:tcPr>
          <w:p w14:paraId="3EFC0C37" w14:textId="77777777" w:rsidR="00D74C4A" w:rsidRDefault="00D74C4A" w:rsidP="009E1526">
            <w:pPr>
              <w:spacing w:before="20" w:after="20"/>
              <w:jc w:val="center"/>
              <w:rPr>
                <w:szCs w:val="20"/>
                <w:lang w:val="de-DE"/>
              </w:rPr>
            </w:pPr>
            <w:r>
              <w:rPr>
                <w:lang w:val="de-DE"/>
              </w:rPr>
              <w:t>640</w:t>
            </w:r>
          </w:p>
        </w:tc>
        <w:tc>
          <w:tcPr>
            <w:tcW w:w="1842" w:type="dxa"/>
            <w:vAlign w:val="center"/>
          </w:tcPr>
          <w:p w14:paraId="3EFC0C38"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39" w14:textId="77777777" w:rsidR="00D74C4A" w:rsidRDefault="00D74C4A" w:rsidP="009E1526">
            <w:pPr>
              <w:spacing w:before="20" w:after="20"/>
              <w:jc w:val="center"/>
              <w:rPr>
                <w:szCs w:val="20"/>
                <w:lang w:val="de-DE"/>
              </w:rPr>
            </w:pPr>
            <w:r>
              <w:rPr>
                <w:lang w:val="de-DE"/>
              </w:rPr>
              <w:t>2 750</w:t>
            </w:r>
          </w:p>
        </w:tc>
      </w:tr>
      <w:tr w:rsidR="00D74C4A" w14:paraId="3EFC0C40" w14:textId="77777777" w:rsidTr="007C0FE5">
        <w:tc>
          <w:tcPr>
            <w:tcW w:w="534" w:type="dxa"/>
            <w:vMerge/>
            <w:shd w:val="clear" w:color="auto" w:fill="F2DBDB" w:themeFill="accent2" w:themeFillTint="33"/>
            <w:vAlign w:val="center"/>
          </w:tcPr>
          <w:p w14:paraId="3EFC0C3B" w14:textId="77777777" w:rsidR="00D74C4A" w:rsidRPr="00D21DA4" w:rsidRDefault="00D74C4A" w:rsidP="00D310B6">
            <w:pPr>
              <w:rPr>
                <w:szCs w:val="20"/>
                <w:lang w:val="de-DE"/>
              </w:rPr>
            </w:pPr>
          </w:p>
        </w:tc>
        <w:tc>
          <w:tcPr>
            <w:tcW w:w="3543" w:type="dxa"/>
          </w:tcPr>
          <w:p w14:paraId="3EFC0C3C" w14:textId="77777777" w:rsidR="00D74C4A" w:rsidRDefault="00D74C4A" w:rsidP="00AB5184">
            <w:pPr>
              <w:spacing w:before="20" w:after="20"/>
              <w:rPr>
                <w:szCs w:val="20"/>
                <w:lang w:val="de-DE"/>
              </w:rPr>
            </w:pPr>
            <w:r>
              <w:rPr>
                <w:lang w:val="de-DE"/>
              </w:rPr>
              <w:t>Wiederverwendung von Bauabfällen</w:t>
            </w:r>
          </w:p>
        </w:tc>
        <w:tc>
          <w:tcPr>
            <w:tcW w:w="1560" w:type="dxa"/>
            <w:vAlign w:val="center"/>
          </w:tcPr>
          <w:p w14:paraId="3EFC0C3D" w14:textId="77777777" w:rsidR="00D74C4A" w:rsidRDefault="00D74C4A" w:rsidP="009E1526">
            <w:pPr>
              <w:spacing w:before="20" w:after="20"/>
              <w:jc w:val="center"/>
              <w:rPr>
                <w:szCs w:val="20"/>
                <w:lang w:val="de-DE"/>
              </w:rPr>
            </w:pPr>
            <w:r>
              <w:rPr>
                <w:lang w:val="de-DE"/>
              </w:rPr>
              <w:t>3 760</w:t>
            </w:r>
          </w:p>
        </w:tc>
        <w:tc>
          <w:tcPr>
            <w:tcW w:w="1842" w:type="dxa"/>
            <w:vAlign w:val="center"/>
          </w:tcPr>
          <w:p w14:paraId="3EFC0C3E"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3F" w14:textId="77777777" w:rsidR="00D74C4A" w:rsidRDefault="00D74C4A" w:rsidP="009E1526">
            <w:pPr>
              <w:spacing w:before="20" w:after="20"/>
              <w:jc w:val="center"/>
              <w:rPr>
                <w:szCs w:val="20"/>
                <w:lang w:val="de-DE"/>
              </w:rPr>
            </w:pPr>
            <w:r>
              <w:rPr>
                <w:lang w:val="de-DE"/>
              </w:rPr>
              <w:t>7 520</w:t>
            </w:r>
          </w:p>
        </w:tc>
      </w:tr>
      <w:tr w:rsidR="00D74C4A" w14:paraId="3EFC0C46" w14:textId="77777777" w:rsidTr="007C0FE5">
        <w:tc>
          <w:tcPr>
            <w:tcW w:w="534" w:type="dxa"/>
            <w:vMerge/>
            <w:shd w:val="clear" w:color="auto" w:fill="F2DBDB" w:themeFill="accent2" w:themeFillTint="33"/>
            <w:vAlign w:val="center"/>
          </w:tcPr>
          <w:p w14:paraId="3EFC0C41" w14:textId="77777777" w:rsidR="00D74C4A" w:rsidRPr="00D21DA4" w:rsidRDefault="00D74C4A" w:rsidP="00D310B6">
            <w:pPr>
              <w:rPr>
                <w:szCs w:val="20"/>
                <w:lang w:val="de-DE"/>
              </w:rPr>
            </w:pPr>
          </w:p>
        </w:tc>
        <w:tc>
          <w:tcPr>
            <w:tcW w:w="3543" w:type="dxa"/>
          </w:tcPr>
          <w:p w14:paraId="3EFC0C42" w14:textId="77777777" w:rsidR="00D74C4A" w:rsidRDefault="00D74C4A" w:rsidP="00AB5184">
            <w:pPr>
              <w:spacing w:before="20" w:after="20"/>
              <w:rPr>
                <w:szCs w:val="20"/>
                <w:lang w:val="de-DE"/>
              </w:rPr>
            </w:pPr>
            <w:r>
              <w:rPr>
                <w:lang w:val="de-DE"/>
              </w:rPr>
              <w:t>Wiederverwendung von Textilien</w:t>
            </w:r>
          </w:p>
        </w:tc>
        <w:tc>
          <w:tcPr>
            <w:tcW w:w="1560" w:type="dxa"/>
            <w:vAlign w:val="center"/>
          </w:tcPr>
          <w:p w14:paraId="3EFC0C43" w14:textId="77777777" w:rsidR="00D74C4A" w:rsidRDefault="00D74C4A" w:rsidP="009E1526">
            <w:pPr>
              <w:spacing w:before="20" w:after="20"/>
              <w:jc w:val="center"/>
              <w:rPr>
                <w:szCs w:val="20"/>
                <w:lang w:val="de-DE"/>
              </w:rPr>
            </w:pPr>
            <w:r>
              <w:rPr>
                <w:lang w:val="de-DE"/>
              </w:rPr>
              <w:t>1 880</w:t>
            </w:r>
          </w:p>
        </w:tc>
        <w:tc>
          <w:tcPr>
            <w:tcW w:w="1842" w:type="dxa"/>
            <w:vAlign w:val="center"/>
          </w:tcPr>
          <w:p w14:paraId="3EFC0C44" w14:textId="77777777" w:rsidR="00D74C4A" w:rsidRDefault="00D74C4A" w:rsidP="009E1526">
            <w:pPr>
              <w:spacing w:before="20" w:after="20"/>
              <w:jc w:val="center"/>
              <w:rPr>
                <w:szCs w:val="20"/>
                <w:lang w:val="de-DE"/>
              </w:rPr>
            </w:pPr>
            <w:r>
              <w:rPr>
                <w:lang w:val="de-DE"/>
              </w:rPr>
              <w:t>N.N.</w:t>
            </w:r>
          </w:p>
        </w:tc>
        <w:tc>
          <w:tcPr>
            <w:tcW w:w="1843" w:type="dxa"/>
            <w:vAlign w:val="center"/>
          </w:tcPr>
          <w:p w14:paraId="3EFC0C45" w14:textId="77777777" w:rsidR="00D74C4A" w:rsidRDefault="00D74C4A" w:rsidP="009E1526">
            <w:pPr>
              <w:spacing w:before="20" w:after="20"/>
              <w:jc w:val="center"/>
              <w:rPr>
                <w:szCs w:val="20"/>
                <w:lang w:val="de-DE"/>
              </w:rPr>
            </w:pPr>
            <w:r>
              <w:rPr>
                <w:lang w:val="de-DE"/>
              </w:rPr>
              <w:t>62 400</w:t>
            </w:r>
          </w:p>
        </w:tc>
      </w:tr>
      <w:tr w:rsidR="00D74C4A" w14:paraId="3EFC0C4C" w14:textId="77777777" w:rsidTr="007C0FE5">
        <w:tc>
          <w:tcPr>
            <w:tcW w:w="534" w:type="dxa"/>
            <w:vMerge/>
            <w:shd w:val="clear" w:color="auto" w:fill="F2DBDB" w:themeFill="accent2" w:themeFillTint="33"/>
            <w:vAlign w:val="center"/>
          </w:tcPr>
          <w:p w14:paraId="3EFC0C47" w14:textId="77777777" w:rsidR="00D74C4A" w:rsidRPr="00D21DA4" w:rsidRDefault="00D74C4A" w:rsidP="00D310B6">
            <w:pPr>
              <w:rPr>
                <w:szCs w:val="20"/>
                <w:lang w:val="de-DE"/>
              </w:rPr>
            </w:pPr>
          </w:p>
        </w:tc>
        <w:tc>
          <w:tcPr>
            <w:tcW w:w="3543" w:type="dxa"/>
            <w:tcBorders>
              <w:bottom w:val="single" w:sz="4" w:space="0" w:color="auto"/>
            </w:tcBorders>
          </w:tcPr>
          <w:p w14:paraId="3EFC0C48" w14:textId="77777777" w:rsidR="00D74C4A" w:rsidRDefault="00D74C4A" w:rsidP="00AB5184">
            <w:pPr>
              <w:spacing w:before="20" w:after="20"/>
              <w:rPr>
                <w:szCs w:val="20"/>
                <w:lang w:val="de-DE"/>
              </w:rPr>
            </w:pPr>
            <w:r>
              <w:rPr>
                <w:lang w:val="de-DE"/>
              </w:rPr>
              <w:t>Wiederverwendung von verwertbarem Sperrmüll</w:t>
            </w:r>
          </w:p>
        </w:tc>
        <w:tc>
          <w:tcPr>
            <w:tcW w:w="1560" w:type="dxa"/>
            <w:tcBorders>
              <w:bottom w:val="single" w:sz="4" w:space="0" w:color="auto"/>
            </w:tcBorders>
            <w:vAlign w:val="center"/>
          </w:tcPr>
          <w:p w14:paraId="3EFC0C49" w14:textId="77777777" w:rsidR="00D74C4A" w:rsidRDefault="00D74C4A" w:rsidP="009E1526">
            <w:pPr>
              <w:spacing w:before="20" w:after="20"/>
              <w:jc w:val="center"/>
              <w:rPr>
                <w:szCs w:val="20"/>
                <w:lang w:val="de-DE"/>
              </w:rPr>
            </w:pPr>
            <w:r>
              <w:rPr>
                <w:lang w:val="de-DE"/>
              </w:rPr>
              <w:t>5 640</w:t>
            </w:r>
          </w:p>
        </w:tc>
        <w:tc>
          <w:tcPr>
            <w:tcW w:w="1842" w:type="dxa"/>
            <w:tcBorders>
              <w:bottom w:val="single" w:sz="4" w:space="0" w:color="auto"/>
            </w:tcBorders>
            <w:vAlign w:val="center"/>
          </w:tcPr>
          <w:p w14:paraId="3EFC0C4A" w14:textId="77777777" w:rsidR="00D74C4A" w:rsidRDefault="00D74C4A" w:rsidP="009E1526">
            <w:pPr>
              <w:spacing w:before="20" w:after="20"/>
              <w:jc w:val="center"/>
              <w:rPr>
                <w:szCs w:val="20"/>
                <w:lang w:val="de-DE"/>
              </w:rPr>
            </w:pPr>
            <w:r>
              <w:rPr>
                <w:lang w:val="de-DE"/>
              </w:rPr>
              <w:t>N.N.</w:t>
            </w:r>
          </w:p>
        </w:tc>
        <w:tc>
          <w:tcPr>
            <w:tcW w:w="1843" w:type="dxa"/>
            <w:tcBorders>
              <w:bottom w:val="single" w:sz="4" w:space="0" w:color="auto"/>
            </w:tcBorders>
            <w:vAlign w:val="center"/>
          </w:tcPr>
          <w:p w14:paraId="3EFC0C4B" w14:textId="77777777" w:rsidR="00D74C4A" w:rsidRDefault="00D74C4A" w:rsidP="009E1526">
            <w:pPr>
              <w:spacing w:before="20" w:after="20"/>
              <w:jc w:val="center"/>
              <w:rPr>
                <w:szCs w:val="20"/>
                <w:lang w:val="de-DE"/>
              </w:rPr>
            </w:pPr>
            <w:r>
              <w:rPr>
                <w:lang w:val="de-DE"/>
              </w:rPr>
              <w:t>27 450</w:t>
            </w:r>
          </w:p>
        </w:tc>
      </w:tr>
      <w:tr w:rsidR="007C0FE5" w14:paraId="3EFC0C52" w14:textId="77777777" w:rsidTr="00C32A1B">
        <w:tc>
          <w:tcPr>
            <w:tcW w:w="534" w:type="dxa"/>
            <w:vMerge/>
            <w:tcBorders>
              <w:bottom w:val="single" w:sz="4" w:space="0" w:color="auto"/>
            </w:tcBorders>
            <w:shd w:val="clear" w:color="auto" w:fill="F2DBDB" w:themeFill="accent2" w:themeFillTint="33"/>
            <w:vAlign w:val="center"/>
          </w:tcPr>
          <w:p w14:paraId="3EFC0C4D" w14:textId="77777777" w:rsidR="00D74C4A" w:rsidRPr="00D21DA4" w:rsidRDefault="00D74C4A" w:rsidP="00D310B6">
            <w:pPr>
              <w:rPr>
                <w:szCs w:val="20"/>
                <w:lang w:val="de-DE"/>
              </w:rPr>
            </w:pPr>
          </w:p>
        </w:tc>
        <w:tc>
          <w:tcPr>
            <w:tcW w:w="3543" w:type="dxa"/>
            <w:shd w:val="clear" w:color="auto" w:fill="F2DBDB" w:themeFill="accent2" w:themeFillTint="33"/>
          </w:tcPr>
          <w:p w14:paraId="3EFC0C4E" w14:textId="77777777" w:rsidR="00D74C4A" w:rsidRPr="001D77E9" w:rsidRDefault="00D74C4A" w:rsidP="00AB5184">
            <w:pPr>
              <w:spacing w:before="20" w:after="20"/>
              <w:rPr>
                <w:szCs w:val="20"/>
                <w:lang w:val="de-DE"/>
              </w:rPr>
            </w:pPr>
            <w:r>
              <w:rPr>
                <w:lang w:val="de-DE"/>
              </w:rPr>
              <w:t>GESAMT Heft 2</w:t>
            </w:r>
          </w:p>
        </w:tc>
        <w:tc>
          <w:tcPr>
            <w:tcW w:w="1560" w:type="dxa"/>
            <w:shd w:val="clear" w:color="auto" w:fill="F2DBDB" w:themeFill="accent2" w:themeFillTint="33"/>
            <w:vAlign w:val="center"/>
          </w:tcPr>
          <w:p w14:paraId="3EFC0C4F" w14:textId="77777777" w:rsidR="00D74C4A" w:rsidRPr="001D77E9" w:rsidRDefault="001D77E9" w:rsidP="009E1526">
            <w:pPr>
              <w:spacing w:before="20" w:after="20"/>
              <w:jc w:val="center"/>
              <w:rPr>
                <w:szCs w:val="20"/>
                <w:lang w:val="de-DE"/>
              </w:rPr>
            </w:pPr>
            <w:r>
              <w:rPr>
                <w:lang w:val="de-DE"/>
              </w:rPr>
              <w:t>117 875</w:t>
            </w:r>
          </w:p>
        </w:tc>
        <w:tc>
          <w:tcPr>
            <w:tcW w:w="1842" w:type="dxa"/>
            <w:shd w:val="clear" w:color="auto" w:fill="F2DBDB" w:themeFill="accent2" w:themeFillTint="33"/>
            <w:vAlign w:val="center"/>
          </w:tcPr>
          <w:p w14:paraId="3EFC0C50" w14:textId="77777777" w:rsidR="00D74C4A" w:rsidRPr="001D77E9" w:rsidRDefault="001D77E9" w:rsidP="009E1526">
            <w:pPr>
              <w:spacing w:before="20" w:after="20"/>
              <w:jc w:val="center"/>
              <w:rPr>
                <w:szCs w:val="20"/>
                <w:lang w:val="de-DE"/>
              </w:rPr>
            </w:pPr>
            <w:r>
              <w:rPr>
                <w:lang w:val="de-DE"/>
              </w:rPr>
              <w:t>N.N.</w:t>
            </w:r>
          </w:p>
        </w:tc>
        <w:tc>
          <w:tcPr>
            <w:tcW w:w="1843" w:type="dxa"/>
            <w:shd w:val="clear" w:color="auto" w:fill="F2DBDB" w:themeFill="accent2" w:themeFillTint="33"/>
            <w:vAlign w:val="center"/>
          </w:tcPr>
          <w:p w14:paraId="3EFC0C51" w14:textId="77777777" w:rsidR="00D74C4A" w:rsidRPr="001D77E9" w:rsidRDefault="001D77E9" w:rsidP="009E1526">
            <w:pPr>
              <w:spacing w:before="20" w:after="20"/>
              <w:jc w:val="center"/>
              <w:rPr>
                <w:szCs w:val="20"/>
                <w:lang w:val="de-DE"/>
              </w:rPr>
            </w:pPr>
            <w:r>
              <w:rPr>
                <w:lang w:val="de-DE"/>
              </w:rPr>
              <w:t>272 914</w:t>
            </w:r>
          </w:p>
        </w:tc>
      </w:tr>
      <w:tr w:rsidR="00C32A1B" w14:paraId="3EFC0C58" w14:textId="77777777" w:rsidTr="00C32A1B">
        <w:tc>
          <w:tcPr>
            <w:tcW w:w="534" w:type="dxa"/>
            <w:vMerge w:val="restart"/>
            <w:shd w:val="clear" w:color="auto" w:fill="FDE9D9" w:themeFill="accent6" w:themeFillTint="33"/>
            <w:textDirection w:val="btLr"/>
            <w:vAlign w:val="center"/>
          </w:tcPr>
          <w:p w14:paraId="3EFC0C53" w14:textId="77777777" w:rsidR="00C32A1B" w:rsidRPr="00D21DA4" w:rsidRDefault="00C32A1B" w:rsidP="00D310B6">
            <w:pPr>
              <w:rPr>
                <w:szCs w:val="20"/>
                <w:lang w:val="de-DE"/>
              </w:rPr>
            </w:pPr>
            <w:r>
              <w:rPr>
                <w:lang w:val="de-DE"/>
              </w:rPr>
              <w:t>3 – Bewirtschaftung von Haushaltsabfällen</w:t>
            </w:r>
          </w:p>
        </w:tc>
        <w:tc>
          <w:tcPr>
            <w:tcW w:w="3543" w:type="dxa"/>
          </w:tcPr>
          <w:p w14:paraId="3EFC0C54" w14:textId="77777777" w:rsidR="00C32A1B" w:rsidRDefault="00C32A1B" w:rsidP="00AB5184">
            <w:pPr>
              <w:spacing w:before="20" w:after="20"/>
              <w:rPr>
                <w:szCs w:val="20"/>
                <w:lang w:val="de-DE"/>
              </w:rPr>
            </w:pPr>
            <w:r>
              <w:rPr>
                <w:lang w:val="de-DE"/>
              </w:rPr>
              <w:t xml:space="preserve">Recyparcs: Optimierung der Getrenntsammlung von 7 Abfallströmen </w:t>
            </w:r>
            <w:r>
              <w:rPr>
                <w:rStyle w:val="Appelnotedebasdep"/>
                <w:b/>
                <w:szCs w:val="20"/>
                <w:lang w:val="de-DE"/>
              </w:rPr>
              <w:footnoteReference w:id="6"/>
            </w:r>
          </w:p>
        </w:tc>
        <w:tc>
          <w:tcPr>
            <w:tcW w:w="1560" w:type="dxa"/>
            <w:vAlign w:val="center"/>
          </w:tcPr>
          <w:p w14:paraId="3EFC0C55" w14:textId="77777777" w:rsidR="00C32A1B" w:rsidRPr="00BE6802" w:rsidRDefault="00C32A1B" w:rsidP="009E1526">
            <w:pPr>
              <w:spacing w:before="20" w:after="20"/>
              <w:jc w:val="center"/>
              <w:rPr>
                <w:szCs w:val="20"/>
                <w:lang w:val="de-DE"/>
              </w:rPr>
            </w:pPr>
            <w:r>
              <w:rPr>
                <w:lang w:val="de-DE"/>
              </w:rPr>
              <w:t>gegenstandslos</w:t>
            </w:r>
          </w:p>
        </w:tc>
        <w:tc>
          <w:tcPr>
            <w:tcW w:w="1842" w:type="dxa"/>
            <w:vAlign w:val="center"/>
          </w:tcPr>
          <w:p w14:paraId="3EFC0C56" w14:textId="77777777" w:rsidR="00C32A1B" w:rsidRPr="00BE6802" w:rsidRDefault="00C32A1B" w:rsidP="009E1526">
            <w:pPr>
              <w:spacing w:before="20" w:after="20"/>
              <w:jc w:val="center"/>
              <w:rPr>
                <w:szCs w:val="20"/>
                <w:lang w:val="de-DE"/>
              </w:rPr>
            </w:pPr>
            <w:r>
              <w:rPr>
                <w:lang w:val="de-DE"/>
              </w:rPr>
              <w:t>N.N.</w:t>
            </w:r>
          </w:p>
        </w:tc>
        <w:tc>
          <w:tcPr>
            <w:tcW w:w="1843" w:type="dxa"/>
            <w:vAlign w:val="center"/>
          </w:tcPr>
          <w:p w14:paraId="3EFC0C57" w14:textId="77777777" w:rsidR="00C32A1B" w:rsidRPr="00BE6802" w:rsidRDefault="00C32A1B" w:rsidP="009E1526">
            <w:pPr>
              <w:spacing w:before="20" w:after="20"/>
              <w:jc w:val="center"/>
              <w:rPr>
                <w:szCs w:val="20"/>
                <w:lang w:val="de-DE"/>
              </w:rPr>
            </w:pPr>
            <w:r>
              <w:rPr>
                <w:lang w:val="de-DE"/>
              </w:rPr>
              <w:t>23 421</w:t>
            </w:r>
          </w:p>
        </w:tc>
      </w:tr>
      <w:tr w:rsidR="00C32A1B" w14:paraId="3EFC0C5E" w14:textId="77777777" w:rsidTr="00C32A1B">
        <w:tc>
          <w:tcPr>
            <w:tcW w:w="534" w:type="dxa"/>
            <w:vMerge/>
            <w:shd w:val="clear" w:color="auto" w:fill="FDE9D9" w:themeFill="accent6" w:themeFillTint="33"/>
            <w:vAlign w:val="center"/>
          </w:tcPr>
          <w:p w14:paraId="3EFC0C59" w14:textId="77777777" w:rsidR="00C32A1B" w:rsidRPr="00D21DA4" w:rsidRDefault="00C32A1B" w:rsidP="00D310B6">
            <w:pPr>
              <w:rPr>
                <w:szCs w:val="20"/>
                <w:lang w:val="de-DE"/>
              </w:rPr>
            </w:pPr>
          </w:p>
        </w:tc>
        <w:tc>
          <w:tcPr>
            <w:tcW w:w="3543" w:type="dxa"/>
          </w:tcPr>
          <w:p w14:paraId="3EFC0C5A" w14:textId="77777777" w:rsidR="00C32A1B" w:rsidRDefault="00C32A1B" w:rsidP="00AB5184">
            <w:pPr>
              <w:spacing w:before="20" w:after="20"/>
              <w:rPr>
                <w:szCs w:val="20"/>
                <w:lang w:val="de-DE"/>
              </w:rPr>
            </w:pPr>
            <w:r>
              <w:rPr>
                <w:lang w:val="de-DE"/>
              </w:rPr>
              <w:t>Getrenntsammlung der Bioabfälle (GTHM) – hoch angesetzte Annahme</w:t>
            </w:r>
            <w:r>
              <w:rPr>
                <w:rStyle w:val="Appelnotedebasdep"/>
                <w:b/>
                <w:szCs w:val="20"/>
                <w:lang w:val="de-DE"/>
              </w:rPr>
              <w:footnoteReference w:id="7"/>
            </w:r>
          </w:p>
        </w:tc>
        <w:tc>
          <w:tcPr>
            <w:tcW w:w="1560" w:type="dxa"/>
            <w:vAlign w:val="center"/>
          </w:tcPr>
          <w:p w14:paraId="3EFC0C5B"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5C" w14:textId="77777777" w:rsidR="00C32A1B" w:rsidRDefault="00C32A1B" w:rsidP="009E1526">
            <w:pPr>
              <w:spacing w:before="20" w:after="20"/>
              <w:jc w:val="center"/>
              <w:rPr>
                <w:szCs w:val="20"/>
                <w:lang w:val="de-DE"/>
              </w:rPr>
            </w:pPr>
            <w:r>
              <w:rPr>
                <w:lang w:val="de-DE"/>
              </w:rPr>
              <w:t>392 016</w:t>
            </w:r>
          </w:p>
        </w:tc>
        <w:tc>
          <w:tcPr>
            <w:tcW w:w="1843" w:type="dxa"/>
            <w:vAlign w:val="center"/>
          </w:tcPr>
          <w:p w14:paraId="3EFC0C5D" w14:textId="77777777" w:rsidR="00C32A1B" w:rsidRDefault="00C32A1B" w:rsidP="009E1526">
            <w:pPr>
              <w:spacing w:before="20" w:after="20"/>
              <w:jc w:val="center"/>
              <w:rPr>
                <w:szCs w:val="20"/>
                <w:lang w:val="de-DE"/>
              </w:rPr>
            </w:pPr>
            <w:r>
              <w:rPr>
                <w:lang w:val="de-DE"/>
              </w:rPr>
              <w:t>- 62 297</w:t>
            </w:r>
          </w:p>
        </w:tc>
      </w:tr>
      <w:tr w:rsidR="00C32A1B" w14:paraId="3EFC0C64" w14:textId="77777777" w:rsidTr="00C32A1B">
        <w:tc>
          <w:tcPr>
            <w:tcW w:w="534" w:type="dxa"/>
            <w:vMerge/>
            <w:shd w:val="clear" w:color="auto" w:fill="FDE9D9" w:themeFill="accent6" w:themeFillTint="33"/>
            <w:vAlign w:val="center"/>
          </w:tcPr>
          <w:p w14:paraId="3EFC0C5F" w14:textId="77777777" w:rsidR="00C32A1B" w:rsidRPr="00D21DA4" w:rsidRDefault="00C32A1B" w:rsidP="00D310B6">
            <w:pPr>
              <w:rPr>
                <w:szCs w:val="20"/>
                <w:lang w:val="de-DE"/>
              </w:rPr>
            </w:pPr>
          </w:p>
        </w:tc>
        <w:tc>
          <w:tcPr>
            <w:tcW w:w="3543" w:type="dxa"/>
          </w:tcPr>
          <w:p w14:paraId="3EFC0C60" w14:textId="77777777" w:rsidR="00C32A1B" w:rsidRDefault="00C32A1B" w:rsidP="00AB5184">
            <w:pPr>
              <w:spacing w:before="20" w:after="20"/>
              <w:rPr>
                <w:szCs w:val="20"/>
                <w:lang w:val="de-DE"/>
              </w:rPr>
            </w:pPr>
            <w:r>
              <w:rPr>
                <w:lang w:val="de-DE"/>
              </w:rPr>
              <w:t>Getrenntsammlung von Glasabfällen</w:t>
            </w:r>
          </w:p>
        </w:tc>
        <w:tc>
          <w:tcPr>
            <w:tcW w:w="1560" w:type="dxa"/>
            <w:vAlign w:val="center"/>
          </w:tcPr>
          <w:p w14:paraId="3EFC0C61"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62" w14:textId="77777777" w:rsidR="00C32A1B" w:rsidRDefault="00C32A1B" w:rsidP="009E1526">
            <w:pPr>
              <w:spacing w:before="20" w:after="20"/>
              <w:jc w:val="center"/>
              <w:rPr>
                <w:szCs w:val="20"/>
                <w:lang w:val="de-DE"/>
              </w:rPr>
            </w:pPr>
            <w:r>
              <w:rPr>
                <w:lang w:val="de-DE"/>
              </w:rPr>
              <w:t>35.044</w:t>
            </w:r>
          </w:p>
        </w:tc>
        <w:tc>
          <w:tcPr>
            <w:tcW w:w="1843" w:type="dxa"/>
            <w:vAlign w:val="center"/>
          </w:tcPr>
          <w:p w14:paraId="3EFC0C63" w14:textId="77777777" w:rsidR="00C32A1B" w:rsidRDefault="00C32A1B" w:rsidP="009E1526">
            <w:pPr>
              <w:spacing w:before="20" w:after="20"/>
              <w:jc w:val="center"/>
              <w:rPr>
                <w:szCs w:val="20"/>
                <w:lang w:val="de-DE"/>
              </w:rPr>
            </w:pPr>
            <w:r>
              <w:rPr>
                <w:lang w:val="de-DE"/>
              </w:rPr>
              <w:t>3 963</w:t>
            </w:r>
          </w:p>
        </w:tc>
      </w:tr>
      <w:tr w:rsidR="00C32A1B" w14:paraId="3EFC0C6A" w14:textId="77777777" w:rsidTr="00C32A1B">
        <w:tc>
          <w:tcPr>
            <w:tcW w:w="534" w:type="dxa"/>
            <w:vMerge/>
            <w:shd w:val="clear" w:color="auto" w:fill="FDE9D9" w:themeFill="accent6" w:themeFillTint="33"/>
            <w:vAlign w:val="center"/>
          </w:tcPr>
          <w:p w14:paraId="3EFC0C65" w14:textId="77777777" w:rsidR="00C32A1B" w:rsidRPr="00D21DA4" w:rsidRDefault="00C32A1B" w:rsidP="00D310B6">
            <w:pPr>
              <w:rPr>
                <w:szCs w:val="20"/>
                <w:lang w:val="de-DE"/>
              </w:rPr>
            </w:pPr>
          </w:p>
        </w:tc>
        <w:tc>
          <w:tcPr>
            <w:tcW w:w="3543" w:type="dxa"/>
          </w:tcPr>
          <w:p w14:paraId="3EFC0C66" w14:textId="77777777" w:rsidR="00C32A1B" w:rsidRDefault="00C32A1B" w:rsidP="00AB5184">
            <w:pPr>
              <w:spacing w:before="20" w:after="20"/>
              <w:rPr>
                <w:szCs w:val="20"/>
                <w:lang w:val="de-DE"/>
              </w:rPr>
            </w:pPr>
            <w:r>
              <w:rPr>
                <w:lang w:val="de-DE"/>
              </w:rPr>
              <w:t>Getrenntsammlung von PMK und P+MC</w:t>
            </w:r>
          </w:p>
        </w:tc>
        <w:tc>
          <w:tcPr>
            <w:tcW w:w="1560" w:type="dxa"/>
            <w:vAlign w:val="center"/>
          </w:tcPr>
          <w:p w14:paraId="3EFC0C67"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68" w14:textId="77777777" w:rsidR="00C32A1B" w:rsidRDefault="00C32A1B" w:rsidP="009E1526">
            <w:pPr>
              <w:spacing w:before="20" w:after="20"/>
              <w:jc w:val="center"/>
              <w:rPr>
                <w:szCs w:val="20"/>
                <w:lang w:val="de-DE"/>
              </w:rPr>
            </w:pPr>
            <w:r>
              <w:rPr>
                <w:lang w:val="de-DE"/>
              </w:rPr>
              <w:t>2.174.298</w:t>
            </w:r>
          </w:p>
        </w:tc>
        <w:tc>
          <w:tcPr>
            <w:tcW w:w="1843" w:type="dxa"/>
            <w:vAlign w:val="center"/>
          </w:tcPr>
          <w:p w14:paraId="3EFC0C69" w14:textId="77777777" w:rsidR="00C32A1B" w:rsidRDefault="00C32A1B" w:rsidP="009E1526">
            <w:pPr>
              <w:spacing w:before="20" w:after="20"/>
              <w:jc w:val="center"/>
              <w:rPr>
                <w:szCs w:val="20"/>
                <w:lang w:val="de-DE"/>
              </w:rPr>
            </w:pPr>
            <w:r>
              <w:rPr>
                <w:lang w:val="de-DE"/>
              </w:rPr>
              <w:t>71.081</w:t>
            </w:r>
          </w:p>
        </w:tc>
      </w:tr>
      <w:tr w:rsidR="00C32A1B" w14:paraId="3EFC0C70" w14:textId="77777777" w:rsidTr="00C32A1B">
        <w:tc>
          <w:tcPr>
            <w:tcW w:w="534" w:type="dxa"/>
            <w:vMerge/>
            <w:shd w:val="clear" w:color="auto" w:fill="FDE9D9" w:themeFill="accent6" w:themeFillTint="33"/>
            <w:vAlign w:val="center"/>
          </w:tcPr>
          <w:p w14:paraId="3EFC0C6B" w14:textId="77777777" w:rsidR="00C32A1B" w:rsidRPr="00D21DA4" w:rsidRDefault="00C32A1B" w:rsidP="00D310B6">
            <w:pPr>
              <w:rPr>
                <w:szCs w:val="20"/>
                <w:lang w:val="de-DE"/>
              </w:rPr>
            </w:pPr>
          </w:p>
        </w:tc>
        <w:tc>
          <w:tcPr>
            <w:tcW w:w="3543" w:type="dxa"/>
          </w:tcPr>
          <w:p w14:paraId="3EFC0C6C" w14:textId="77777777" w:rsidR="00C32A1B" w:rsidRDefault="00C32A1B" w:rsidP="00AB5184">
            <w:pPr>
              <w:spacing w:before="20" w:after="20"/>
              <w:rPr>
                <w:szCs w:val="20"/>
                <w:lang w:val="de-DE"/>
              </w:rPr>
            </w:pPr>
            <w:r>
              <w:rPr>
                <w:lang w:val="de-DE"/>
              </w:rPr>
              <w:t>Getrenntsammlung von Papier-Karton</w:t>
            </w:r>
          </w:p>
        </w:tc>
        <w:tc>
          <w:tcPr>
            <w:tcW w:w="1560" w:type="dxa"/>
            <w:vAlign w:val="center"/>
          </w:tcPr>
          <w:p w14:paraId="3EFC0C6D"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6E" w14:textId="77777777" w:rsidR="00C32A1B" w:rsidRDefault="00C32A1B" w:rsidP="009E1526">
            <w:pPr>
              <w:spacing w:before="20" w:after="20"/>
              <w:jc w:val="center"/>
              <w:rPr>
                <w:szCs w:val="20"/>
                <w:lang w:val="de-DE"/>
              </w:rPr>
            </w:pPr>
            <w:r>
              <w:rPr>
                <w:lang w:val="de-DE"/>
              </w:rPr>
              <w:t>35.044</w:t>
            </w:r>
          </w:p>
        </w:tc>
        <w:tc>
          <w:tcPr>
            <w:tcW w:w="1843" w:type="dxa"/>
            <w:vAlign w:val="center"/>
          </w:tcPr>
          <w:p w14:paraId="3EFC0C6F" w14:textId="77777777" w:rsidR="00C32A1B" w:rsidRDefault="00C32A1B" w:rsidP="009E1526">
            <w:pPr>
              <w:spacing w:before="20" w:after="20"/>
              <w:jc w:val="center"/>
              <w:rPr>
                <w:szCs w:val="20"/>
                <w:lang w:val="de-DE"/>
              </w:rPr>
            </w:pPr>
            <w:r>
              <w:rPr>
                <w:lang w:val="de-DE"/>
              </w:rPr>
              <w:t>-12.640</w:t>
            </w:r>
          </w:p>
        </w:tc>
      </w:tr>
      <w:tr w:rsidR="00C32A1B" w14:paraId="3EFC0C76" w14:textId="77777777" w:rsidTr="00C32A1B">
        <w:tc>
          <w:tcPr>
            <w:tcW w:w="534" w:type="dxa"/>
            <w:vMerge/>
            <w:shd w:val="clear" w:color="auto" w:fill="FDE9D9" w:themeFill="accent6" w:themeFillTint="33"/>
            <w:vAlign w:val="center"/>
          </w:tcPr>
          <w:p w14:paraId="3EFC0C71" w14:textId="77777777" w:rsidR="00C32A1B" w:rsidRPr="00D21DA4" w:rsidRDefault="00C32A1B" w:rsidP="00D310B6">
            <w:pPr>
              <w:rPr>
                <w:szCs w:val="20"/>
                <w:lang w:val="de-DE"/>
              </w:rPr>
            </w:pPr>
          </w:p>
        </w:tc>
        <w:tc>
          <w:tcPr>
            <w:tcW w:w="3543" w:type="dxa"/>
          </w:tcPr>
          <w:p w14:paraId="3EFC0C72" w14:textId="77777777" w:rsidR="00C32A1B" w:rsidRDefault="00C32A1B" w:rsidP="00AB5184">
            <w:pPr>
              <w:spacing w:before="20" w:after="20"/>
              <w:rPr>
                <w:szCs w:val="20"/>
                <w:lang w:val="de-DE"/>
              </w:rPr>
            </w:pPr>
            <w:r>
              <w:rPr>
                <w:lang w:val="de-DE"/>
              </w:rPr>
              <w:t>Getrenntsammlung von Elektronikschrott</w:t>
            </w:r>
          </w:p>
        </w:tc>
        <w:tc>
          <w:tcPr>
            <w:tcW w:w="1560" w:type="dxa"/>
            <w:vAlign w:val="center"/>
          </w:tcPr>
          <w:p w14:paraId="3EFC0C73"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74" w14:textId="77777777" w:rsidR="00C32A1B" w:rsidRDefault="00C32A1B" w:rsidP="009E1526">
            <w:pPr>
              <w:spacing w:before="20" w:after="20"/>
              <w:jc w:val="center"/>
              <w:rPr>
                <w:szCs w:val="20"/>
                <w:lang w:val="de-DE"/>
              </w:rPr>
            </w:pPr>
            <w:r>
              <w:rPr>
                <w:lang w:val="de-DE"/>
              </w:rPr>
              <w:t>N.N.</w:t>
            </w:r>
          </w:p>
        </w:tc>
        <w:tc>
          <w:tcPr>
            <w:tcW w:w="1843" w:type="dxa"/>
            <w:vAlign w:val="center"/>
          </w:tcPr>
          <w:p w14:paraId="3EFC0C75" w14:textId="77777777" w:rsidR="00C32A1B" w:rsidRDefault="00C32A1B" w:rsidP="009E1526">
            <w:pPr>
              <w:spacing w:before="20" w:after="20"/>
              <w:jc w:val="center"/>
              <w:rPr>
                <w:szCs w:val="20"/>
                <w:lang w:val="de-DE"/>
              </w:rPr>
            </w:pPr>
            <w:r>
              <w:rPr>
                <w:lang w:val="de-DE"/>
              </w:rPr>
              <w:t>51.224</w:t>
            </w:r>
          </w:p>
        </w:tc>
      </w:tr>
      <w:tr w:rsidR="00C32A1B" w14:paraId="3EFC0C7C" w14:textId="77777777" w:rsidTr="00C32A1B">
        <w:tc>
          <w:tcPr>
            <w:tcW w:w="534" w:type="dxa"/>
            <w:vMerge/>
            <w:shd w:val="clear" w:color="auto" w:fill="FDE9D9" w:themeFill="accent6" w:themeFillTint="33"/>
            <w:vAlign w:val="center"/>
          </w:tcPr>
          <w:p w14:paraId="3EFC0C77" w14:textId="77777777" w:rsidR="00C32A1B" w:rsidRPr="00D21DA4" w:rsidRDefault="00C32A1B" w:rsidP="00D310B6">
            <w:pPr>
              <w:rPr>
                <w:szCs w:val="20"/>
                <w:lang w:val="de-DE"/>
              </w:rPr>
            </w:pPr>
          </w:p>
        </w:tc>
        <w:tc>
          <w:tcPr>
            <w:tcW w:w="3543" w:type="dxa"/>
          </w:tcPr>
          <w:p w14:paraId="3EFC0C78" w14:textId="77777777" w:rsidR="00C32A1B" w:rsidRDefault="00C32A1B" w:rsidP="00AB5184">
            <w:pPr>
              <w:spacing w:before="20" w:after="20"/>
              <w:rPr>
                <w:szCs w:val="20"/>
                <w:lang w:val="de-DE"/>
              </w:rPr>
            </w:pPr>
            <w:r>
              <w:rPr>
                <w:lang w:val="de-DE"/>
              </w:rPr>
              <w:t>Getrenntsammlung von verbrauchten Frittierölen und -fetten</w:t>
            </w:r>
          </w:p>
        </w:tc>
        <w:tc>
          <w:tcPr>
            <w:tcW w:w="1560" w:type="dxa"/>
            <w:vAlign w:val="center"/>
          </w:tcPr>
          <w:p w14:paraId="3EFC0C79"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7A" w14:textId="77777777" w:rsidR="00C32A1B" w:rsidRDefault="00C32A1B" w:rsidP="009E1526">
            <w:pPr>
              <w:spacing w:before="20" w:after="20"/>
              <w:jc w:val="center"/>
              <w:rPr>
                <w:szCs w:val="20"/>
                <w:lang w:val="de-DE"/>
              </w:rPr>
            </w:pPr>
            <w:r>
              <w:rPr>
                <w:lang w:val="de-DE"/>
              </w:rPr>
              <w:t>33.084</w:t>
            </w:r>
          </w:p>
        </w:tc>
        <w:tc>
          <w:tcPr>
            <w:tcW w:w="1843" w:type="dxa"/>
            <w:vAlign w:val="center"/>
          </w:tcPr>
          <w:p w14:paraId="3EFC0C7B" w14:textId="77777777" w:rsidR="00C32A1B" w:rsidRDefault="00C32A1B" w:rsidP="009E1526">
            <w:pPr>
              <w:spacing w:before="20" w:after="20"/>
              <w:jc w:val="center"/>
              <w:rPr>
                <w:szCs w:val="20"/>
                <w:lang w:val="de-DE"/>
              </w:rPr>
            </w:pPr>
            <w:r>
              <w:rPr>
                <w:lang w:val="de-DE"/>
              </w:rPr>
              <w:t>617</w:t>
            </w:r>
          </w:p>
        </w:tc>
      </w:tr>
      <w:tr w:rsidR="00C32A1B" w14:paraId="3EFC0C82" w14:textId="77777777" w:rsidTr="00C32A1B">
        <w:tc>
          <w:tcPr>
            <w:tcW w:w="534" w:type="dxa"/>
            <w:vMerge/>
            <w:shd w:val="clear" w:color="auto" w:fill="FDE9D9" w:themeFill="accent6" w:themeFillTint="33"/>
            <w:vAlign w:val="center"/>
          </w:tcPr>
          <w:p w14:paraId="3EFC0C7D" w14:textId="77777777" w:rsidR="00C32A1B" w:rsidRPr="00D21DA4" w:rsidRDefault="00C32A1B" w:rsidP="00D310B6">
            <w:pPr>
              <w:rPr>
                <w:szCs w:val="20"/>
                <w:lang w:val="de-DE"/>
              </w:rPr>
            </w:pPr>
          </w:p>
        </w:tc>
        <w:tc>
          <w:tcPr>
            <w:tcW w:w="3543" w:type="dxa"/>
          </w:tcPr>
          <w:p w14:paraId="3EFC0C7E" w14:textId="77777777" w:rsidR="00C32A1B" w:rsidRDefault="00C32A1B" w:rsidP="00AB5184">
            <w:pPr>
              <w:spacing w:before="20" w:after="20"/>
              <w:rPr>
                <w:szCs w:val="20"/>
                <w:lang w:val="de-DE"/>
              </w:rPr>
            </w:pPr>
            <w:r>
              <w:rPr>
                <w:lang w:val="de-DE"/>
              </w:rPr>
              <w:t>Getrenntsammlung von Textilien</w:t>
            </w:r>
          </w:p>
        </w:tc>
        <w:tc>
          <w:tcPr>
            <w:tcW w:w="1560" w:type="dxa"/>
            <w:vAlign w:val="center"/>
          </w:tcPr>
          <w:p w14:paraId="3EFC0C7F"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80" w14:textId="77777777" w:rsidR="00C32A1B" w:rsidRDefault="00C32A1B" w:rsidP="009E1526">
            <w:pPr>
              <w:spacing w:before="20" w:after="20"/>
              <w:jc w:val="center"/>
              <w:rPr>
                <w:szCs w:val="20"/>
                <w:lang w:val="de-DE"/>
              </w:rPr>
            </w:pPr>
            <w:r>
              <w:rPr>
                <w:lang w:val="de-DE"/>
              </w:rPr>
              <w:t>685.619</w:t>
            </w:r>
          </w:p>
        </w:tc>
        <w:tc>
          <w:tcPr>
            <w:tcW w:w="1843" w:type="dxa"/>
            <w:vAlign w:val="center"/>
          </w:tcPr>
          <w:p w14:paraId="3EFC0C81" w14:textId="77777777" w:rsidR="00C32A1B" w:rsidRDefault="00C32A1B" w:rsidP="009E1526">
            <w:pPr>
              <w:spacing w:before="20" w:after="20"/>
              <w:jc w:val="center"/>
              <w:rPr>
                <w:szCs w:val="20"/>
                <w:lang w:val="de-DE"/>
              </w:rPr>
            </w:pPr>
            <w:r>
              <w:rPr>
                <w:lang w:val="de-DE"/>
              </w:rPr>
              <w:t>39.136</w:t>
            </w:r>
          </w:p>
        </w:tc>
      </w:tr>
      <w:tr w:rsidR="00C32A1B" w14:paraId="3EFC0C88" w14:textId="77777777" w:rsidTr="00C32A1B">
        <w:tc>
          <w:tcPr>
            <w:tcW w:w="534" w:type="dxa"/>
            <w:vMerge/>
            <w:shd w:val="clear" w:color="auto" w:fill="FDE9D9" w:themeFill="accent6" w:themeFillTint="33"/>
            <w:vAlign w:val="center"/>
          </w:tcPr>
          <w:p w14:paraId="3EFC0C83" w14:textId="77777777" w:rsidR="00C32A1B" w:rsidRPr="00D21DA4" w:rsidRDefault="00C32A1B" w:rsidP="00D310B6">
            <w:pPr>
              <w:rPr>
                <w:szCs w:val="20"/>
                <w:lang w:val="de-DE"/>
              </w:rPr>
            </w:pPr>
          </w:p>
        </w:tc>
        <w:tc>
          <w:tcPr>
            <w:tcW w:w="3543" w:type="dxa"/>
          </w:tcPr>
          <w:p w14:paraId="3EFC0C84" w14:textId="77777777" w:rsidR="00C32A1B" w:rsidRDefault="00C32A1B" w:rsidP="00AB5184">
            <w:pPr>
              <w:spacing w:before="20" w:after="20"/>
              <w:rPr>
                <w:szCs w:val="20"/>
                <w:lang w:val="de-DE"/>
              </w:rPr>
            </w:pPr>
            <w:r>
              <w:rPr>
                <w:lang w:val="de-DE"/>
              </w:rPr>
              <w:t>Behandlung von GIA – hoch angesetzte Annahme</w:t>
            </w:r>
            <w:r>
              <w:rPr>
                <w:rStyle w:val="Appelnotedebasdep"/>
                <w:b/>
                <w:szCs w:val="20"/>
                <w:lang w:val="de-DE"/>
              </w:rPr>
              <w:footnoteReference w:id="8"/>
            </w:r>
          </w:p>
        </w:tc>
        <w:tc>
          <w:tcPr>
            <w:tcW w:w="1560" w:type="dxa"/>
            <w:vAlign w:val="center"/>
          </w:tcPr>
          <w:p w14:paraId="3EFC0C85" w14:textId="77777777" w:rsidR="00C32A1B" w:rsidRDefault="00C32A1B" w:rsidP="009E1526">
            <w:pPr>
              <w:spacing w:before="20" w:after="20"/>
              <w:jc w:val="center"/>
              <w:rPr>
                <w:szCs w:val="20"/>
                <w:lang w:val="de-DE"/>
              </w:rPr>
            </w:pPr>
            <w:r>
              <w:rPr>
                <w:lang w:val="de-DE"/>
              </w:rPr>
              <w:t>gegenstandslos</w:t>
            </w:r>
          </w:p>
        </w:tc>
        <w:tc>
          <w:tcPr>
            <w:tcW w:w="1842" w:type="dxa"/>
            <w:vAlign w:val="center"/>
          </w:tcPr>
          <w:p w14:paraId="3EFC0C86" w14:textId="77777777" w:rsidR="00C32A1B" w:rsidRDefault="00C32A1B" w:rsidP="009E1526">
            <w:pPr>
              <w:spacing w:before="20" w:after="20"/>
              <w:jc w:val="center"/>
              <w:rPr>
                <w:szCs w:val="20"/>
                <w:lang w:val="de-DE"/>
              </w:rPr>
            </w:pPr>
            <w:r>
              <w:rPr>
                <w:lang w:val="de-DE"/>
              </w:rPr>
              <w:t>N.N.</w:t>
            </w:r>
          </w:p>
        </w:tc>
        <w:tc>
          <w:tcPr>
            <w:tcW w:w="1843" w:type="dxa"/>
            <w:vAlign w:val="center"/>
          </w:tcPr>
          <w:p w14:paraId="3EFC0C87" w14:textId="77777777" w:rsidR="00C32A1B" w:rsidRDefault="00C32A1B" w:rsidP="009E1526">
            <w:pPr>
              <w:spacing w:before="20" w:after="20"/>
              <w:jc w:val="center"/>
              <w:rPr>
                <w:szCs w:val="20"/>
                <w:lang w:val="de-DE"/>
              </w:rPr>
            </w:pPr>
            <w:r>
              <w:rPr>
                <w:lang w:val="de-DE"/>
              </w:rPr>
              <w:t>101.258</w:t>
            </w:r>
          </w:p>
        </w:tc>
      </w:tr>
      <w:tr w:rsidR="00C32A1B" w14:paraId="3EFC0C8E" w14:textId="77777777" w:rsidTr="00C32A1B">
        <w:tc>
          <w:tcPr>
            <w:tcW w:w="534" w:type="dxa"/>
            <w:vMerge/>
            <w:shd w:val="clear" w:color="auto" w:fill="FDE9D9" w:themeFill="accent6" w:themeFillTint="33"/>
            <w:vAlign w:val="center"/>
          </w:tcPr>
          <w:p w14:paraId="3EFC0C89" w14:textId="77777777" w:rsidR="00C32A1B" w:rsidRPr="00D21DA4" w:rsidRDefault="00C32A1B" w:rsidP="00D310B6">
            <w:pPr>
              <w:rPr>
                <w:szCs w:val="20"/>
                <w:lang w:val="de-DE"/>
              </w:rPr>
            </w:pPr>
          </w:p>
        </w:tc>
        <w:tc>
          <w:tcPr>
            <w:tcW w:w="3543" w:type="dxa"/>
            <w:tcBorders>
              <w:bottom w:val="single" w:sz="4" w:space="0" w:color="auto"/>
            </w:tcBorders>
          </w:tcPr>
          <w:p w14:paraId="3EFC0C8A" w14:textId="77777777" w:rsidR="00C32A1B" w:rsidRDefault="00C32A1B" w:rsidP="00AB5184">
            <w:pPr>
              <w:spacing w:before="20" w:after="20"/>
              <w:rPr>
                <w:szCs w:val="20"/>
                <w:lang w:val="de-DE"/>
              </w:rPr>
            </w:pPr>
            <w:r>
              <w:rPr>
                <w:lang w:val="de-DE"/>
              </w:rPr>
              <w:t>Behandlung von BHM – hoch angesetzte Annahme</w:t>
            </w:r>
            <w:r w:rsidRPr="00C32A1B">
              <w:rPr>
                <w:szCs w:val="20"/>
                <w:vertAlign w:val="superscript"/>
                <w:lang w:val="de-DE"/>
              </w:rPr>
              <w:t>7,8</w:t>
            </w:r>
          </w:p>
        </w:tc>
        <w:tc>
          <w:tcPr>
            <w:tcW w:w="1560" w:type="dxa"/>
            <w:tcBorders>
              <w:bottom w:val="single" w:sz="4" w:space="0" w:color="auto"/>
            </w:tcBorders>
            <w:vAlign w:val="center"/>
          </w:tcPr>
          <w:p w14:paraId="3EFC0C8B" w14:textId="77777777" w:rsidR="00C32A1B" w:rsidRDefault="00C32A1B" w:rsidP="009E1526">
            <w:pPr>
              <w:spacing w:before="20" w:after="20"/>
              <w:jc w:val="center"/>
              <w:rPr>
                <w:szCs w:val="20"/>
                <w:lang w:val="de-DE"/>
              </w:rPr>
            </w:pPr>
            <w:r>
              <w:rPr>
                <w:lang w:val="de-DE"/>
              </w:rPr>
              <w:t>gegenstandslos</w:t>
            </w:r>
          </w:p>
        </w:tc>
        <w:tc>
          <w:tcPr>
            <w:tcW w:w="1842" w:type="dxa"/>
            <w:tcBorders>
              <w:bottom w:val="single" w:sz="4" w:space="0" w:color="auto"/>
            </w:tcBorders>
            <w:vAlign w:val="center"/>
          </w:tcPr>
          <w:p w14:paraId="3EFC0C8C" w14:textId="77777777" w:rsidR="00C32A1B" w:rsidRDefault="00C32A1B" w:rsidP="009E1526">
            <w:pPr>
              <w:spacing w:before="20" w:after="20"/>
              <w:jc w:val="center"/>
              <w:rPr>
                <w:szCs w:val="20"/>
                <w:lang w:val="de-DE"/>
              </w:rPr>
            </w:pPr>
            <w:r>
              <w:rPr>
                <w:lang w:val="de-DE"/>
              </w:rPr>
              <w:t>N.N.</w:t>
            </w:r>
          </w:p>
        </w:tc>
        <w:tc>
          <w:tcPr>
            <w:tcW w:w="1843" w:type="dxa"/>
            <w:tcBorders>
              <w:bottom w:val="single" w:sz="4" w:space="0" w:color="auto"/>
            </w:tcBorders>
            <w:vAlign w:val="center"/>
          </w:tcPr>
          <w:p w14:paraId="3EFC0C8D" w14:textId="77777777" w:rsidR="00C32A1B" w:rsidRDefault="00C32A1B" w:rsidP="009E1526">
            <w:pPr>
              <w:spacing w:before="20" w:after="20"/>
              <w:jc w:val="center"/>
              <w:rPr>
                <w:szCs w:val="20"/>
                <w:lang w:val="de-DE"/>
              </w:rPr>
            </w:pPr>
            <w:r>
              <w:rPr>
                <w:lang w:val="de-DE"/>
              </w:rPr>
              <w:t>137.638</w:t>
            </w:r>
          </w:p>
        </w:tc>
      </w:tr>
      <w:tr w:rsidR="00C32A1B" w14:paraId="3EFC0C94" w14:textId="77777777" w:rsidTr="00C32A1B">
        <w:tc>
          <w:tcPr>
            <w:tcW w:w="534" w:type="dxa"/>
            <w:vMerge/>
            <w:shd w:val="clear" w:color="auto" w:fill="FDE9D9" w:themeFill="accent6" w:themeFillTint="33"/>
            <w:vAlign w:val="center"/>
          </w:tcPr>
          <w:p w14:paraId="3EFC0C8F" w14:textId="77777777" w:rsidR="00C32A1B" w:rsidRPr="00D21DA4" w:rsidRDefault="00C32A1B" w:rsidP="00D310B6">
            <w:pPr>
              <w:rPr>
                <w:szCs w:val="20"/>
                <w:lang w:val="de-DE"/>
              </w:rPr>
            </w:pPr>
          </w:p>
        </w:tc>
        <w:tc>
          <w:tcPr>
            <w:tcW w:w="3543" w:type="dxa"/>
            <w:shd w:val="clear" w:color="auto" w:fill="FDE9D9" w:themeFill="accent6" w:themeFillTint="33"/>
          </w:tcPr>
          <w:p w14:paraId="3EFC0C90" w14:textId="77777777" w:rsidR="00C32A1B" w:rsidRPr="00C32A1B" w:rsidRDefault="00C32A1B" w:rsidP="00AB5184">
            <w:pPr>
              <w:spacing w:before="20" w:after="20"/>
              <w:rPr>
                <w:szCs w:val="20"/>
                <w:lang w:val="de-DE"/>
              </w:rPr>
            </w:pPr>
            <w:r>
              <w:rPr>
                <w:lang w:val="de-DE"/>
              </w:rPr>
              <w:t>GESAMT Heft 3</w:t>
            </w:r>
          </w:p>
        </w:tc>
        <w:tc>
          <w:tcPr>
            <w:tcW w:w="1560" w:type="dxa"/>
            <w:shd w:val="clear" w:color="auto" w:fill="FDE9D9" w:themeFill="accent6" w:themeFillTint="33"/>
            <w:vAlign w:val="center"/>
          </w:tcPr>
          <w:p w14:paraId="3EFC0C91" w14:textId="77777777" w:rsidR="00C32A1B" w:rsidRPr="00C32A1B" w:rsidRDefault="00C32A1B" w:rsidP="009E1526">
            <w:pPr>
              <w:spacing w:before="20" w:after="20"/>
              <w:jc w:val="center"/>
              <w:rPr>
                <w:szCs w:val="20"/>
                <w:lang w:val="de-DE"/>
              </w:rPr>
            </w:pPr>
            <w:r>
              <w:rPr>
                <w:lang w:val="de-DE"/>
              </w:rPr>
              <w:t>gegenstandslos</w:t>
            </w:r>
          </w:p>
        </w:tc>
        <w:tc>
          <w:tcPr>
            <w:tcW w:w="1842" w:type="dxa"/>
            <w:shd w:val="clear" w:color="auto" w:fill="FDE9D9" w:themeFill="accent6" w:themeFillTint="33"/>
            <w:vAlign w:val="center"/>
          </w:tcPr>
          <w:p w14:paraId="3EFC0C92" w14:textId="77777777" w:rsidR="00C32A1B" w:rsidRPr="00C32A1B" w:rsidRDefault="00B82CBE" w:rsidP="009E1526">
            <w:pPr>
              <w:spacing w:before="20" w:after="20"/>
              <w:jc w:val="center"/>
              <w:rPr>
                <w:szCs w:val="20"/>
                <w:lang w:val="de-DE"/>
              </w:rPr>
            </w:pPr>
            <w:r>
              <w:rPr>
                <w:lang w:val="de-DE"/>
              </w:rPr>
              <w:t>2 963 089</w:t>
            </w:r>
          </w:p>
        </w:tc>
        <w:tc>
          <w:tcPr>
            <w:tcW w:w="1843" w:type="dxa"/>
            <w:shd w:val="clear" w:color="auto" w:fill="FDE9D9" w:themeFill="accent6" w:themeFillTint="33"/>
            <w:vAlign w:val="center"/>
          </w:tcPr>
          <w:p w14:paraId="3EFC0C93" w14:textId="77777777" w:rsidR="00C32A1B" w:rsidRPr="00C32A1B" w:rsidRDefault="00C32A1B" w:rsidP="009E1526">
            <w:pPr>
              <w:spacing w:before="20" w:after="20"/>
              <w:jc w:val="center"/>
              <w:rPr>
                <w:szCs w:val="20"/>
                <w:lang w:val="de-DE"/>
              </w:rPr>
            </w:pPr>
            <w:r>
              <w:rPr>
                <w:lang w:val="de-DE"/>
              </w:rPr>
              <w:t>353 401</w:t>
            </w:r>
          </w:p>
        </w:tc>
      </w:tr>
      <w:tr w:rsidR="00C32A1B" w:rsidRPr="00C32A1B" w14:paraId="3EFC0C99" w14:textId="77777777" w:rsidTr="00C32A1B">
        <w:tc>
          <w:tcPr>
            <w:tcW w:w="4077" w:type="dxa"/>
            <w:gridSpan w:val="2"/>
            <w:shd w:val="clear" w:color="auto" w:fill="365F91" w:themeFill="accent1" w:themeFillShade="BF"/>
            <w:vAlign w:val="center"/>
          </w:tcPr>
          <w:p w14:paraId="3EFC0C95" w14:textId="77777777" w:rsidR="00C32A1B" w:rsidRPr="00C32A1B" w:rsidRDefault="00C32A1B" w:rsidP="00AB5184">
            <w:pPr>
              <w:spacing w:before="20" w:after="20"/>
              <w:rPr>
                <w:color w:val="FFFFFF" w:themeColor="background1"/>
                <w:szCs w:val="20"/>
                <w:lang w:val="de-DE"/>
              </w:rPr>
            </w:pPr>
            <w:r>
              <w:rPr>
                <w:color w:val="FFFFFF" w:themeColor="background1"/>
                <w:lang w:val="de-DE"/>
              </w:rPr>
              <w:t>GESAMT Heft 2 und 3</w:t>
            </w:r>
          </w:p>
        </w:tc>
        <w:tc>
          <w:tcPr>
            <w:tcW w:w="1560" w:type="dxa"/>
            <w:shd w:val="clear" w:color="auto" w:fill="365F91" w:themeFill="accent1" w:themeFillShade="BF"/>
            <w:vAlign w:val="center"/>
          </w:tcPr>
          <w:p w14:paraId="3EFC0C96" w14:textId="77777777" w:rsidR="00C32A1B" w:rsidRPr="00C32A1B" w:rsidRDefault="00C32A1B" w:rsidP="009E1526">
            <w:pPr>
              <w:spacing w:before="20" w:after="20"/>
              <w:jc w:val="center"/>
              <w:rPr>
                <w:color w:val="FFFFFF" w:themeColor="background1"/>
                <w:szCs w:val="20"/>
                <w:lang w:val="de-DE"/>
              </w:rPr>
            </w:pPr>
            <w:r>
              <w:rPr>
                <w:color w:val="FFFFFF" w:themeColor="background1"/>
                <w:lang w:val="de-DE"/>
              </w:rPr>
              <w:t>117 875</w:t>
            </w:r>
          </w:p>
        </w:tc>
        <w:tc>
          <w:tcPr>
            <w:tcW w:w="1842" w:type="dxa"/>
            <w:shd w:val="clear" w:color="auto" w:fill="365F91" w:themeFill="accent1" w:themeFillShade="BF"/>
            <w:vAlign w:val="center"/>
          </w:tcPr>
          <w:p w14:paraId="3EFC0C97" w14:textId="77777777" w:rsidR="00C32A1B" w:rsidRPr="00C32A1B" w:rsidRDefault="00B82CBE" w:rsidP="009E1526">
            <w:pPr>
              <w:spacing w:before="20" w:after="20"/>
              <w:jc w:val="center"/>
              <w:rPr>
                <w:color w:val="FFFFFF" w:themeColor="background1"/>
                <w:szCs w:val="20"/>
                <w:lang w:val="de-DE"/>
              </w:rPr>
            </w:pPr>
            <w:r>
              <w:rPr>
                <w:color w:val="FFFFFF" w:themeColor="background1"/>
                <w:lang w:val="de-DE"/>
              </w:rPr>
              <w:t>2 963 089</w:t>
            </w:r>
          </w:p>
        </w:tc>
        <w:tc>
          <w:tcPr>
            <w:tcW w:w="1843" w:type="dxa"/>
            <w:shd w:val="clear" w:color="auto" w:fill="365F91" w:themeFill="accent1" w:themeFillShade="BF"/>
            <w:vAlign w:val="center"/>
          </w:tcPr>
          <w:p w14:paraId="3EFC0C98" w14:textId="77777777" w:rsidR="00C32A1B" w:rsidRPr="00C32A1B" w:rsidRDefault="00B82CBE" w:rsidP="009E1526">
            <w:pPr>
              <w:spacing w:before="20" w:after="20"/>
              <w:jc w:val="center"/>
              <w:rPr>
                <w:color w:val="FFFFFF" w:themeColor="background1"/>
                <w:szCs w:val="20"/>
                <w:lang w:val="de-DE"/>
              </w:rPr>
            </w:pPr>
            <w:r>
              <w:rPr>
                <w:color w:val="FFFFFF" w:themeColor="background1"/>
                <w:lang w:val="de-DE"/>
              </w:rPr>
              <w:t>626 315</w:t>
            </w:r>
          </w:p>
        </w:tc>
      </w:tr>
    </w:tbl>
    <w:p w14:paraId="3EFC0C9A" w14:textId="77777777" w:rsidR="007C0FE5" w:rsidRDefault="007C0FE5" w:rsidP="00D310B6">
      <w:pPr>
        <w:rPr>
          <w:sz w:val="18"/>
          <w:szCs w:val="18"/>
          <w:lang w:val="de-DE"/>
        </w:rPr>
      </w:pPr>
      <w:r>
        <w:rPr>
          <w:sz w:val="18"/>
          <w:lang w:val="de-DE"/>
        </w:rPr>
        <w:t>* Ein negativer Wert bedeutet, dass die vorgesehenen Maßnahmen eine negative Auswirkung bewirken (zusätzliche THG-Emissionen im Vergleich zu einer Entwicklung am Ufer von Gewässern)</w:t>
      </w:r>
    </w:p>
    <w:p w14:paraId="3EFC0C9B" w14:textId="77777777" w:rsidR="00197412" w:rsidRDefault="00197412" w:rsidP="00312DCC">
      <w:pPr>
        <w:spacing w:after="0"/>
        <w:rPr>
          <w:sz w:val="18"/>
          <w:szCs w:val="18"/>
          <w:lang w:val="de-DE"/>
        </w:rPr>
      </w:pPr>
      <w:r>
        <w:rPr>
          <w:sz w:val="18"/>
          <w:lang w:val="de-DE"/>
        </w:rPr>
        <w:t xml:space="preserve">EEG: Elektro- und Elektronikgeräte; SHM: Sonderhaushaltsmüll; GT: Getrenntsammlung; GTHM; Gährungsfähige Teile des Haushaltsmülls; PMK: Fläschchen aus Kunststoff, Verpackungen aus Metall und Getränkekartons, P+: weiche und harte Plastikverpackungen; GIA: Gewöhnliche Industrieabfälle </w:t>
      </w:r>
    </w:p>
    <w:p w14:paraId="3EFC0C9C" w14:textId="77777777" w:rsidR="00097BF8" w:rsidRPr="00097BF8" w:rsidRDefault="00097BF8" w:rsidP="00312DCC">
      <w:pPr>
        <w:rPr>
          <w:sz w:val="18"/>
          <w:szCs w:val="18"/>
          <w:lang w:val="de-DE"/>
        </w:rPr>
      </w:pPr>
      <w:r>
        <w:rPr>
          <w:sz w:val="18"/>
          <w:lang w:val="de-DE"/>
        </w:rPr>
        <w:t>N.N.: noch nicht bekannt</w:t>
      </w:r>
    </w:p>
    <w:p w14:paraId="3EFC0C9D" w14:textId="77777777" w:rsidR="00BF391D" w:rsidRPr="004F4E43" w:rsidRDefault="009D57D6" w:rsidP="00D310B6">
      <w:pPr>
        <w:rPr>
          <w:lang w:val="de-DE"/>
        </w:rPr>
      </w:pPr>
      <w:r>
        <w:rPr>
          <w:lang w:val="de-DE"/>
        </w:rPr>
        <w:t>Die in Heft 2 vorgesehenen Maßnahmen ermöglichen eine Reduzierung der Ströme der Haushaltsabfälle von ± 118 Kilotonnen bis 2025</w:t>
      </w:r>
      <w:r w:rsidR="00BF391D">
        <w:rPr>
          <w:rStyle w:val="Appelnotedebasdep"/>
          <w:b/>
          <w:szCs w:val="22"/>
          <w:lang w:val="de-DE"/>
        </w:rPr>
        <w:footnoteReference w:id="9"/>
      </w:r>
      <w:r>
        <w:rPr>
          <w:lang w:val="de-DE"/>
        </w:rPr>
        <w:t>, was einer Verringerung der Emissionen von Treibhausgas (THG) in Verbindung mit ± 273 Kilotonnen Äq. entspricht. CO</w:t>
      </w:r>
      <w:r w:rsidR="00BF391D" w:rsidRPr="00BF391D">
        <w:rPr>
          <w:vertAlign w:val="subscript"/>
          <w:lang w:val="de-DE"/>
        </w:rPr>
        <w:t>2</w:t>
      </w:r>
      <w:r>
        <w:rPr>
          <w:lang w:val="de-DE"/>
        </w:rPr>
        <w:t xml:space="preserve">. Die Aktionen, die bei der Reduzierung der Abfallmengen (und THG-Emissionen) ausschlaggebend sein dürften, sind jene, die auf die Verringerung der Lebensmittelverschwendung gerichtet sind, und, in geringerem Maße, jene, die auf die Begrenzung überflüssiger Verpackungen und die Verschwendung von Papier und Karton abzielen. Die Aktionen zur Wiederverwendung von Textilien und zur Wiederverwendung/Reparatur von Elektrik- und Elektronikgeräten und Sperrmüll tragen ebenfalls erheblich zur Verbesserung der Kohlenstoffbilanz bei. </w:t>
      </w:r>
    </w:p>
    <w:p w14:paraId="3EFC0C9E" w14:textId="77777777" w:rsidR="004A4F99" w:rsidRPr="004F4E43" w:rsidRDefault="004A4F99" w:rsidP="00D310B6">
      <w:pPr>
        <w:rPr>
          <w:lang w:val="de-DE"/>
        </w:rPr>
      </w:pPr>
      <w:r>
        <w:rPr>
          <w:lang w:val="de-DE"/>
        </w:rPr>
        <w:t>Was die Bewirtschaftung von Haushaltsabfällen (Heft 3) betrifft, so sind die Energiebilanz und die Kohlenstoffbilanz der vorgesehenen Aktionen mit einer Vermeidung von circa 350 Kilotonnen CO</w:t>
      </w:r>
      <w:r w:rsidR="009D57D6" w:rsidRPr="009D57D6">
        <w:rPr>
          <w:vertAlign w:val="subscript"/>
          <w:lang w:val="de-DE"/>
        </w:rPr>
        <w:t>2</w:t>
      </w:r>
      <w:r>
        <w:rPr>
          <w:lang w:val="de-DE"/>
        </w:rPr>
        <w:t xml:space="preserve"> Äq. im Vergleich zu einer Situation am Ufer von Gewässern (d. h. ohne die Anwendung der geplanten Aktionen in Heft 3 des WA-R-P) ebenfalls positiv. Die Maßnahmen, die am meisten zur Verbesserung der Umweltbilanz beitragen, sind jene, die auf eine Vermeidung der Mengen an BHM gerichtet sind, und jene, die auf die Getrenntsammlung der GIA abzielen (für das Recycling und die Verbrennung in TVZ). Die Getrenntsammlung von Elektro- und Elektronikgeräten und PMK, einschließlich Hart- und Weichplastik (P+), zum Recycling ermöglichen ebenfalls eine erhebliche Reduzierung der Kohlenstoffbilanz der Bewirtschaftung von Haushaltsabfällen. </w:t>
      </w:r>
    </w:p>
    <w:p w14:paraId="3EFC0C9F" w14:textId="77777777" w:rsidR="004A4F99" w:rsidRPr="004F4E43" w:rsidRDefault="004D49C5" w:rsidP="00D310B6">
      <w:pPr>
        <w:rPr>
          <w:lang w:val="de-DE"/>
        </w:rPr>
      </w:pPr>
      <w:r>
        <w:rPr>
          <w:lang w:val="de-DE"/>
        </w:rPr>
        <w:t>Insgesamt sollten die im WA-R-P (Heft 2 und 3) vorgesehenen Aktionen zur Vermeidung/Wiederverwendung und Bewirtschaftung von Haushaltsabfällen eine Vermeidung von Treibhausgasemissionen von bis zu circa 630 Kilotonnen CO</w:t>
      </w:r>
      <w:r w:rsidRPr="004D49C5">
        <w:rPr>
          <w:vertAlign w:val="subscript"/>
          <w:lang w:val="de-DE"/>
        </w:rPr>
        <w:t>2</w:t>
      </w:r>
      <w:r>
        <w:rPr>
          <w:lang w:val="de-DE"/>
        </w:rPr>
        <w:t xml:space="preserve"> Äq. zwischen 2013 bis 2025 ermöglichen. Diese Reduzierung stellt einen Durchschnitt von circa ± 57 Kilotonnen vermiedenen CO</w:t>
      </w:r>
      <w:r w:rsidR="00DE5EF6" w:rsidRPr="00DE5EF6">
        <w:rPr>
          <w:vertAlign w:val="subscript"/>
          <w:lang w:val="de-DE"/>
        </w:rPr>
        <w:t>2</w:t>
      </w:r>
      <w:r>
        <w:rPr>
          <w:lang w:val="de-DE"/>
        </w:rPr>
        <w:t xml:space="preserve"> Äq./Jahr dar, was ± 0,15 % der Treibhausgasemissionen in der Wallonie und bis zu ± 9 % der Treibhausgasemissionen des Sektors der Abfallbewirtschaftung in der Wallonie (in 2013) entspricht.</w:t>
      </w:r>
    </w:p>
    <w:p w14:paraId="3EFC0CA0" w14:textId="77777777" w:rsidR="007D3CA8" w:rsidRPr="006876D4" w:rsidRDefault="008609A8" w:rsidP="00D310B6">
      <w:pPr>
        <w:rPr>
          <w:lang w:val="de-DE"/>
        </w:rPr>
      </w:pPr>
      <w:r>
        <w:rPr>
          <w:lang w:val="de-DE"/>
        </w:rPr>
        <w:t>Die Maßnahmen und die Haushaltsabfallströme, die am meisten zu einer Verbesserung der Kohlenstoffbilanz der in Heft 2 und 3 des WA-R-P genannten Aktionen beitragen, sind in der nachfolgenden Abbildung 3 dargestellt. Die Beiträge, die am wichtigsten erscheinen, stehen in Verbindung mit:</w:t>
      </w:r>
    </w:p>
    <w:p w14:paraId="3EFC0CA1" w14:textId="77777777" w:rsidR="007D3CA8" w:rsidRPr="006876D4" w:rsidRDefault="007D3CA8" w:rsidP="00D310B6">
      <w:pPr>
        <w:pStyle w:val="Paragraphedeliste"/>
        <w:numPr>
          <w:ilvl w:val="0"/>
          <w:numId w:val="122"/>
        </w:numPr>
        <w:rPr>
          <w:lang w:val="de-DE"/>
        </w:rPr>
      </w:pPr>
      <w:r>
        <w:rPr>
          <w:lang w:val="de-DE"/>
        </w:rPr>
        <w:t>der Reduzierung der Mengen an verbranntem BHM;</w:t>
      </w:r>
    </w:p>
    <w:p w14:paraId="3EFC0CA2" w14:textId="77777777" w:rsidR="007D3CA8" w:rsidRPr="006876D4" w:rsidRDefault="007D3CA8" w:rsidP="00D310B6">
      <w:pPr>
        <w:pStyle w:val="Paragraphedeliste"/>
        <w:numPr>
          <w:ilvl w:val="0"/>
          <w:numId w:val="122"/>
        </w:numPr>
        <w:rPr>
          <w:lang w:val="de-DE"/>
        </w:rPr>
      </w:pPr>
      <w:r>
        <w:rPr>
          <w:lang w:val="de-DE"/>
        </w:rPr>
        <w:lastRenderedPageBreak/>
        <w:t>der Bewirtschaftung (Vermeidung, Wiederverwendung und Getrenntsammlung zum Recyceln) von P+MC, Textilien und Abfällen elektronischer und elektrischer Geräte;</w:t>
      </w:r>
    </w:p>
    <w:p w14:paraId="3EFC0CA3" w14:textId="77777777" w:rsidR="00DE5EF6" w:rsidRPr="006876D4" w:rsidRDefault="007D3CA8" w:rsidP="00D310B6">
      <w:pPr>
        <w:pStyle w:val="Paragraphedeliste"/>
        <w:numPr>
          <w:ilvl w:val="0"/>
          <w:numId w:val="122"/>
        </w:numPr>
        <w:rPr>
          <w:lang w:val="de-DE"/>
        </w:rPr>
      </w:pPr>
      <w:r>
        <w:rPr>
          <w:lang w:val="de-DE"/>
        </w:rPr>
        <w:t xml:space="preserve">dem Verbot der Verbringung des gemischten BHM zu technischen Vergrabungszentren, mit Abführung dieser Abfälle zum Recycling oder zur energetischen Verwertung. </w:t>
      </w:r>
    </w:p>
    <w:p w14:paraId="3EFC0CA4" w14:textId="77777777" w:rsidR="00480FFB" w:rsidRPr="006876D4" w:rsidRDefault="00480FFB" w:rsidP="00480FFB">
      <w:pPr>
        <w:pStyle w:val="Paragraphedeliste"/>
        <w:rPr>
          <w:lang w:val="de-DE"/>
        </w:rPr>
      </w:pPr>
    </w:p>
    <w:p w14:paraId="3EFC0CA5" w14:textId="77777777" w:rsidR="007D3CA8" w:rsidRPr="006876D4" w:rsidRDefault="007D3CA8" w:rsidP="007D3CA8">
      <w:pPr>
        <w:pStyle w:val="Titre5"/>
        <w:rPr>
          <w:lang w:val="de-DE"/>
        </w:rPr>
      </w:pPr>
      <w:bookmarkStart w:id="20" w:name="_Toc481586222"/>
      <w:r w:rsidRPr="00FC3094">
        <w:rPr>
          <w:lang w:val="de-DE"/>
        </w:rPr>
        <w:t>Abbildung 3: Beitrag der in den Heften 2 und 3 des WA-R-P genannten Aktionen (Vermeidung, Wiederverwendung, Bewirtschaftung von Haushaltsabfällen) zur Reduzierung der Kohlenstoffbilanz, nach Art der Maßnahme und nach jeweiligem Haushaltsabfallstrom</w:t>
      </w:r>
      <w:bookmarkEnd w:id="20"/>
    </w:p>
    <w:p w14:paraId="3EFC0CA6" w14:textId="77777777" w:rsidR="00FC3094" w:rsidRDefault="00FC3094" w:rsidP="007D3CA8">
      <w:r w:rsidRPr="00FC3094">
        <w:rPr>
          <w:noProof/>
          <w:lang w:val="fr-BE" w:eastAsia="fr-BE"/>
        </w:rPr>
        <w:drawing>
          <wp:inline distT="0" distB="0" distL="0" distR="0" wp14:anchorId="3EFC0D36" wp14:editId="3EFC0D37">
            <wp:extent cx="5746750" cy="3136900"/>
            <wp:effectExtent l="19050" t="0" r="6350" b="0"/>
            <wp:docPr id="6"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1"/>
                    <a:srcRect/>
                    <a:stretch>
                      <a:fillRect/>
                    </a:stretch>
                  </pic:blipFill>
                  <pic:spPr bwMode="auto">
                    <a:xfrm>
                      <a:off x="0" y="0"/>
                      <a:ext cx="5746750" cy="3136900"/>
                    </a:xfrm>
                    <a:prstGeom prst="rect">
                      <a:avLst/>
                    </a:prstGeom>
                    <a:noFill/>
                    <a:ln w="9525">
                      <a:noFill/>
                      <a:miter lim="800000"/>
                      <a:headEnd/>
                      <a:tailEnd/>
                    </a:ln>
                  </pic:spPr>
                </pic:pic>
              </a:graphicData>
            </a:graphic>
          </wp:inline>
        </w:drawing>
      </w:r>
    </w:p>
    <w:p w14:paraId="3EFC0CA7" w14:textId="77777777" w:rsidR="00DD5060" w:rsidRPr="00DD5060" w:rsidRDefault="00DD5060" w:rsidP="00DD5060">
      <w:pPr>
        <w:pStyle w:val="Titre2"/>
        <w:spacing w:before="240"/>
        <w:rPr>
          <w:color w:val="336699"/>
          <w:lang w:val="de-DE"/>
        </w:rPr>
      </w:pPr>
      <w:bookmarkStart w:id="21" w:name="_Toc481586206"/>
      <w:r>
        <w:rPr>
          <w:lang w:val="de-DE"/>
        </w:rPr>
        <w:t>7.3</w:t>
      </w:r>
      <w:r w:rsidRPr="00DD5060">
        <w:rPr>
          <w:color w:val="336699"/>
          <w:lang w:val="de-DE"/>
        </w:rPr>
        <w:t xml:space="preserve">. Auswirkungen auf </w:t>
      </w:r>
      <w:r>
        <w:rPr>
          <w:lang w:val="de-DE"/>
        </w:rPr>
        <w:t>die Wasser- und Bodenqualität</w:t>
      </w:r>
      <w:bookmarkEnd w:id="21"/>
    </w:p>
    <w:p w14:paraId="3EFC0CA8" w14:textId="77777777" w:rsidR="00D135B0" w:rsidRPr="006876D4" w:rsidRDefault="00456E34" w:rsidP="00D310B6">
      <w:pPr>
        <w:rPr>
          <w:lang w:val="de-DE"/>
        </w:rPr>
      </w:pPr>
      <w:r>
        <w:rPr>
          <w:lang w:val="de-DE"/>
        </w:rPr>
        <w:t xml:space="preserve">In der nachstehenden Tabelle 6 sind die Auswirkungen der vorgesehenen Maßnahmen in den fünf Heften des WA-R-P in Abhängigkeit von der angewandten Bewertungsmethode zusammengefasst. </w:t>
      </w:r>
    </w:p>
    <w:p w14:paraId="3EFC0CA9" w14:textId="77777777" w:rsidR="00456E34" w:rsidRPr="00DB3FBE" w:rsidRDefault="00097BF8" w:rsidP="003364F8">
      <w:pPr>
        <w:pStyle w:val="Lgende"/>
        <w:rPr>
          <w:lang w:val="de-DE"/>
        </w:rPr>
      </w:pPr>
      <w:bookmarkStart w:id="22" w:name="_Toc481586217"/>
      <w:r>
        <w:rPr>
          <w:lang w:val="de-DE"/>
        </w:rPr>
        <w:t>Tabelle 6: Bewertung der voraussichtlichen Umweltauswirkungen auf die Wasser- und Bodenqualität</w:t>
      </w:r>
      <w:bookmarkEnd w:id="22"/>
    </w:p>
    <w:tbl>
      <w:tblPr>
        <w:tblStyle w:val="Grilledutableau"/>
        <w:tblW w:w="0" w:type="auto"/>
        <w:jc w:val="center"/>
        <w:tblLook w:val="04A0" w:firstRow="1" w:lastRow="0" w:firstColumn="1" w:lastColumn="0" w:noHBand="0" w:noVBand="1"/>
      </w:tblPr>
      <w:tblGrid>
        <w:gridCol w:w="835"/>
        <w:gridCol w:w="1468"/>
        <w:gridCol w:w="1346"/>
        <w:gridCol w:w="5385"/>
      </w:tblGrid>
      <w:tr w:rsidR="00456E34" w:rsidRPr="00FA03AE" w14:paraId="3EFC0CAE" w14:textId="77777777" w:rsidTr="00F9056A">
        <w:trPr>
          <w:jc w:val="center"/>
        </w:trPr>
        <w:tc>
          <w:tcPr>
            <w:tcW w:w="835" w:type="dxa"/>
            <w:shd w:val="clear" w:color="auto" w:fill="365F91" w:themeFill="accent1" w:themeFillShade="BF"/>
            <w:vAlign w:val="center"/>
          </w:tcPr>
          <w:p w14:paraId="3EFC0CAA" w14:textId="77777777" w:rsidR="00456E34" w:rsidRPr="00FA03AE" w:rsidRDefault="00456E34" w:rsidP="00AB5184">
            <w:pPr>
              <w:spacing w:before="60" w:after="60"/>
              <w:jc w:val="center"/>
              <w:rPr>
                <w:color w:val="FFFFFF" w:themeColor="background1"/>
                <w:szCs w:val="20"/>
                <w:lang w:val="de-DE"/>
              </w:rPr>
            </w:pPr>
            <w:r>
              <w:rPr>
                <w:color w:val="FFFFFF" w:themeColor="background1"/>
                <w:lang w:val="de-DE"/>
              </w:rPr>
              <w:t>Heft-Nr.</w:t>
            </w:r>
          </w:p>
        </w:tc>
        <w:tc>
          <w:tcPr>
            <w:tcW w:w="1276" w:type="dxa"/>
            <w:shd w:val="clear" w:color="auto" w:fill="365F91" w:themeFill="accent1" w:themeFillShade="BF"/>
            <w:vAlign w:val="center"/>
          </w:tcPr>
          <w:p w14:paraId="3EFC0CAB" w14:textId="77777777" w:rsidR="00456E34" w:rsidRPr="00FA03AE" w:rsidRDefault="00456E34" w:rsidP="00AB5184">
            <w:pPr>
              <w:spacing w:before="60" w:after="60"/>
              <w:jc w:val="center"/>
              <w:rPr>
                <w:color w:val="FFFFFF" w:themeColor="background1"/>
                <w:szCs w:val="20"/>
                <w:lang w:val="de-DE"/>
              </w:rPr>
            </w:pPr>
            <w:r>
              <w:rPr>
                <w:color w:val="FFFFFF" w:themeColor="background1"/>
                <w:lang w:val="de-DE"/>
              </w:rPr>
              <w:t>Bewertbare Maßnahmen</w:t>
            </w:r>
          </w:p>
        </w:tc>
        <w:tc>
          <w:tcPr>
            <w:tcW w:w="1209" w:type="dxa"/>
            <w:shd w:val="clear" w:color="auto" w:fill="365F91" w:themeFill="accent1" w:themeFillShade="BF"/>
            <w:vAlign w:val="center"/>
          </w:tcPr>
          <w:p w14:paraId="3EFC0CAC" w14:textId="77777777" w:rsidR="00456E34" w:rsidRPr="00FA03AE" w:rsidRDefault="00456E34" w:rsidP="00AB5184">
            <w:pPr>
              <w:spacing w:before="60" w:after="60"/>
              <w:jc w:val="center"/>
              <w:rPr>
                <w:color w:val="FFFFFF" w:themeColor="background1"/>
                <w:szCs w:val="20"/>
                <w:lang w:val="de-DE"/>
              </w:rPr>
            </w:pPr>
            <w:r>
              <w:rPr>
                <w:color w:val="FFFFFF" w:themeColor="background1"/>
                <w:lang w:val="de-DE"/>
              </w:rPr>
              <w:t>Maßnahme</w:t>
            </w:r>
          </w:p>
        </w:tc>
        <w:tc>
          <w:tcPr>
            <w:tcW w:w="5385" w:type="dxa"/>
            <w:tcBorders>
              <w:bottom w:val="single" w:sz="4" w:space="0" w:color="auto"/>
            </w:tcBorders>
            <w:shd w:val="clear" w:color="auto" w:fill="365F91" w:themeFill="accent1" w:themeFillShade="BF"/>
            <w:vAlign w:val="center"/>
          </w:tcPr>
          <w:p w14:paraId="3EFC0CAD" w14:textId="77777777" w:rsidR="00456E34" w:rsidRPr="00FA03AE" w:rsidRDefault="00456E34" w:rsidP="00AB5184">
            <w:pPr>
              <w:spacing w:before="60" w:after="60"/>
              <w:jc w:val="center"/>
              <w:rPr>
                <w:color w:val="FFFFFF" w:themeColor="background1"/>
                <w:szCs w:val="20"/>
                <w:lang w:val="de-DE"/>
              </w:rPr>
            </w:pPr>
            <w:r>
              <w:rPr>
                <w:color w:val="FFFFFF" w:themeColor="background1"/>
                <w:lang w:val="de-DE"/>
              </w:rPr>
              <w:t>Umweltauswirkungen</w:t>
            </w:r>
          </w:p>
        </w:tc>
      </w:tr>
      <w:tr w:rsidR="00456E34" w:rsidRPr="006876D4" w14:paraId="3EFC0CB3" w14:textId="77777777" w:rsidTr="00F9056A">
        <w:trPr>
          <w:jc w:val="center"/>
        </w:trPr>
        <w:tc>
          <w:tcPr>
            <w:tcW w:w="835" w:type="dxa"/>
            <w:vAlign w:val="center"/>
          </w:tcPr>
          <w:p w14:paraId="3EFC0CAF" w14:textId="77777777" w:rsidR="00456E34" w:rsidRPr="00FA03AE" w:rsidRDefault="00456E34" w:rsidP="009E1526">
            <w:pPr>
              <w:jc w:val="center"/>
              <w:rPr>
                <w:szCs w:val="20"/>
                <w:lang w:val="de-DE"/>
              </w:rPr>
            </w:pPr>
            <w:r>
              <w:rPr>
                <w:lang w:val="de-DE"/>
              </w:rPr>
              <w:t>1</w:t>
            </w:r>
          </w:p>
        </w:tc>
        <w:tc>
          <w:tcPr>
            <w:tcW w:w="1276" w:type="dxa"/>
            <w:vAlign w:val="center"/>
          </w:tcPr>
          <w:p w14:paraId="3EFC0CB0" w14:textId="77777777" w:rsidR="00456E34" w:rsidRPr="00FA03AE" w:rsidRDefault="00456E34" w:rsidP="00D310B6">
            <w:pPr>
              <w:rPr>
                <w:szCs w:val="20"/>
                <w:lang w:val="de-DE"/>
              </w:rPr>
            </w:pPr>
            <w:r>
              <w:rPr>
                <w:lang w:val="de-DE"/>
              </w:rPr>
              <w:t>8, 9, 11, 12 und 14 bis 17</w:t>
            </w:r>
          </w:p>
        </w:tc>
        <w:tc>
          <w:tcPr>
            <w:tcW w:w="1209" w:type="dxa"/>
            <w:vAlign w:val="center"/>
          </w:tcPr>
          <w:p w14:paraId="3EFC0CB1" w14:textId="77777777" w:rsidR="00456E34" w:rsidRPr="007D3CA8" w:rsidRDefault="00456E34" w:rsidP="00D310B6">
            <w:pPr>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CB2" w14:textId="77777777" w:rsidR="00456E34" w:rsidRPr="00FA03AE" w:rsidRDefault="00456E34" w:rsidP="00D310B6">
            <w:pPr>
              <w:spacing w:before="120"/>
              <w:rPr>
                <w:szCs w:val="20"/>
                <w:lang w:val="de-DE"/>
              </w:rPr>
            </w:pPr>
            <w:r>
              <w:rPr>
                <w:lang w:val="de-DE"/>
              </w:rPr>
              <w:t>Hauptsächlich indirekte Auswirkungen, positiv bis sehr positiv bewertet</w:t>
            </w:r>
          </w:p>
        </w:tc>
      </w:tr>
      <w:tr w:rsidR="00456E34" w:rsidRPr="006876D4" w14:paraId="3EFC0CBA" w14:textId="77777777" w:rsidTr="00F9056A">
        <w:trPr>
          <w:jc w:val="center"/>
        </w:trPr>
        <w:tc>
          <w:tcPr>
            <w:tcW w:w="835" w:type="dxa"/>
            <w:vAlign w:val="center"/>
          </w:tcPr>
          <w:p w14:paraId="3EFC0CB4" w14:textId="77777777" w:rsidR="00456E34" w:rsidRPr="00FA03AE" w:rsidRDefault="001B1BC5" w:rsidP="009E1526">
            <w:pPr>
              <w:jc w:val="center"/>
              <w:rPr>
                <w:szCs w:val="20"/>
                <w:lang w:val="de-DE"/>
              </w:rPr>
            </w:pPr>
            <w:r>
              <w:rPr>
                <w:lang w:val="de-DE"/>
              </w:rPr>
              <w:t>2</w:t>
            </w:r>
          </w:p>
        </w:tc>
        <w:tc>
          <w:tcPr>
            <w:tcW w:w="1276" w:type="dxa"/>
            <w:vAlign w:val="center"/>
          </w:tcPr>
          <w:p w14:paraId="3EFC0CB5" w14:textId="77777777" w:rsidR="00456E34" w:rsidRPr="00FA03AE" w:rsidRDefault="00D21DA4" w:rsidP="004A06A9">
            <w:pPr>
              <w:rPr>
                <w:szCs w:val="20"/>
                <w:lang w:val="de-DE"/>
              </w:rPr>
            </w:pPr>
            <w:r>
              <w:rPr>
                <w:lang w:val="de-DE"/>
              </w:rPr>
              <w:t>14,17,18, 21 und 25, 27 bis 35, 43, 44</w:t>
            </w:r>
          </w:p>
        </w:tc>
        <w:tc>
          <w:tcPr>
            <w:tcW w:w="1209" w:type="dxa"/>
            <w:vAlign w:val="center"/>
          </w:tcPr>
          <w:p w14:paraId="3EFC0CB6" w14:textId="77777777" w:rsidR="001B1BC5" w:rsidRPr="007D3CA8" w:rsidRDefault="001B1BC5" w:rsidP="00D310B6">
            <w:pPr>
              <w:rPr>
                <w:sz w:val="18"/>
                <w:szCs w:val="18"/>
                <w:lang w:val="de-DE"/>
              </w:rPr>
            </w:pPr>
            <w:r>
              <w:rPr>
                <w:sz w:val="18"/>
                <w:lang w:val="de-DE"/>
              </w:rPr>
              <w:t>Benchmark</w:t>
            </w:r>
          </w:p>
          <w:p w14:paraId="3EFC0CB7" w14:textId="77777777" w:rsidR="00456E34" w:rsidRPr="007D3CA8" w:rsidRDefault="001B1BC5" w:rsidP="00D310B6">
            <w:pPr>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CB8" w14:textId="77777777" w:rsidR="00456E34" w:rsidRDefault="001B1BC5" w:rsidP="00D310B6">
            <w:pPr>
              <w:spacing w:before="120"/>
              <w:rPr>
                <w:lang w:val="de-DE"/>
              </w:rPr>
            </w:pPr>
            <w:r>
              <w:rPr>
                <w:lang w:val="de-DE"/>
              </w:rPr>
              <w:t>Positiv bewertete Auswirkungen: Reduzierung der Risiken der Eutrophierung und der Verschmutzung durch Pestizide und andere gefährliche Substanzen (Lösemittel, Klebstoffe usw.), Reduzierung der Ablagerungen von atmosphärischen Schadstoffen, Verbesserung des organischen Status und der Retention im Grundwasser aufgrund der Anwendung von Qualitätsdüngemitteln…).</w:t>
            </w:r>
          </w:p>
          <w:p w14:paraId="3EFC0CB9" w14:textId="77777777" w:rsidR="00480FFB" w:rsidRPr="00FA03AE" w:rsidRDefault="00480FFB" w:rsidP="00D310B6">
            <w:pPr>
              <w:spacing w:before="120"/>
              <w:rPr>
                <w:szCs w:val="20"/>
                <w:lang w:val="de-DE"/>
              </w:rPr>
            </w:pPr>
          </w:p>
        </w:tc>
      </w:tr>
      <w:tr w:rsidR="00456E34" w:rsidRPr="006876D4" w14:paraId="3EFC0CC0" w14:textId="77777777" w:rsidTr="00F9056A">
        <w:trPr>
          <w:jc w:val="center"/>
        </w:trPr>
        <w:tc>
          <w:tcPr>
            <w:tcW w:w="835" w:type="dxa"/>
            <w:vAlign w:val="center"/>
          </w:tcPr>
          <w:p w14:paraId="3EFC0CBB" w14:textId="77777777" w:rsidR="00456E34" w:rsidRPr="00FA03AE" w:rsidRDefault="00DE7202" w:rsidP="009E1526">
            <w:pPr>
              <w:jc w:val="center"/>
              <w:rPr>
                <w:szCs w:val="20"/>
                <w:lang w:val="de-DE"/>
              </w:rPr>
            </w:pPr>
            <w:r>
              <w:rPr>
                <w:lang w:val="de-DE"/>
              </w:rPr>
              <w:lastRenderedPageBreak/>
              <w:t>3</w:t>
            </w:r>
          </w:p>
        </w:tc>
        <w:tc>
          <w:tcPr>
            <w:tcW w:w="1276" w:type="dxa"/>
            <w:vAlign w:val="center"/>
          </w:tcPr>
          <w:p w14:paraId="3EFC0CBC" w14:textId="77777777" w:rsidR="00456E34" w:rsidRPr="00FA03AE" w:rsidRDefault="00EE42F5" w:rsidP="00D310B6">
            <w:pPr>
              <w:rPr>
                <w:szCs w:val="20"/>
                <w:lang w:val="de-DE"/>
              </w:rPr>
            </w:pPr>
            <w:r>
              <w:rPr>
                <w:lang w:val="de-DE"/>
              </w:rPr>
              <w:t>10 bis 33</w:t>
            </w:r>
          </w:p>
        </w:tc>
        <w:tc>
          <w:tcPr>
            <w:tcW w:w="1209" w:type="dxa"/>
            <w:vAlign w:val="center"/>
          </w:tcPr>
          <w:p w14:paraId="3EFC0CBD" w14:textId="77777777" w:rsidR="00DE7202" w:rsidRPr="007D3CA8" w:rsidRDefault="00DE7202" w:rsidP="00D310B6">
            <w:pPr>
              <w:rPr>
                <w:sz w:val="18"/>
                <w:szCs w:val="18"/>
                <w:lang w:val="de-DE"/>
              </w:rPr>
            </w:pPr>
            <w:r>
              <w:rPr>
                <w:sz w:val="18"/>
                <w:lang w:val="de-DE"/>
              </w:rPr>
              <w:t>Benchmark</w:t>
            </w:r>
          </w:p>
          <w:p w14:paraId="3EFC0CBE" w14:textId="77777777" w:rsidR="00456E34" w:rsidRPr="007D3CA8" w:rsidRDefault="00DE7202" w:rsidP="00D310B6">
            <w:pPr>
              <w:rPr>
                <w:sz w:val="18"/>
                <w:szCs w:val="18"/>
                <w:lang w:val="de-DE"/>
              </w:rPr>
            </w:pPr>
            <w:r>
              <w:rPr>
                <w:sz w:val="18"/>
                <w:lang w:val="de-DE"/>
              </w:rPr>
              <w:t>BJE</w:t>
            </w:r>
          </w:p>
        </w:tc>
        <w:tc>
          <w:tcPr>
            <w:tcW w:w="5385" w:type="dxa"/>
            <w:shd w:val="clear" w:color="auto" w:fill="D6E3BC" w:themeFill="accent3" w:themeFillTint="66"/>
          </w:tcPr>
          <w:p w14:paraId="3EFC0CBF" w14:textId="77777777" w:rsidR="00456E34" w:rsidRPr="00FA03AE" w:rsidRDefault="00DE7202" w:rsidP="00D310B6">
            <w:pPr>
              <w:spacing w:before="120"/>
              <w:rPr>
                <w:szCs w:val="20"/>
                <w:lang w:val="de-DE"/>
              </w:rPr>
            </w:pPr>
            <w:r>
              <w:rPr>
                <w:lang w:val="de-DE"/>
              </w:rPr>
              <w:t xml:space="preserve">Positiv bewertete Auswirkungen: Reduzierung der Risiken der Eutrophierung und des Wassers insbesondere aufgrund des Recyclings (Vermeidung von Abfällen von industriellen Abfallwasser aufgrund der Nichtextraktion/Nichtproduktion von Materialien und Produkten) und der Nichtverbringung bestimmter Abfälle in TVA; Verbesserung der Bodenqualität in Verbindung mit der Rückführung von umgewandelten Qualitätsbioabfällen in den Boden. </w:t>
            </w:r>
          </w:p>
        </w:tc>
      </w:tr>
      <w:tr w:rsidR="009E1526" w:rsidRPr="006876D4" w14:paraId="3EFC0CC5" w14:textId="77777777" w:rsidTr="00F9056A">
        <w:trPr>
          <w:jc w:val="center"/>
        </w:trPr>
        <w:tc>
          <w:tcPr>
            <w:tcW w:w="835" w:type="dxa"/>
            <w:vAlign w:val="center"/>
          </w:tcPr>
          <w:p w14:paraId="3EFC0CC1" w14:textId="77777777" w:rsidR="009E1526" w:rsidRPr="00FA03AE" w:rsidRDefault="009E1526" w:rsidP="009E1526">
            <w:pPr>
              <w:jc w:val="center"/>
              <w:rPr>
                <w:szCs w:val="20"/>
                <w:lang w:val="de-DE"/>
              </w:rPr>
            </w:pPr>
            <w:r>
              <w:rPr>
                <w:lang w:val="de-DE"/>
              </w:rPr>
              <w:t>4</w:t>
            </w:r>
          </w:p>
        </w:tc>
        <w:tc>
          <w:tcPr>
            <w:tcW w:w="1276" w:type="dxa"/>
            <w:vAlign w:val="center"/>
          </w:tcPr>
          <w:p w14:paraId="3EFC0CC2" w14:textId="77777777" w:rsidR="009E1526" w:rsidRPr="00FA03AE" w:rsidRDefault="009E1526" w:rsidP="009E1526">
            <w:pPr>
              <w:spacing w:before="60" w:after="60"/>
              <w:jc w:val="left"/>
              <w:rPr>
                <w:szCs w:val="20"/>
                <w:lang w:val="de-DE"/>
              </w:rPr>
            </w:pPr>
            <w:r>
              <w:rPr>
                <w:lang w:val="de-DE"/>
              </w:rPr>
              <w:t>3, 5 bis 14, 16 bis 34</w:t>
            </w:r>
          </w:p>
        </w:tc>
        <w:tc>
          <w:tcPr>
            <w:tcW w:w="1209" w:type="dxa"/>
            <w:vAlign w:val="center"/>
          </w:tcPr>
          <w:p w14:paraId="3EFC0CC3" w14:textId="77777777" w:rsidR="009E1526" w:rsidRPr="007D3CA8" w:rsidRDefault="009E1526" w:rsidP="00E45231">
            <w:pPr>
              <w:jc w:val="left"/>
              <w:rPr>
                <w:sz w:val="18"/>
                <w:szCs w:val="18"/>
                <w:lang w:val="de-DE"/>
              </w:rPr>
            </w:pPr>
            <w:r>
              <w:rPr>
                <w:sz w:val="18"/>
                <w:lang w:val="de-DE"/>
              </w:rPr>
              <w:t>BJE</w:t>
            </w:r>
          </w:p>
        </w:tc>
        <w:tc>
          <w:tcPr>
            <w:tcW w:w="5385" w:type="dxa"/>
            <w:shd w:val="clear" w:color="auto" w:fill="D6E3BC" w:themeFill="accent3" w:themeFillTint="66"/>
          </w:tcPr>
          <w:p w14:paraId="3EFC0CC4" w14:textId="77777777" w:rsidR="009E1526" w:rsidRPr="00FA03AE" w:rsidRDefault="00312DCC" w:rsidP="003206A7">
            <w:pPr>
              <w:spacing w:before="60" w:after="60"/>
              <w:rPr>
                <w:szCs w:val="20"/>
                <w:lang w:val="de-DE"/>
              </w:rPr>
            </w:pPr>
            <w:r>
              <w:rPr>
                <w:lang w:val="de-DE"/>
              </w:rPr>
              <w:t>Positiv bewertete, insbesondere indirekte Auswirkungen (für circa 90 % der Maßnahmen): Reduzierung der Risiken der Wasserverschmutzung hauptsächlich aufgrund einer optimierten Bewirtschaftung der Sedimente und Entwicklung der Getrenntsammlung und zusätzlichen Behandlung bestimmter gefährlicher Abfälle; Verbesserung der Qualität der Böden in Verbindung mit einer Getrenntsammlung und Rückführung von Asche und von umgewandelten organischen Abfällen (Kompost) in den Boden.</w:t>
            </w:r>
          </w:p>
        </w:tc>
      </w:tr>
      <w:tr w:rsidR="009E1526" w:rsidRPr="006876D4" w14:paraId="3EFC0CCB" w14:textId="77777777" w:rsidTr="00F9056A">
        <w:trPr>
          <w:jc w:val="center"/>
        </w:trPr>
        <w:tc>
          <w:tcPr>
            <w:tcW w:w="835" w:type="dxa"/>
            <w:vAlign w:val="center"/>
          </w:tcPr>
          <w:p w14:paraId="3EFC0CC6" w14:textId="77777777" w:rsidR="009E1526" w:rsidRPr="00FA03AE" w:rsidRDefault="001842D5" w:rsidP="009E1526">
            <w:pPr>
              <w:jc w:val="center"/>
              <w:rPr>
                <w:szCs w:val="20"/>
                <w:lang w:val="de-DE"/>
              </w:rPr>
            </w:pPr>
            <w:r>
              <w:rPr>
                <w:lang w:val="de-DE"/>
              </w:rPr>
              <w:t xml:space="preserve">5 </w:t>
            </w:r>
          </w:p>
        </w:tc>
        <w:tc>
          <w:tcPr>
            <w:tcW w:w="1276" w:type="dxa"/>
            <w:vAlign w:val="center"/>
          </w:tcPr>
          <w:p w14:paraId="3EFC0CC7" w14:textId="77777777" w:rsidR="009E1526" w:rsidRPr="00FA03AE" w:rsidRDefault="004B46CB" w:rsidP="00D310B6">
            <w:pPr>
              <w:rPr>
                <w:szCs w:val="20"/>
                <w:lang w:val="de-DE"/>
              </w:rPr>
            </w:pPr>
            <w:r>
              <w:rPr>
                <w:lang w:val="de-DE"/>
              </w:rPr>
              <w:t>1 bis 28</w:t>
            </w:r>
          </w:p>
        </w:tc>
        <w:tc>
          <w:tcPr>
            <w:tcW w:w="1209" w:type="dxa"/>
            <w:vAlign w:val="center"/>
          </w:tcPr>
          <w:p w14:paraId="3EFC0CC8" w14:textId="77777777" w:rsidR="004B46CB" w:rsidRDefault="004B46CB" w:rsidP="004B46CB">
            <w:pPr>
              <w:jc w:val="left"/>
              <w:rPr>
                <w:sz w:val="18"/>
                <w:szCs w:val="18"/>
                <w:lang w:val="de-DE"/>
              </w:rPr>
            </w:pPr>
            <w:r>
              <w:rPr>
                <w:sz w:val="18"/>
                <w:lang w:val="de-DE"/>
              </w:rPr>
              <w:t>Benchmark</w:t>
            </w:r>
          </w:p>
          <w:p w14:paraId="3EFC0CC9" w14:textId="77777777" w:rsidR="009E1526" w:rsidRPr="00FA03AE" w:rsidRDefault="004B46CB" w:rsidP="004B46CB">
            <w:pPr>
              <w:jc w:val="left"/>
              <w:rPr>
                <w:szCs w:val="20"/>
                <w:lang w:val="de-DE"/>
              </w:rPr>
            </w:pPr>
            <w:r>
              <w:rPr>
                <w:sz w:val="18"/>
                <w:lang w:val="de-DE"/>
              </w:rPr>
              <w:t>BJE</w:t>
            </w:r>
          </w:p>
        </w:tc>
        <w:tc>
          <w:tcPr>
            <w:tcW w:w="5385" w:type="dxa"/>
            <w:shd w:val="clear" w:color="auto" w:fill="D6E3BC" w:themeFill="accent3" w:themeFillTint="66"/>
          </w:tcPr>
          <w:p w14:paraId="3EFC0CCA" w14:textId="77777777" w:rsidR="009E1526" w:rsidRPr="006876D4" w:rsidRDefault="004B46CB" w:rsidP="00BB5AC5">
            <w:pPr>
              <w:spacing w:before="60" w:after="60"/>
              <w:rPr>
                <w:lang w:val="de-DE"/>
              </w:rPr>
            </w:pPr>
            <w:r>
              <w:rPr>
                <w:lang w:val="de-DE"/>
              </w:rPr>
              <w:t xml:space="preserve">Positiv bewertete, jedoch marginale Auswirkungen: Die Beseitigung der Degradierung der Abfälle und wilden Müllkippen in der Natur sollten die Risiken lokaler Bodenverschmutzungen (insbesondere aufgrund von illegaler Abfallerzeugung) und Wasserverschmutzungen reduzieren. Das Risiko der Verschmutzung des Grundwassers ist im Vergleich zu anderen Belastungen des Grundwassers (Nitrate, Pestizide) geringfügig. Im Hinblick auf die ökologische Qualität der Oberflächengewässer sind die Auswirkungen der vorgesehenen Aktionen (Reduzierung des Vorhandenseins von Abfällen auf dem Wasser, in dem Wasser, in den Sedimenten) ebenfalls gering. </w:t>
            </w:r>
          </w:p>
        </w:tc>
      </w:tr>
    </w:tbl>
    <w:p w14:paraId="3EFC0CCC" w14:textId="77777777" w:rsidR="00DD5060" w:rsidRPr="00DD5060" w:rsidRDefault="00DD5060" w:rsidP="00DD5060">
      <w:pPr>
        <w:pStyle w:val="Titre2"/>
        <w:spacing w:before="240"/>
        <w:rPr>
          <w:color w:val="336699"/>
          <w:lang w:val="de-DE"/>
        </w:rPr>
      </w:pPr>
      <w:bookmarkStart w:id="23" w:name="_Toc481586207"/>
      <w:r>
        <w:rPr>
          <w:lang w:val="de-DE"/>
        </w:rPr>
        <w:t>7.4</w:t>
      </w:r>
      <w:r w:rsidRPr="00DD5060">
        <w:rPr>
          <w:color w:val="336699"/>
          <w:lang w:val="de-DE"/>
        </w:rPr>
        <w:t>. Auswirkungen auf die</w:t>
      </w:r>
      <w:r w:rsidR="00C25C2A">
        <w:rPr>
          <w:color w:val="336699"/>
          <w:lang w:val="de-DE"/>
        </w:rPr>
        <w:t xml:space="preserve"> </w:t>
      </w:r>
      <w:r>
        <w:rPr>
          <w:lang w:val="de-DE"/>
        </w:rPr>
        <w:t>biologische Vielfalt</w:t>
      </w:r>
      <w:bookmarkEnd w:id="23"/>
    </w:p>
    <w:p w14:paraId="3EFC0CCD" w14:textId="77777777" w:rsidR="00D135B0" w:rsidRPr="006876D4" w:rsidRDefault="00097BF8" w:rsidP="00D310B6">
      <w:pPr>
        <w:rPr>
          <w:lang w:val="de-DE"/>
        </w:rPr>
      </w:pPr>
      <w:r>
        <w:rPr>
          <w:lang w:val="de-DE"/>
        </w:rPr>
        <w:t xml:space="preserve">In der nachstehenden Tabelle 7 sind die Auswirkungen der vorgesehenen Maßnahmen in den fünf Heften des WA-R-P in Abhängigkeit von der angewandten Bewertungsmethode zusammengefasst. </w:t>
      </w:r>
    </w:p>
    <w:p w14:paraId="3EFC0CCE" w14:textId="77777777" w:rsidR="00D135B0" w:rsidRPr="008609F7" w:rsidRDefault="00D135B0" w:rsidP="00D135B0">
      <w:pPr>
        <w:pStyle w:val="Lgende"/>
        <w:rPr>
          <w:b w:val="0"/>
          <w:color w:val="auto"/>
          <w:sz w:val="22"/>
          <w:szCs w:val="22"/>
          <w:lang w:val="de-DE"/>
        </w:rPr>
      </w:pPr>
      <w:bookmarkStart w:id="24" w:name="_Toc481586218"/>
      <w:r>
        <w:rPr>
          <w:lang w:val="de-DE"/>
        </w:rPr>
        <w:t>Tabelle 7: Bewertung der voraussichtlichen Umweltauswirkungen auf die Faune, die Flora und ihre Bewohner</w:t>
      </w:r>
      <w:bookmarkEnd w:id="24"/>
    </w:p>
    <w:tbl>
      <w:tblPr>
        <w:tblStyle w:val="Grilledutableau"/>
        <w:tblW w:w="0" w:type="auto"/>
        <w:tblLook w:val="04A0" w:firstRow="1" w:lastRow="0" w:firstColumn="1" w:lastColumn="0" w:noHBand="0" w:noVBand="1"/>
      </w:tblPr>
      <w:tblGrid>
        <w:gridCol w:w="835"/>
        <w:gridCol w:w="1468"/>
        <w:gridCol w:w="1346"/>
        <w:gridCol w:w="5385"/>
      </w:tblGrid>
      <w:tr w:rsidR="00D135B0" w:rsidRPr="00FA03AE" w14:paraId="3EFC0CD3" w14:textId="77777777" w:rsidTr="00E45231">
        <w:tc>
          <w:tcPr>
            <w:tcW w:w="835" w:type="dxa"/>
            <w:tcBorders>
              <w:bottom w:val="single" w:sz="4" w:space="0" w:color="auto"/>
            </w:tcBorders>
            <w:shd w:val="clear" w:color="auto" w:fill="365F91" w:themeFill="accent1" w:themeFillShade="BF"/>
            <w:vAlign w:val="center"/>
          </w:tcPr>
          <w:p w14:paraId="3EFC0CCF" w14:textId="77777777" w:rsidR="00D135B0" w:rsidRPr="00E45231" w:rsidRDefault="00D135B0" w:rsidP="00E45231">
            <w:pPr>
              <w:spacing w:before="60" w:after="60"/>
              <w:jc w:val="center"/>
              <w:rPr>
                <w:color w:val="FFFFFF" w:themeColor="background1"/>
                <w:lang w:val="de-DE"/>
              </w:rPr>
            </w:pPr>
            <w:r>
              <w:rPr>
                <w:color w:val="FFFFFF" w:themeColor="background1"/>
                <w:lang w:val="de-DE"/>
              </w:rPr>
              <w:t>Heft-Nr.</w:t>
            </w:r>
          </w:p>
        </w:tc>
        <w:tc>
          <w:tcPr>
            <w:tcW w:w="1276" w:type="dxa"/>
            <w:tcBorders>
              <w:bottom w:val="single" w:sz="4" w:space="0" w:color="auto"/>
            </w:tcBorders>
            <w:shd w:val="clear" w:color="auto" w:fill="365F91" w:themeFill="accent1" w:themeFillShade="BF"/>
            <w:vAlign w:val="center"/>
          </w:tcPr>
          <w:p w14:paraId="3EFC0CD0" w14:textId="77777777" w:rsidR="00D135B0" w:rsidRPr="00E45231" w:rsidRDefault="00D135B0" w:rsidP="00E45231">
            <w:pPr>
              <w:spacing w:before="60" w:after="60"/>
              <w:jc w:val="center"/>
              <w:rPr>
                <w:color w:val="FFFFFF" w:themeColor="background1"/>
                <w:lang w:val="de-DE"/>
              </w:rPr>
            </w:pPr>
            <w:r>
              <w:rPr>
                <w:color w:val="FFFFFF" w:themeColor="background1"/>
                <w:lang w:val="de-DE"/>
              </w:rPr>
              <w:t>Bewertbare Maßnahmen</w:t>
            </w:r>
          </w:p>
        </w:tc>
        <w:tc>
          <w:tcPr>
            <w:tcW w:w="1319" w:type="dxa"/>
            <w:tcBorders>
              <w:bottom w:val="single" w:sz="4" w:space="0" w:color="auto"/>
            </w:tcBorders>
            <w:shd w:val="clear" w:color="auto" w:fill="365F91" w:themeFill="accent1" w:themeFillShade="BF"/>
            <w:vAlign w:val="center"/>
          </w:tcPr>
          <w:p w14:paraId="3EFC0CD1" w14:textId="77777777" w:rsidR="00D135B0" w:rsidRPr="00E45231" w:rsidRDefault="00D135B0" w:rsidP="00E45231">
            <w:pPr>
              <w:spacing w:before="60" w:after="60"/>
              <w:jc w:val="center"/>
              <w:rPr>
                <w:color w:val="FFFFFF" w:themeColor="background1"/>
                <w:lang w:val="de-DE"/>
              </w:rPr>
            </w:pPr>
            <w:r>
              <w:rPr>
                <w:color w:val="FFFFFF" w:themeColor="background1"/>
                <w:lang w:val="de-DE"/>
              </w:rPr>
              <w:t>Maßnahme</w:t>
            </w:r>
          </w:p>
        </w:tc>
        <w:tc>
          <w:tcPr>
            <w:tcW w:w="5385" w:type="dxa"/>
            <w:tcBorders>
              <w:bottom w:val="single" w:sz="4" w:space="0" w:color="auto"/>
            </w:tcBorders>
            <w:shd w:val="clear" w:color="auto" w:fill="365F91" w:themeFill="accent1" w:themeFillShade="BF"/>
            <w:vAlign w:val="center"/>
          </w:tcPr>
          <w:p w14:paraId="3EFC0CD2" w14:textId="77777777" w:rsidR="00D135B0" w:rsidRPr="00E45231" w:rsidRDefault="00D135B0" w:rsidP="00E45231">
            <w:pPr>
              <w:spacing w:before="60" w:after="60"/>
              <w:jc w:val="center"/>
              <w:rPr>
                <w:color w:val="FFFFFF" w:themeColor="background1"/>
                <w:lang w:val="de-DE"/>
              </w:rPr>
            </w:pPr>
            <w:r>
              <w:rPr>
                <w:color w:val="FFFFFF" w:themeColor="background1"/>
                <w:lang w:val="de-DE"/>
              </w:rPr>
              <w:t>Umweltauswirkungen</w:t>
            </w:r>
          </w:p>
        </w:tc>
      </w:tr>
      <w:tr w:rsidR="00D135B0" w14:paraId="3EFC0CD8" w14:textId="77777777" w:rsidTr="00E45231">
        <w:tc>
          <w:tcPr>
            <w:tcW w:w="835" w:type="dxa"/>
            <w:shd w:val="clear" w:color="auto" w:fill="BFBFBF" w:themeFill="background1" w:themeFillShade="BF"/>
            <w:vAlign w:val="center"/>
          </w:tcPr>
          <w:p w14:paraId="3EFC0CD4" w14:textId="77777777" w:rsidR="00D135B0" w:rsidRPr="00FA03AE" w:rsidRDefault="00D135B0" w:rsidP="00E45231">
            <w:pPr>
              <w:spacing w:before="60" w:after="60"/>
              <w:jc w:val="center"/>
            </w:pPr>
            <w:r>
              <w:rPr>
                <w:lang w:val="de-DE"/>
              </w:rPr>
              <w:t>1</w:t>
            </w:r>
          </w:p>
        </w:tc>
        <w:tc>
          <w:tcPr>
            <w:tcW w:w="1276" w:type="dxa"/>
            <w:shd w:val="clear" w:color="auto" w:fill="BFBFBF" w:themeFill="background1" w:themeFillShade="BF"/>
            <w:vAlign w:val="center"/>
          </w:tcPr>
          <w:p w14:paraId="3EFC0CD5" w14:textId="77777777" w:rsidR="00D135B0" w:rsidRPr="00FA03AE" w:rsidRDefault="00D135B0" w:rsidP="00E45231">
            <w:pPr>
              <w:spacing w:before="60" w:after="60"/>
              <w:jc w:val="left"/>
            </w:pPr>
          </w:p>
        </w:tc>
        <w:tc>
          <w:tcPr>
            <w:tcW w:w="1319" w:type="dxa"/>
            <w:shd w:val="clear" w:color="auto" w:fill="BFBFBF" w:themeFill="background1" w:themeFillShade="BF"/>
            <w:vAlign w:val="center"/>
          </w:tcPr>
          <w:p w14:paraId="3EFC0CD6" w14:textId="77777777" w:rsidR="00D135B0" w:rsidRPr="00FA03AE" w:rsidRDefault="00D135B0" w:rsidP="00E45231">
            <w:pPr>
              <w:spacing w:before="60" w:after="60"/>
              <w:jc w:val="left"/>
            </w:pPr>
          </w:p>
        </w:tc>
        <w:tc>
          <w:tcPr>
            <w:tcW w:w="5385" w:type="dxa"/>
            <w:tcBorders>
              <w:bottom w:val="single" w:sz="4" w:space="0" w:color="auto"/>
            </w:tcBorders>
            <w:shd w:val="clear" w:color="auto" w:fill="BFBFBF" w:themeFill="background1" w:themeFillShade="BF"/>
            <w:vAlign w:val="center"/>
          </w:tcPr>
          <w:p w14:paraId="3EFC0CD7" w14:textId="77777777" w:rsidR="00D135B0" w:rsidRPr="00FA03AE" w:rsidRDefault="00D135B0" w:rsidP="001842D5">
            <w:pPr>
              <w:spacing w:before="60" w:after="60"/>
            </w:pPr>
            <w:r>
              <w:rPr>
                <w:lang w:val="de-DE"/>
              </w:rPr>
              <w:t>Nicht bewertete Auswirkungen</w:t>
            </w:r>
          </w:p>
        </w:tc>
      </w:tr>
      <w:tr w:rsidR="00D21DA4" w:rsidRPr="006876D4" w14:paraId="3EFC0CDE" w14:textId="77777777" w:rsidTr="00E45231">
        <w:tc>
          <w:tcPr>
            <w:tcW w:w="835" w:type="dxa"/>
            <w:vAlign w:val="center"/>
          </w:tcPr>
          <w:p w14:paraId="3EFC0CD9" w14:textId="77777777" w:rsidR="00D21DA4" w:rsidRPr="00FA03AE" w:rsidRDefault="00D21DA4" w:rsidP="00E45231">
            <w:pPr>
              <w:spacing w:before="60" w:after="60"/>
              <w:jc w:val="center"/>
            </w:pPr>
            <w:r>
              <w:rPr>
                <w:lang w:val="de-DE"/>
              </w:rPr>
              <w:t>2</w:t>
            </w:r>
          </w:p>
        </w:tc>
        <w:tc>
          <w:tcPr>
            <w:tcW w:w="1276" w:type="dxa"/>
            <w:vAlign w:val="center"/>
          </w:tcPr>
          <w:p w14:paraId="3EFC0CDA" w14:textId="77777777" w:rsidR="00D21DA4" w:rsidRPr="00FA03AE" w:rsidRDefault="00197412" w:rsidP="00E45231">
            <w:pPr>
              <w:spacing w:before="60" w:after="60"/>
              <w:jc w:val="left"/>
            </w:pPr>
            <w:r>
              <w:rPr>
                <w:lang w:val="de-DE"/>
              </w:rPr>
              <w:t>14, 17, 18, 21 bis 25, 27 bis 35, 43, 44</w:t>
            </w:r>
          </w:p>
        </w:tc>
        <w:tc>
          <w:tcPr>
            <w:tcW w:w="1319" w:type="dxa"/>
            <w:vAlign w:val="center"/>
          </w:tcPr>
          <w:p w14:paraId="3EFC0CDB" w14:textId="77777777" w:rsidR="00D21DA4" w:rsidRPr="007D3CA8" w:rsidRDefault="00D21DA4" w:rsidP="00E45231">
            <w:pPr>
              <w:spacing w:before="60" w:after="60"/>
              <w:jc w:val="left"/>
              <w:rPr>
                <w:sz w:val="18"/>
                <w:szCs w:val="18"/>
                <w:lang w:val="de-DE"/>
              </w:rPr>
            </w:pPr>
            <w:r>
              <w:rPr>
                <w:sz w:val="18"/>
                <w:lang w:val="de-DE"/>
              </w:rPr>
              <w:t>Benchmark</w:t>
            </w:r>
          </w:p>
          <w:p w14:paraId="3EFC0CDC" w14:textId="77777777" w:rsidR="00D21DA4" w:rsidRPr="007D3CA8" w:rsidRDefault="00D21DA4" w:rsidP="00E45231">
            <w:pPr>
              <w:spacing w:before="60" w:after="60"/>
              <w:jc w:val="left"/>
              <w:rPr>
                <w:sz w:val="18"/>
                <w:szCs w:val="18"/>
                <w:lang w:val="de-DE"/>
              </w:rPr>
            </w:pPr>
            <w:r>
              <w:rPr>
                <w:sz w:val="18"/>
                <w:lang w:val="de-DE"/>
              </w:rPr>
              <w:t>BJE</w:t>
            </w:r>
          </w:p>
        </w:tc>
        <w:tc>
          <w:tcPr>
            <w:tcW w:w="5385" w:type="dxa"/>
            <w:shd w:val="clear" w:color="auto" w:fill="EEECE1" w:themeFill="background2"/>
            <w:vAlign w:val="center"/>
          </w:tcPr>
          <w:p w14:paraId="3EFC0CDD" w14:textId="77777777" w:rsidR="00D21DA4" w:rsidRPr="006876D4" w:rsidRDefault="00D21DA4" w:rsidP="001842D5">
            <w:pPr>
              <w:spacing w:before="60" w:after="60"/>
              <w:rPr>
                <w:lang w:val="de-DE"/>
              </w:rPr>
            </w:pPr>
            <w:r>
              <w:rPr>
                <w:lang w:val="de-DE"/>
              </w:rPr>
              <w:t>Schwer zu bewertende indirekte Auswirkungen, die jedoch aufgrund einer Reduzierung der Umweltbelastungen auf die Luft-, Wasser- und Bodenqualität positiv bewertet wurden.</w:t>
            </w:r>
          </w:p>
        </w:tc>
      </w:tr>
      <w:tr w:rsidR="00D21DA4" w:rsidRPr="006876D4" w14:paraId="3EFC0CE4" w14:textId="77777777" w:rsidTr="00E45231">
        <w:tc>
          <w:tcPr>
            <w:tcW w:w="835" w:type="dxa"/>
            <w:vAlign w:val="center"/>
          </w:tcPr>
          <w:p w14:paraId="3EFC0CDF" w14:textId="77777777" w:rsidR="00D21DA4" w:rsidRPr="00FA03AE" w:rsidRDefault="007B4248" w:rsidP="00E45231">
            <w:pPr>
              <w:spacing w:before="60" w:after="60"/>
              <w:jc w:val="center"/>
            </w:pPr>
            <w:r>
              <w:rPr>
                <w:lang w:val="de-DE"/>
              </w:rPr>
              <w:t>3</w:t>
            </w:r>
          </w:p>
        </w:tc>
        <w:tc>
          <w:tcPr>
            <w:tcW w:w="1276" w:type="dxa"/>
            <w:vAlign w:val="center"/>
          </w:tcPr>
          <w:p w14:paraId="3EFC0CE0" w14:textId="77777777" w:rsidR="00D21DA4" w:rsidRPr="00FA03AE" w:rsidRDefault="00EE42F5" w:rsidP="00E45231">
            <w:pPr>
              <w:spacing w:before="60" w:after="60"/>
              <w:jc w:val="left"/>
            </w:pPr>
            <w:r>
              <w:rPr>
                <w:lang w:val="de-DE"/>
              </w:rPr>
              <w:t>10 bis 33</w:t>
            </w:r>
          </w:p>
        </w:tc>
        <w:tc>
          <w:tcPr>
            <w:tcW w:w="1319" w:type="dxa"/>
            <w:vAlign w:val="center"/>
          </w:tcPr>
          <w:p w14:paraId="3EFC0CE1" w14:textId="77777777" w:rsidR="007B4248" w:rsidRPr="007D3CA8" w:rsidRDefault="007B4248" w:rsidP="00E45231">
            <w:pPr>
              <w:spacing w:before="60" w:after="60"/>
              <w:jc w:val="left"/>
              <w:rPr>
                <w:sz w:val="18"/>
                <w:szCs w:val="18"/>
                <w:lang w:val="de-DE"/>
              </w:rPr>
            </w:pPr>
            <w:r>
              <w:rPr>
                <w:sz w:val="18"/>
                <w:lang w:val="de-DE"/>
              </w:rPr>
              <w:t>Benchmark</w:t>
            </w:r>
          </w:p>
          <w:p w14:paraId="3EFC0CE2" w14:textId="77777777" w:rsidR="00D21DA4" w:rsidRPr="007D3CA8" w:rsidRDefault="007B4248" w:rsidP="00E45231">
            <w:pPr>
              <w:spacing w:before="60" w:after="60"/>
              <w:jc w:val="left"/>
              <w:rPr>
                <w:sz w:val="18"/>
                <w:szCs w:val="18"/>
                <w:lang w:val="de-DE"/>
              </w:rPr>
            </w:pPr>
            <w:r>
              <w:rPr>
                <w:sz w:val="18"/>
                <w:lang w:val="de-DE"/>
              </w:rPr>
              <w:lastRenderedPageBreak/>
              <w:t>BJE</w:t>
            </w:r>
          </w:p>
        </w:tc>
        <w:tc>
          <w:tcPr>
            <w:tcW w:w="5385" w:type="dxa"/>
            <w:shd w:val="clear" w:color="auto" w:fill="EEECE1" w:themeFill="background2"/>
            <w:vAlign w:val="center"/>
          </w:tcPr>
          <w:p w14:paraId="3EFC0CE3" w14:textId="77777777" w:rsidR="00D21DA4" w:rsidRPr="006876D4" w:rsidRDefault="007B4248" w:rsidP="001842D5">
            <w:pPr>
              <w:spacing w:before="60" w:after="60"/>
              <w:rPr>
                <w:lang w:val="de-DE"/>
              </w:rPr>
            </w:pPr>
            <w:r>
              <w:rPr>
                <w:lang w:val="de-DE"/>
              </w:rPr>
              <w:lastRenderedPageBreak/>
              <w:t xml:space="preserve">Schwer zu bewertende indirekte Auswirkungen, die jedoch aufgrund einer Reduzierung der </w:t>
            </w:r>
            <w:r>
              <w:rPr>
                <w:lang w:val="de-DE"/>
              </w:rPr>
              <w:lastRenderedPageBreak/>
              <w:t>Umweltbelastungen auf die Luft-, Wasser- und Bodenqualität positiv bewertet wurden.</w:t>
            </w:r>
          </w:p>
        </w:tc>
      </w:tr>
      <w:tr w:rsidR="00E45231" w:rsidRPr="006876D4" w14:paraId="3EFC0CE9" w14:textId="77777777" w:rsidTr="00E45231">
        <w:tc>
          <w:tcPr>
            <w:tcW w:w="835" w:type="dxa"/>
            <w:vAlign w:val="center"/>
          </w:tcPr>
          <w:p w14:paraId="3EFC0CE5" w14:textId="77777777" w:rsidR="00E45231" w:rsidRPr="00FA03AE" w:rsidRDefault="00E45231" w:rsidP="00E45231">
            <w:pPr>
              <w:spacing w:before="60" w:after="60"/>
              <w:jc w:val="center"/>
              <w:rPr>
                <w:szCs w:val="20"/>
                <w:lang w:val="de-DE"/>
              </w:rPr>
            </w:pPr>
            <w:r>
              <w:rPr>
                <w:lang w:val="de-DE"/>
              </w:rPr>
              <w:lastRenderedPageBreak/>
              <w:t>4</w:t>
            </w:r>
          </w:p>
        </w:tc>
        <w:tc>
          <w:tcPr>
            <w:tcW w:w="1276" w:type="dxa"/>
            <w:vAlign w:val="center"/>
          </w:tcPr>
          <w:p w14:paraId="3EFC0CE6" w14:textId="77777777" w:rsidR="00E45231" w:rsidRPr="00FA03AE" w:rsidRDefault="00E45231" w:rsidP="00E45231">
            <w:pPr>
              <w:spacing w:before="60" w:after="60"/>
              <w:jc w:val="left"/>
              <w:rPr>
                <w:szCs w:val="20"/>
                <w:lang w:val="de-DE"/>
              </w:rPr>
            </w:pPr>
            <w:r>
              <w:rPr>
                <w:lang w:val="de-DE"/>
              </w:rPr>
              <w:t>3, 5 bis 14, 16 bis 34</w:t>
            </w:r>
          </w:p>
        </w:tc>
        <w:tc>
          <w:tcPr>
            <w:tcW w:w="1319" w:type="dxa"/>
            <w:vAlign w:val="center"/>
          </w:tcPr>
          <w:p w14:paraId="3EFC0CE7" w14:textId="77777777" w:rsidR="00E45231" w:rsidRPr="007D3CA8" w:rsidRDefault="00E45231" w:rsidP="00E45231">
            <w:pPr>
              <w:spacing w:before="60" w:after="60"/>
              <w:jc w:val="left"/>
              <w:rPr>
                <w:sz w:val="18"/>
                <w:szCs w:val="18"/>
                <w:lang w:val="de-DE"/>
              </w:rPr>
            </w:pPr>
            <w:r>
              <w:rPr>
                <w:sz w:val="18"/>
                <w:lang w:val="de-DE"/>
              </w:rPr>
              <w:t>BJE</w:t>
            </w:r>
          </w:p>
        </w:tc>
        <w:tc>
          <w:tcPr>
            <w:tcW w:w="5385" w:type="dxa"/>
            <w:shd w:val="clear" w:color="auto" w:fill="D6E3BC" w:themeFill="accent3" w:themeFillTint="66"/>
            <w:vAlign w:val="center"/>
          </w:tcPr>
          <w:p w14:paraId="3EFC0CE8" w14:textId="77777777" w:rsidR="00E45231" w:rsidRPr="00FA03AE" w:rsidRDefault="00E45231" w:rsidP="001842D5">
            <w:pPr>
              <w:spacing w:before="60" w:after="60"/>
              <w:rPr>
                <w:szCs w:val="20"/>
                <w:lang w:val="de-DE"/>
              </w:rPr>
            </w:pPr>
            <w:r>
              <w:rPr>
                <w:lang w:val="de-DE"/>
              </w:rPr>
              <w:t>Positiv bewertete Auswirkungen, ohne indirekte Auswirkungen, (für 100 % der Maßnahmen) aufgrund einer Reduzierung der Umweltbelastungen auf die Luft-, Wasser- und Bodenqualität (insbesondere durch eine Verbesserung der Getrenntsammlung von Kunststoffen).</w:t>
            </w:r>
          </w:p>
        </w:tc>
      </w:tr>
      <w:tr w:rsidR="00BB5AC5" w:rsidRPr="006876D4" w14:paraId="3EFC0CEF" w14:textId="77777777" w:rsidTr="00BB5AC5">
        <w:tc>
          <w:tcPr>
            <w:tcW w:w="835" w:type="dxa"/>
            <w:vAlign w:val="center"/>
          </w:tcPr>
          <w:p w14:paraId="3EFC0CEA" w14:textId="77777777" w:rsidR="00BB5AC5" w:rsidRPr="00FA03AE" w:rsidRDefault="00BB5AC5" w:rsidP="00BB5AC5">
            <w:pPr>
              <w:jc w:val="center"/>
              <w:rPr>
                <w:szCs w:val="20"/>
                <w:lang w:val="de-DE"/>
              </w:rPr>
            </w:pPr>
            <w:r>
              <w:rPr>
                <w:lang w:val="de-DE"/>
              </w:rPr>
              <w:t xml:space="preserve">5 </w:t>
            </w:r>
          </w:p>
        </w:tc>
        <w:tc>
          <w:tcPr>
            <w:tcW w:w="1276" w:type="dxa"/>
            <w:vAlign w:val="center"/>
          </w:tcPr>
          <w:p w14:paraId="3EFC0CEB" w14:textId="77777777" w:rsidR="00BB5AC5" w:rsidRPr="00FA03AE" w:rsidRDefault="00BB5AC5" w:rsidP="00BB5AC5">
            <w:pPr>
              <w:rPr>
                <w:szCs w:val="20"/>
                <w:lang w:val="de-DE"/>
              </w:rPr>
            </w:pPr>
            <w:r>
              <w:rPr>
                <w:lang w:val="de-DE"/>
              </w:rPr>
              <w:t>1 bis 28</w:t>
            </w:r>
          </w:p>
        </w:tc>
        <w:tc>
          <w:tcPr>
            <w:tcW w:w="1319" w:type="dxa"/>
            <w:vAlign w:val="center"/>
          </w:tcPr>
          <w:p w14:paraId="3EFC0CEC" w14:textId="77777777" w:rsidR="00BB5AC5" w:rsidRDefault="00BB5AC5" w:rsidP="00BB5AC5">
            <w:pPr>
              <w:jc w:val="left"/>
              <w:rPr>
                <w:sz w:val="18"/>
                <w:szCs w:val="18"/>
                <w:lang w:val="de-DE"/>
              </w:rPr>
            </w:pPr>
            <w:r>
              <w:rPr>
                <w:sz w:val="18"/>
                <w:lang w:val="de-DE"/>
              </w:rPr>
              <w:t>Benchmark</w:t>
            </w:r>
          </w:p>
          <w:p w14:paraId="3EFC0CED" w14:textId="77777777" w:rsidR="00BB5AC5" w:rsidRPr="00FA03AE" w:rsidRDefault="00BB5AC5" w:rsidP="00BB5AC5">
            <w:pPr>
              <w:jc w:val="left"/>
              <w:rPr>
                <w:szCs w:val="20"/>
                <w:lang w:val="de-DE"/>
              </w:rPr>
            </w:pPr>
            <w:r>
              <w:rPr>
                <w:sz w:val="18"/>
                <w:lang w:val="de-DE"/>
              </w:rPr>
              <w:t>BJE</w:t>
            </w:r>
          </w:p>
        </w:tc>
        <w:tc>
          <w:tcPr>
            <w:tcW w:w="5385" w:type="dxa"/>
            <w:shd w:val="clear" w:color="auto" w:fill="D6E3BC" w:themeFill="accent3" w:themeFillTint="66"/>
            <w:vAlign w:val="center"/>
          </w:tcPr>
          <w:p w14:paraId="3EFC0CEE" w14:textId="77777777" w:rsidR="00BB5AC5" w:rsidRPr="004F4E43" w:rsidRDefault="00BB5AC5" w:rsidP="00BB5AC5">
            <w:pPr>
              <w:spacing w:before="60" w:after="60"/>
              <w:rPr>
                <w:lang w:val="de-DE"/>
              </w:rPr>
            </w:pPr>
            <w:r>
              <w:rPr>
                <w:lang w:val="de-DE"/>
              </w:rPr>
              <w:t xml:space="preserve">Schwer zu bewertende Auswirkungen, die jedoch positiv bewertet wurden, da die Gefahren des Verschluckens, der Gefangennahme und der Schaffung ökologischer Barrieren, die die unkontrolliert entsorgten Abfälle für die Fauna und Flora und deren Habitat darstellen könnten, reduziert werden sollten, was sich positiv auf die Biodiversität auswirkt. </w:t>
            </w:r>
          </w:p>
        </w:tc>
      </w:tr>
    </w:tbl>
    <w:p w14:paraId="3EFC0CF0" w14:textId="77777777" w:rsidR="00C25C2A" w:rsidRDefault="00C25C2A" w:rsidP="00BB5AC5">
      <w:pPr>
        <w:rPr>
          <w:lang w:val="de-DE"/>
        </w:rPr>
      </w:pPr>
    </w:p>
    <w:p w14:paraId="3EFC0CF1" w14:textId="77777777" w:rsidR="00DD5060" w:rsidRPr="00DD5060" w:rsidRDefault="00DD5060" w:rsidP="00DD5060">
      <w:pPr>
        <w:pStyle w:val="Titre2"/>
        <w:spacing w:before="240"/>
        <w:rPr>
          <w:color w:val="336699"/>
          <w:lang w:val="de-DE"/>
        </w:rPr>
      </w:pPr>
      <w:bookmarkStart w:id="25" w:name="_Toc481586208"/>
      <w:r>
        <w:rPr>
          <w:lang w:val="de-DE"/>
        </w:rPr>
        <w:t>7.5</w:t>
      </w:r>
      <w:r w:rsidRPr="00DD5060">
        <w:rPr>
          <w:color w:val="336699"/>
          <w:lang w:val="de-DE"/>
        </w:rPr>
        <w:t xml:space="preserve">. Auswirkungen auf </w:t>
      </w:r>
      <w:r>
        <w:rPr>
          <w:lang w:val="de-DE"/>
        </w:rPr>
        <w:t>die menschliche Gesundheit, das Wohlergehen und den Lebensrahmen</w:t>
      </w:r>
      <w:bookmarkEnd w:id="25"/>
    </w:p>
    <w:p w14:paraId="3EFC0CF2" w14:textId="77777777" w:rsidR="00D135B0" w:rsidRPr="006876D4" w:rsidRDefault="00D135B0" w:rsidP="00AB5184">
      <w:pPr>
        <w:rPr>
          <w:lang w:val="de-DE"/>
        </w:rPr>
      </w:pPr>
      <w:r>
        <w:rPr>
          <w:lang w:val="de-DE"/>
        </w:rPr>
        <w:t xml:space="preserve">In der nachstehenden Tabelle 8 sind die Auswirkungen der vorgesehenen Maßnahmen in den fünf Heften des WA-R-P in Abhängigkeit von der angewandten Bewertungsmethode zusammengefasst. </w:t>
      </w:r>
    </w:p>
    <w:p w14:paraId="3EFC0CF3" w14:textId="77777777" w:rsidR="00D135B0" w:rsidRPr="008609F7" w:rsidRDefault="00D135B0" w:rsidP="00D135B0">
      <w:pPr>
        <w:pStyle w:val="Lgende"/>
        <w:rPr>
          <w:b w:val="0"/>
          <w:color w:val="auto"/>
          <w:sz w:val="22"/>
          <w:szCs w:val="22"/>
          <w:lang w:val="de-DE"/>
        </w:rPr>
      </w:pPr>
      <w:bookmarkStart w:id="26" w:name="_Toc481586219"/>
      <w:r>
        <w:rPr>
          <w:lang w:val="de-DE"/>
        </w:rPr>
        <w:t>Tabelle 8: Bewertung der voraussichtlichen Umweltauswirkungen auf die menschliche Gesundheit, das Wohlergehen und den Lebensrahmen (Landschaften, verschiedene Belastungen: Unsauberkeit, Lärm, Geruch usw.)</w:t>
      </w:r>
      <w:bookmarkEnd w:id="26"/>
    </w:p>
    <w:tbl>
      <w:tblPr>
        <w:tblStyle w:val="Grilledutableau"/>
        <w:tblW w:w="0" w:type="auto"/>
        <w:tblLook w:val="04A0" w:firstRow="1" w:lastRow="0" w:firstColumn="1" w:lastColumn="0" w:noHBand="0" w:noVBand="1"/>
      </w:tblPr>
      <w:tblGrid>
        <w:gridCol w:w="835"/>
        <w:gridCol w:w="1468"/>
        <w:gridCol w:w="1346"/>
        <w:gridCol w:w="5385"/>
      </w:tblGrid>
      <w:tr w:rsidR="00D135B0" w:rsidRPr="00FA03AE" w14:paraId="3EFC0CF8" w14:textId="77777777" w:rsidTr="00E45231">
        <w:tc>
          <w:tcPr>
            <w:tcW w:w="835" w:type="dxa"/>
            <w:tcBorders>
              <w:bottom w:val="single" w:sz="4" w:space="0" w:color="auto"/>
            </w:tcBorders>
            <w:shd w:val="clear" w:color="auto" w:fill="365F91" w:themeFill="accent1" w:themeFillShade="BF"/>
            <w:vAlign w:val="center"/>
          </w:tcPr>
          <w:p w14:paraId="3EFC0CF4" w14:textId="77777777" w:rsidR="00D135B0" w:rsidRPr="00E45231" w:rsidRDefault="00D135B0" w:rsidP="00E45231">
            <w:pPr>
              <w:spacing w:before="60" w:after="60"/>
              <w:jc w:val="center"/>
              <w:rPr>
                <w:color w:val="FFFFFF" w:themeColor="background1"/>
                <w:lang w:val="de-DE"/>
              </w:rPr>
            </w:pPr>
            <w:r>
              <w:rPr>
                <w:color w:val="FFFFFF" w:themeColor="background1"/>
                <w:lang w:val="de-DE"/>
              </w:rPr>
              <w:t>Heft-Nr.</w:t>
            </w:r>
          </w:p>
        </w:tc>
        <w:tc>
          <w:tcPr>
            <w:tcW w:w="1276" w:type="dxa"/>
            <w:tcBorders>
              <w:bottom w:val="single" w:sz="4" w:space="0" w:color="auto"/>
            </w:tcBorders>
            <w:shd w:val="clear" w:color="auto" w:fill="365F91" w:themeFill="accent1" w:themeFillShade="BF"/>
            <w:vAlign w:val="center"/>
          </w:tcPr>
          <w:p w14:paraId="3EFC0CF5" w14:textId="77777777" w:rsidR="00D135B0" w:rsidRPr="00E45231" w:rsidRDefault="00D135B0" w:rsidP="00E45231">
            <w:pPr>
              <w:spacing w:before="60" w:after="60"/>
              <w:jc w:val="center"/>
              <w:rPr>
                <w:color w:val="FFFFFF" w:themeColor="background1"/>
                <w:lang w:val="de-DE"/>
              </w:rPr>
            </w:pPr>
            <w:r>
              <w:rPr>
                <w:color w:val="FFFFFF" w:themeColor="background1"/>
                <w:lang w:val="de-DE"/>
              </w:rPr>
              <w:t>Bewertbare Maßnahmen</w:t>
            </w:r>
          </w:p>
        </w:tc>
        <w:tc>
          <w:tcPr>
            <w:tcW w:w="1319" w:type="dxa"/>
            <w:tcBorders>
              <w:bottom w:val="single" w:sz="4" w:space="0" w:color="auto"/>
            </w:tcBorders>
            <w:shd w:val="clear" w:color="auto" w:fill="365F91" w:themeFill="accent1" w:themeFillShade="BF"/>
            <w:vAlign w:val="center"/>
          </w:tcPr>
          <w:p w14:paraId="3EFC0CF6" w14:textId="77777777" w:rsidR="00D135B0" w:rsidRPr="00E45231" w:rsidRDefault="00D135B0" w:rsidP="00E45231">
            <w:pPr>
              <w:spacing w:before="60" w:after="60"/>
              <w:jc w:val="center"/>
              <w:rPr>
                <w:color w:val="FFFFFF" w:themeColor="background1"/>
                <w:lang w:val="de-DE"/>
              </w:rPr>
            </w:pPr>
            <w:r>
              <w:rPr>
                <w:color w:val="FFFFFF" w:themeColor="background1"/>
                <w:lang w:val="de-DE"/>
              </w:rPr>
              <w:t>Maßnahme</w:t>
            </w:r>
          </w:p>
        </w:tc>
        <w:tc>
          <w:tcPr>
            <w:tcW w:w="5385" w:type="dxa"/>
            <w:tcBorders>
              <w:bottom w:val="single" w:sz="4" w:space="0" w:color="auto"/>
            </w:tcBorders>
            <w:shd w:val="clear" w:color="auto" w:fill="365F91" w:themeFill="accent1" w:themeFillShade="BF"/>
            <w:vAlign w:val="center"/>
          </w:tcPr>
          <w:p w14:paraId="3EFC0CF7" w14:textId="77777777" w:rsidR="00D135B0" w:rsidRPr="00E45231" w:rsidRDefault="00D135B0" w:rsidP="00E45231">
            <w:pPr>
              <w:spacing w:before="60" w:after="60"/>
              <w:jc w:val="center"/>
              <w:rPr>
                <w:color w:val="FFFFFF" w:themeColor="background1"/>
                <w:lang w:val="de-DE"/>
              </w:rPr>
            </w:pPr>
            <w:r>
              <w:rPr>
                <w:color w:val="FFFFFF" w:themeColor="background1"/>
                <w:lang w:val="de-DE"/>
              </w:rPr>
              <w:t>Umweltauswirkungen</w:t>
            </w:r>
          </w:p>
        </w:tc>
      </w:tr>
      <w:tr w:rsidR="00D135B0" w:rsidRPr="006876D4" w14:paraId="3EFC0CFD" w14:textId="77777777" w:rsidTr="009C4E89">
        <w:tc>
          <w:tcPr>
            <w:tcW w:w="835" w:type="dxa"/>
            <w:shd w:val="clear" w:color="auto" w:fill="FFFFFF" w:themeFill="background1"/>
            <w:vAlign w:val="center"/>
          </w:tcPr>
          <w:p w14:paraId="3EFC0CF9" w14:textId="77777777" w:rsidR="00D135B0" w:rsidRPr="00FA03AE" w:rsidRDefault="00D135B0" w:rsidP="00E45231">
            <w:pPr>
              <w:spacing w:before="60" w:after="60"/>
              <w:jc w:val="center"/>
            </w:pPr>
            <w:r>
              <w:rPr>
                <w:lang w:val="de-DE"/>
              </w:rPr>
              <w:t>1</w:t>
            </w:r>
          </w:p>
        </w:tc>
        <w:tc>
          <w:tcPr>
            <w:tcW w:w="1276" w:type="dxa"/>
            <w:shd w:val="clear" w:color="auto" w:fill="FFFFFF" w:themeFill="background1"/>
            <w:vAlign w:val="center"/>
          </w:tcPr>
          <w:p w14:paraId="3EFC0CFA" w14:textId="77777777" w:rsidR="00D135B0" w:rsidRPr="00FA03AE" w:rsidRDefault="00EC6143" w:rsidP="00E45231">
            <w:pPr>
              <w:spacing w:before="60" w:after="60"/>
              <w:jc w:val="left"/>
            </w:pPr>
            <w:r>
              <w:rPr>
                <w:lang w:val="de-DE"/>
              </w:rPr>
              <w:t>8 bis 18</w:t>
            </w:r>
          </w:p>
        </w:tc>
        <w:tc>
          <w:tcPr>
            <w:tcW w:w="1319" w:type="dxa"/>
            <w:shd w:val="clear" w:color="auto" w:fill="FFFFFF" w:themeFill="background1"/>
            <w:vAlign w:val="center"/>
          </w:tcPr>
          <w:p w14:paraId="3EFC0CFB" w14:textId="77777777" w:rsidR="00D135B0" w:rsidRPr="007D3CA8" w:rsidRDefault="00EC6143" w:rsidP="00E45231">
            <w:pPr>
              <w:spacing w:before="60" w:after="60"/>
              <w:jc w:val="left"/>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CFC" w14:textId="77777777" w:rsidR="00D135B0" w:rsidRPr="006876D4" w:rsidRDefault="00EC6143" w:rsidP="00E25E59">
            <w:pPr>
              <w:spacing w:before="60" w:after="60"/>
              <w:rPr>
                <w:lang w:val="de-DE"/>
              </w:rPr>
            </w:pPr>
            <w:r>
              <w:rPr>
                <w:lang w:val="de-DE"/>
              </w:rPr>
              <w:t>Hauptsächlich indirekte Auswirkungen, positiv bis sehr positiv bewertet</w:t>
            </w:r>
          </w:p>
        </w:tc>
      </w:tr>
      <w:tr w:rsidR="009C4E89" w:rsidRPr="006876D4" w14:paraId="3EFC0D03" w14:textId="77777777" w:rsidTr="007B4248">
        <w:tc>
          <w:tcPr>
            <w:tcW w:w="835" w:type="dxa"/>
            <w:vAlign w:val="center"/>
          </w:tcPr>
          <w:p w14:paraId="3EFC0CFE" w14:textId="77777777" w:rsidR="009C4E89" w:rsidRPr="00FA03AE" w:rsidRDefault="009C4E89" w:rsidP="00E45231">
            <w:pPr>
              <w:spacing w:before="60" w:after="60"/>
              <w:jc w:val="center"/>
            </w:pPr>
            <w:r>
              <w:rPr>
                <w:lang w:val="de-DE"/>
              </w:rPr>
              <w:t>2</w:t>
            </w:r>
          </w:p>
        </w:tc>
        <w:tc>
          <w:tcPr>
            <w:tcW w:w="1276" w:type="dxa"/>
            <w:vAlign w:val="center"/>
          </w:tcPr>
          <w:p w14:paraId="3EFC0CFF" w14:textId="77777777" w:rsidR="009C4E89" w:rsidRPr="00FA03AE" w:rsidRDefault="00197412" w:rsidP="00E45231">
            <w:pPr>
              <w:spacing w:before="60" w:after="60"/>
              <w:jc w:val="left"/>
            </w:pPr>
            <w:r>
              <w:rPr>
                <w:lang w:val="de-DE"/>
              </w:rPr>
              <w:t>14, 17, 18, 21 bis 25, 27 bis 35, 43, 44</w:t>
            </w:r>
          </w:p>
        </w:tc>
        <w:tc>
          <w:tcPr>
            <w:tcW w:w="1319" w:type="dxa"/>
            <w:vAlign w:val="center"/>
          </w:tcPr>
          <w:p w14:paraId="3EFC0D00" w14:textId="77777777" w:rsidR="009C4E89" w:rsidRPr="007D3CA8" w:rsidRDefault="009C4E89" w:rsidP="00E45231">
            <w:pPr>
              <w:spacing w:before="60" w:after="60"/>
              <w:jc w:val="left"/>
              <w:rPr>
                <w:sz w:val="18"/>
                <w:szCs w:val="18"/>
                <w:lang w:val="de-DE"/>
              </w:rPr>
            </w:pPr>
            <w:r>
              <w:rPr>
                <w:sz w:val="18"/>
                <w:lang w:val="de-DE"/>
              </w:rPr>
              <w:t>Benchmark</w:t>
            </w:r>
          </w:p>
          <w:p w14:paraId="3EFC0D01" w14:textId="77777777" w:rsidR="009C4E89" w:rsidRPr="007D3CA8" w:rsidRDefault="009C4E89" w:rsidP="00E45231">
            <w:pPr>
              <w:spacing w:before="60" w:after="60"/>
              <w:jc w:val="left"/>
              <w:rPr>
                <w:sz w:val="18"/>
                <w:szCs w:val="18"/>
                <w:lang w:val="de-DE"/>
              </w:rPr>
            </w:pPr>
            <w:r>
              <w:rPr>
                <w:sz w:val="18"/>
                <w:lang w:val="de-DE"/>
              </w:rPr>
              <w:t>BJE</w:t>
            </w:r>
          </w:p>
        </w:tc>
        <w:tc>
          <w:tcPr>
            <w:tcW w:w="5385" w:type="dxa"/>
            <w:tcBorders>
              <w:bottom w:val="single" w:sz="4" w:space="0" w:color="auto"/>
            </w:tcBorders>
            <w:shd w:val="clear" w:color="auto" w:fill="D6E3BC" w:themeFill="accent3" w:themeFillTint="66"/>
          </w:tcPr>
          <w:p w14:paraId="3EFC0D02" w14:textId="77777777" w:rsidR="009C4E89" w:rsidRPr="004F4E43" w:rsidRDefault="009C4E89" w:rsidP="00E25E59">
            <w:pPr>
              <w:spacing w:before="60" w:after="60"/>
              <w:rPr>
                <w:lang w:val="de-DE"/>
              </w:rPr>
            </w:pPr>
            <w:r>
              <w:rPr>
                <w:lang w:val="de-DE"/>
              </w:rPr>
              <w:t>Als günstig bewertete Auswirkung insbesondere aufgrund einer voraussichtlichen Verbesserung der Qualität der Umgebungsluft und einer Reduzierung der Exposition gegenüber Lärm und der Risiken für das Personal, das Abfälle handhabt.</w:t>
            </w:r>
          </w:p>
        </w:tc>
      </w:tr>
      <w:tr w:rsidR="009C4E89" w:rsidRPr="006876D4" w14:paraId="3EFC0D09" w14:textId="77777777" w:rsidTr="003206A7">
        <w:tc>
          <w:tcPr>
            <w:tcW w:w="835" w:type="dxa"/>
            <w:vAlign w:val="center"/>
          </w:tcPr>
          <w:p w14:paraId="3EFC0D04" w14:textId="77777777" w:rsidR="009C4E89" w:rsidRPr="00FA03AE" w:rsidRDefault="007871F2" w:rsidP="00E45231">
            <w:pPr>
              <w:spacing w:before="60" w:after="60"/>
              <w:jc w:val="center"/>
            </w:pPr>
            <w:r>
              <w:rPr>
                <w:lang w:val="de-DE"/>
              </w:rPr>
              <w:t>3</w:t>
            </w:r>
          </w:p>
        </w:tc>
        <w:tc>
          <w:tcPr>
            <w:tcW w:w="1276" w:type="dxa"/>
            <w:vAlign w:val="center"/>
          </w:tcPr>
          <w:p w14:paraId="3EFC0D05" w14:textId="77777777" w:rsidR="009C4E89" w:rsidRPr="00FA03AE" w:rsidRDefault="00EE42F5" w:rsidP="00E45231">
            <w:pPr>
              <w:spacing w:before="60" w:after="60"/>
              <w:jc w:val="left"/>
            </w:pPr>
            <w:r>
              <w:rPr>
                <w:lang w:val="de-DE"/>
              </w:rPr>
              <w:t>10 bis 33</w:t>
            </w:r>
          </w:p>
        </w:tc>
        <w:tc>
          <w:tcPr>
            <w:tcW w:w="1319" w:type="dxa"/>
            <w:vAlign w:val="center"/>
          </w:tcPr>
          <w:p w14:paraId="3EFC0D06" w14:textId="77777777" w:rsidR="007B4248" w:rsidRPr="007D3CA8" w:rsidRDefault="007B4248" w:rsidP="00E45231">
            <w:pPr>
              <w:spacing w:before="60" w:after="60"/>
              <w:jc w:val="left"/>
              <w:rPr>
                <w:sz w:val="18"/>
                <w:szCs w:val="18"/>
                <w:lang w:val="de-DE"/>
              </w:rPr>
            </w:pPr>
            <w:r>
              <w:rPr>
                <w:sz w:val="18"/>
                <w:lang w:val="de-DE"/>
              </w:rPr>
              <w:t>Benchmark</w:t>
            </w:r>
          </w:p>
          <w:p w14:paraId="3EFC0D07" w14:textId="77777777" w:rsidR="009C4E89" w:rsidRPr="007D3CA8" w:rsidRDefault="007B4248" w:rsidP="00E45231">
            <w:pPr>
              <w:spacing w:before="60" w:after="60"/>
              <w:jc w:val="left"/>
              <w:rPr>
                <w:sz w:val="18"/>
                <w:szCs w:val="18"/>
                <w:lang w:val="de-DE"/>
              </w:rPr>
            </w:pPr>
            <w:r>
              <w:rPr>
                <w:sz w:val="18"/>
                <w:lang w:val="de-DE"/>
              </w:rPr>
              <w:t>BJE</w:t>
            </w:r>
          </w:p>
        </w:tc>
        <w:tc>
          <w:tcPr>
            <w:tcW w:w="5385" w:type="dxa"/>
            <w:shd w:val="clear" w:color="auto" w:fill="EEECE1" w:themeFill="background2"/>
            <w:vAlign w:val="center"/>
          </w:tcPr>
          <w:p w14:paraId="3EFC0D08" w14:textId="77777777" w:rsidR="009C4E89" w:rsidRPr="006876D4" w:rsidRDefault="007B4248" w:rsidP="003206A7">
            <w:pPr>
              <w:spacing w:before="60" w:after="60"/>
              <w:jc w:val="left"/>
              <w:rPr>
                <w:lang w:val="de-DE"/>
              </w:rPr>
            </w:pPr>
            <w:r>
              <w:rPr>
                <w:lang w:val="de-DE"/>
              </w:rPr>
              <w:t>Nicht bewertet, aber von vornherein als positiv angesehen</w:t>
            </w:r>
          </w:p>
        </w:tc>
      </w:tr>
      <w:tr w:rsidR="00E45231" w:rsidRPr="006876D4" w14:paraId="3EFC0D0E" w14:textId="77777777" w:rsidTr="00E25E59">
        <w:tc>
          <w:tcPr>
            <w:tcW w:w="835" w:type="dxa"/>
            <w:vAlign w:val="center"/>
          </w:tcPr>
          <w:p w14:paraId="3EFC0D0A" w14:textId="77777777" w:rsidR="00E45231" w:rsidRPr="00FA03AE" w:rsidRDefault="00E45231" w:rsidP="00BB5AC5">
            <w:pPr>
              <w:spacing w:before="60" w:after="60"/>
              <w:jc w:val="center"/>
              <w:rPr>
                <w:szCs w:val="20"/>
                <w:lang w:val="de-DE"/>
              </w:rPr>
            </w:pPr>
            <w:r>
              <w:rPr>
                <w:lang w:val="de-DE"/>
              </w:rPr>
              <w:t>4</w:t>
            </w:r>
          </w:p>
        </w:tc>
        <w:tc>
          <w:tcPr>
            <w:tcW w:w="1276" w:type="dxa"/>
            <w:vAlign w:val="center"/>
          </w:tcPr>
          <w:p w14:paraId="3EFC0D0B" w14:textId="77777777" w:rsidR="00E45231" w:rsidRPr="00FA03AE" w:rsidRDefault="00E45231" w:rsidP="00BB5AC5">
            <w:pPr>
              <w:spacing w:before="60" w:after="60"/>
              <w:jc w:val="left"/>
              <w:rPr>
                <w:szCs w:val="20"/>
                <w:lang w:val="de-DE"/>
              </w:rPr>
            </w:pPr>
            <w:r>
              <w:rPr>
                <w:lang w:val="de-DE"/>
              </w:rPr>
              <w:t>3, 5 bis 14, 16 bis 34</w:t>
            </w:r>
          </w:p>
        </w:tc>
        <w:tc>
          <w:tcPr>
            <w:tcW w:w="1319" w:type="dxa"/>
            <w:vAlign w:val="center"/>
          </w:tcPr>
          <w:p w14:paraId="3EFC0D0C" w14:textId="77777777" w:rsidR="00E45231" w:rsidRPr="007D3CA8" w:rsidRDefault="00E45231" w:rsidP="00BB5AC5">
            <w:pPr>
              <w:spacing w:before="60" w:after="60"/>
              <w:jc w:val="left"/>
              <w:rPr>
                <w:sz w:val="18"/>
                <w:szCs w:val="18"/>
                <w:lang w:val="de-DE"/>
              </w:rPr>
            </w:pPr>
            <w:r>
              <w:rPr>
                <w:sz w:val="18"/>
                <w:lang w:val="de-DE"/>
              </w:rPr>
              <w:t>BJE</w:t>
            </w:r>
          </w:p>
        </w:tc>
        <w:tc>
          <w:tcPr>
            <w:tcW w:w="5385" w:type="dxa"/>
            <w:shd w:val="clear" w:color="auto" w:fill="D6E3BC" w:themeFill="accent3" w:themeFillTint="66"/>
            <w:vAlign w:val="center"/>
          </w:tcPr>
          <w:p w14:paraId="3EFC0D0D" w14:textId="77777777" w:rsidR="00E45231" w:rsidRPr="00FA03AE" w:rsidRDefault="00E45231" w:rsidP="00E25E59">
            <w:pPr>
              <w:spacing w:before="60" w:after="60"/>
              <w:rPr>
                <w:szCs w:val="20"/>
                <w:lang w:val="de-DE"/>
              </w:rPr>
            </w:pPr>
            <w:r>
              <w:rPr>
                <w:lang w:val="de-DE"/>
              </w:rPr>
              <w:t>Als neutral bis positiv bewertete, hauptsächlich indirekte Auswirkungen (für 75 % der Maßnahmen): Reduzierung der Belastungen insbesondere in Verbindung mit dem Auftreten unkontrolliert entsorgter Abfälle, der Bewirtschaftung von Sedimenten (Reduzierung der Risiken von Hochwasser und Überschwemmungen) und dem Straßenverkehr (z. B. Bekämpfung der Ausfuhr falscher Gebrauchtwagen).</w:t>
            </w:r>
          </w:p>
        </w:tc>
      </w:tr>
      <w:tr w:rsidR="00A60991" w:rsidRPr="006876D4" w14:paraId="3EFC0D17" w14:textId="77777777" w:rsidTr="00A60991">
        <w:tc>
          <w:tcPr>
            <w:tcW w:w="835" w:type="dxa"/>
            <w:vAlign w:val="center"/>
          </w:tcPr>
          <w:p w14:paraId="3EFC0D0F" w14:textId="77777777" w:rsidR="00A60991" w:rsidRPr="00FA03AE" w:rsidRDefault="00A60991" w:rsidP="00BB5AC5">
            <w:pPr>
              <w:jc w:val="center"/>
              <w:rPr>
                <w:szCs w:val="20"/>
                <w:lang w:val="de-DE"/>
              </w:rPr>
            </w:pPr>
            <w:r>
              <w:rPr>
                <w:lang w:val="de-DE"/>
              </w:rPr>
              <w:t xml:space="preserve">5 </w:t>
            </w:r>
          </w:p>
        </w:tc>
        <w:tc>
          <w:tcPr>
            <w:tcW w:w="1276" w:type="dxa"/>
            <w:vAlign w:val="center"/>
          </w:tcPr>
          <w:p w14:paraId="3EFC0D10" w14:textId="77777777" w:rsidR="00A60991" w:rsidRPr="00FA03AE" w:rsidRDefault="00A60991" w:rsidP="00BB5AC5">
            <w:pPr>
              <w:rPr>
                <w:szCs w:val="20"/>
                <w:lang w:val="de-DE"/>
              </w:rPr>
            </w:pPr>
            <w:r>
              <w:rPr>
                <w:lang w:val="de-DE"/>
              </w:rPr>
              <w:t>1 bis 28</w:t>
            </w:r>
          </w:p>
        </w:tc>
        <w:tc>
          <w:tcPr>
            <w:tcW w:w="1319" w:type="dxa"/>
            <w:vAlign w:val="center"/>
          </w:tcPr>
          <w:p w14:paraId="3EFC0D11" w14:textId="77777777" w:rsidR="00A60991" w:rsidRDefault="00A60991" w:rsidP="00BB5AC5">
            <w:pPr>
              <w:jc w:val="left"/>
              <w:rPr>
                <w:sz w:val="18"/>
                <w:szCs w:val="18"/>
                <w:lang w:val="de-DE"/>
              </w:rPr>
            </w:pPr>
            <w:r>
              <w:rPr>
                <w:sz w:val="18"/>
                <w:lang w:val="de-DE"/>
              </w:rPr>
              <w:t>Benchmark</w:t>
            </w:r>
          </w:p>
          <w:p w14:paraId="3EFC0D12" w14:textId="77777777" w:rsidR="00A60991" w:rsidRDefault="00A60991" w:rsidP="00BB5AC5">
            <w:pPr>
              <w:jc w:val="left"/>
              <w:rPr>
                <w:sz w:val="18"/>
                <w:szCs w:val="18"/>
                <w:lang w:val="de-DE"/>
              </w:rPr>
            </w:pPr>
            <w:r>
              <w:rPr>
                <w:sz w:val="18"/>
                <w:lang w:val="de-DE"/>
              </w:rPr>
              <w:t>Kontingente Analyse</w:t>
            </w:r>
          </w:p>
          <w:p w14:paraId="3EFC0D13" w14:textId="77777777" w:rsidR="00A60991" w:rsidRPr="00FA03AE" w:rsidRDefault="00A60991" w:rsidP="00BB5AC5">
            <w:pPr>
              <w:jc w:val="left"/>
              <w:rPr>
                <w:szCs w:val="20"/>
                <w:lang w:val="de-DE"/>
              </w:rPr>
            </w:pPr>
            <w:r>
              <w:rPr>
                <w:sz w:val="18"/>
                <w:lang w:val="de-DE"/>
              </w:rPr>
              <w:lastRenderedPageBreak/>
              <w:t>BJE</w:t>
            </w:r>
          </w:p>
        </w:tc>
        <w:tc>
          <w:tcPr>
            <w:tcW w:w="5385" w:type="dxa"/>
            <w:shd w:val="clear" w:color="auto" w:fill="D6E3BC" w:themeFill="accent3" w:themeFillTint="66"/>
          </w:tcPr>
          <w:p w14:paraId="3EFC0D14" w14:textId="77777777" w:rsidR="00A60991" w:rsidRDefault="00A60991" w:rsidP="00A60991">
            <w:pPr>
              <w:spacing w:before="60" w:after="60"/>
              <w:rPr>
                <w:szCs w:val="20"/>
                <w:lang w:val="de-DE"/>
              </w:rPr>
            </w:pPr>
            <w:r>
              <w:rPr>
                <w:lang w:val="de-DE"/>
              </w:rPr>
              <w:lastRenderedPageBreak/>
              <w:t xml:space="preserve">Als positiv bewertete Auswirkungen, weil das Nichtvorhandensein von losen Abfällen und wilden Müllkippen die visuellen Beeinträchtigungen, die diese für die Landschaft und das architektonische </w:t>
            </w:r>
            <w:r>
              <w:rPr>
                <w:lang w:val="de-DE"/>
              </w:rPr>
              <w:lastRenderedPageBreak/>
              <w:t>Erbe verursachen, reduzieren. Darüber hinaus werden die Bürgerinnen und Bürger den losen Abfällen und Depositen weniger ausgesetzt sein, wodurch auch die Risiken für die Gesundheit abnehmen und sich das Wohlbefinden eventuell verbessert.</w:t>
            </w:r>
          </w:p>
          <w:p w14:paraId="3EFC0D15" w14:textId="77777777" w:rsidR="00A60991" w:rsidRPr="004F4E43" w:rsidRDefault="00A60991" w:rsidP="00A60991">
            <w:pPr>
              <w:rPr>
                <w:lang w:val="de-DE"/>
              </w:rPr>
            </w:pPr>
            <w:r>
              <w:rPr>
                <w:lang w:val="de-DE"/>
              </w:rPr>
              <w:t>Tatsächlich geht eine Verbesserung der Sauberkeit mit einer lokalen Steigerung der Nutzung der öffentlichen Räume durch die Bürger einher: Reduzierung des Gefühls der Unsicherheit, Verbesserung der Freizeitnutzung der öffentlichen Räume …</w:t>
            </w:r>
          </w:p>
          <w:p w14:paraId="3EFC0D16" w14:textId="77777777" w:rsidR="00A60991" w:rsidRPr="006876D4" w:rsidRDefault="00A60991" w:rsidP="003B3F63">
            <w:pPr>
              <w:rPr>
                <w:lang w:val="de-DE"/>
              </w:rPr>
            </w:pPr>
            <w:r>
              <w:rPr>
                <w:lang w:val="de-DE"/>
              </w:rPr>
              <w:t>Eine Studie aus dem Jahr 2011 hat den Geldwert des Rückgangs der Beeinträchtigung für die Einwohner, die mit der Verminderung des Vorhandenseins loser Abfälle einhergeht, anhand einer kontingenten Analyse eingeschätzt. Auf der Grundlage der verfügbaren Daten liegt der Nutzen zwischen 0 und 39 €/Haushalt (60 Millionen € für die gesamte Wallonie). Zu diesen Nutzen müssen auch jene gezählt werden, die die heimlichen Deposite verringern, die in der Studie nicht beziffert sind.</w:t>
            </w:r>
          </w:p>
        </w:tc>
      </w:tr>
    </w:tbl>
    <w:p w14:paraId="3EFC0D18" w14:textId="77777777" w:rsidR="00A60991" w:rsidRDefault="00A60991" w:rsidP="00E45231">
      <w:pPr>
        <w:spacing w:before="120"/>
        <w:rPr>
          <w:szCs w:val="22"/>
          <w:lang w:val="de-DE"/>
        </w:rPr>
      </w:pPr>
    </w:p>
    <w:p w14:paraId="3EFC0D19" w14:textId="77777777" w:rsidR="00E45231" w:rsidRPr="00E45231" w:rsidRDefault="00E45231" w:rsidP="00E45231">
      <w:pPr>
        <w:spacing w:before="120"/>
        <w:rPr>
          <w:szCs w:val="22"/>
          <w:lang w:val="de-DE"/>
        </w:rPr>
      </w:pPr>
      <w:r>
        <w:rPr>
          <w:lang w:val="de-DE"/>
        </w:rPr>
        <w:t>Der Nutzen, der sich am meisten auf die Umwelt auswirkt, der infolge der Umsetzung der Aktionen in Heft 4 (Bewirtschaftung von Industrieabfällen) zu erwarten ist, betrifft den sparsamen Umgang mit den natürlichen Ressourcen (Kriterium betroffen durch 29 von 31 Maßnahmen), gefolgt von der Reduzierung der Treibhausgasemissionen (23 von 31 Maßnahmen), der Bekämpfung der Bodenverunreinigung (19 Maßnahmen) und der Bekämpfung der anderen Emissionen atmosphärischer Schadstoffe (18 Maßnahmen).</w:t>
      </w:r>
    </w:p>
    <w:p w14:paraId="3EFC0D1A" w14:textId="77777777" w:rsidR="00D135B0" w:rsidRPr="006876D4" w:rsidRDefault="00C25C2A" w:rsidP="00D135B0">
      <w:pPr>
        <w:pStyle w:val="Titre"/>
        <w:rPr>
          <w:lang w:val="de-DE"/>
        </w:rPr>
      </w:pPr>
      <w:bookmarkStart w:id="27" w:name="_Toc481586209"/>
      <w:r>
        <w:rPr>
          <w:lang w:val="de-DE"/>
        </w:rPr>
        <w:t>8</w:t>
      </w:r>
      <w:r w:rsidR="00D135B0">
        <w:rPr>
          <w:lang w:val="de-DE"/>
        </w:rPr>
        <w:t>. Vorgesehene Maßnahmen zur Reduzierung der negativen Auswirkungen</w:t>
      </w:r>
      <w:bookmarkEnd w:id="27"/>
    </w:p>
    <w:p w14:paraId="3EFC0D1B" w14:textId="77777777" w:rsidR="00E75A16" w:rsidRPr="006876D4" w:rsidRDefault="00E75A16" w:rsidP="00366B71">
      <w:pPr>
        <w:spacing w:before="120"/>
        <w:rPr>
          <w:lang w:val="de-DE"/>
        </w:rPr>
      </w:pPr>
      <w:r>
        <w:rPr>
          <w:lang w:val="de-DE"/>
        </w:rPr>
        <w:t>Umfassend sollten die in Heft 2 vorgesehenen Aktionen zu keinen direkten negativen Umweltauswirkungen führen. Aus diesem Grund ist keine Maßnahme vorgesehen. Ein besonderes Augenmerk ist jedoch auf bestimmte indirekte Auswirkungen zu legen, wie etwa der Stromverbrauch von wiederverwendeten (und somit nicht ausgetauschten) Elektrogeräten, die älter und aus energetischer Sicht weniger leistungsfähig sind.</w:t>
      </w:r>
    </w:p>
    <w:p w14:paraId="3EFC0D1C" w14:textId="77777777" w:rsidR="007D3CA8" w:rsidRPr="004F4E43" w:rsidRDefault="007D3CA8" w:rsidP="00366B71">
      <w:pPr>
        <w:spacing w:before="120"/>
        <w:rPr>
          <w:lang w:val="de-DE"/>
        </w:rPr>
      </w:pPr>
      <w:r>
        <w:rPr>
          <w:lang w:val="de-DE"/>
        </w:rPr>
        <w:t>Was das Aktionsprogramm von Heft 3 betrifft, so sollten die darin vorgesehenen Aktionen zu keinen direkten negativen Umweltauswirkungen führen, zumindest wenn sie insgesamt in Form einer Kohlenstoffbilanz bewertet werden. Aus diesem Grund sollte von vorneherein keine Maßnahme im globalen Plan vorgesehen sein.</w:t>
      </w:r>
    </w:p>
    <w:p w14:paraId="3EFC0D1D" w14:textId="77777777" w:rsidR="007D3CA8" w:rsidRPr="006876D4" w:rsidRDefault="007D3CA8" w:rsidP="00366B71">
      <w:pPr>
        <w:spacing w:before="120"/>
        <w:rPr>
          <w:lang w:val="de-DE"/>
        </w:rPr>
      </w:pPr>
      <w:r>
        <w:rPr>
          <w:lang w:val="de-DE"/>
        </w:rPr>
        <w:t xml:space="preserve">Obwohl der Anstieg der Getrenntsammlung von Haushaltsabfällen zu einer Steigerung der Einsammlung und der Verlagerung von Abfällen und somit zu einem mit dem Transport verbundenen Anstieg der Luftemissionen führt, sollten diese weitgehend durch den Umweltnutzen durch das Recycling von Abfällen kompensiert </w:t>
      </w:r>
      <w:r>
        <w:rPr>
          <w:lang w:val="de-DE"/>
        </w:rPr>
        <w:lastRenderedPageBreak/>
        <w:t>werden. Die entsprechenden vorgesehenen Verbesserungen zur Verringerung der negativen Auswirkungen des Transports könnten beispielsweise darin bestehen:</w:t>
      </w:r>
    </w:p>
    <w:p w14:paraId="3EFC0D1E" w14:textId="77777777" w:rsidR="007D3CA8" w:rsidRDefault="007D3CA8" w:rsidP="00366B71">
      <w:pPr>
        <w:numPr>
          <w:ilvl w:val="0"/>
          <w:numId w:val="73"/>
        </w:numPr>
        <w:spacing w:after="0"/>
        <w:ind w:left="568" w:hanging="284"/>
        <w:jc w:val="left"/>
        <w:rPr>
          <w:sz w:val="20"/>
          <w:szCs w:val="20"/>
          <w:lang w:val="de-DE"/>
        </w:rPr>
      </w:pPr>
      <w:r>
        <w:rPr>
          <w:sz w:val="20"/>
          <w:lang w:val="de-DE"/>
        </w:rPr>
        <w:t>Verkürzung der Transportentfernungen oder die Errichtung neuer Transferstationen;</w:t>
      </w:r>
    </w:p>
    <w:p w14:paraId="3EFC0D1F" w14:textId="77777777" w:rsidR="007D3CA8" w:rsidRDefault="007D3CA8" w:rsidP="00366B71">
      <w:pPr>
        <w:numPr>
          <w:ilvl w:val="0"/>
          <w:numId w:val="73"/>
        </w:numPr>
        <w:spacing w:after="0"/>
        <w:ind w:left="568" w:hanging="284"/>
        <w:jc w:val="left"/>
        <w:rPr>
          <w:sz w:val="20"/>
          <w:szCs w:val="20"/>
          <w:lang w:val="de-DE"/>
        </w:rPr>
      </w:pPr>
      <w:r>
        <w:rPr>
          <w:sz w:val="20"/>
          <w:lang w:val="de-DE"/>
        </w:rPr>
        <w:t>Verwendung einer Flotte von leistungsfähigen Lastwagen (mit den höchsten Euro-Abgasnormen);</w:t>
      </w:r>
    </w:p>
    <w:p w14:paraId="3EFC0D20" w14:textId="77777777" w:rsidR="007D3CA8" w:rsidRDefault="007D3CA8" w:rsidP="00366B71">
      <w:pPr>
        <w:numPr>
          <w:ilvl w:val="0"/>
          <w:numId w:val="73"/>
        </w:numPr>
        <w:spacing w:after="0"/>
        <w:ind w:left="568" w:hanging="284"/>
        <w:jc w:val="left"/>
        <w:rPr>
          <w:sz w:val="20"/>
          <w:szCs w:val="20"/>
          <w:lang w:val="de-DE"/>
        </w:rPr>
      </w:pPr>
      <w:r>
        <w:rPr>
          <w:sz w:val="20"/>
          <w:lang w:val="de-DE"/>
        </w:rPr>
        <w:t>Auswahl eines straßenunabhängigen Transportmittels (Beispiel: der Wasserweg);</w:t>
      </w:r>
    </w:p>
    <w:p w14:paraId="3EFC0D21" w14:textId="77777777" w:rsidR="007D3CA8" w:rsidRDefault="007D3CA8" w:rsidP="00366B71">
      <w:pPr>
        <w:numPr>
          <w:ilvl w:val="0"/>
          <w:numId w:val="73"/>
        </w:numPr>
        <w:spacing w:after="0"/>
        <w:ind w:left="568" w:hanging="284"/>
        <w:jc w:val="left"/>
        <w:rPr>
          <w:sz w:val="20"/>
          <w:szCs w:val="20"/>
          <w:lang w:val="de-DE"/>
        </w:rPr>
      </w:pPr>
      <w:r>
        <w:rPr>
          <w:sz w:val="20"/>
          <w:lang w:val="de-DE"/>
        </w:rPr>
        <w:t>Bündelung von bestimmten Aktionen.</w:t>
      </w:r>
    </w:p>
    <w:p w14:paraId="3EFC0D22" w14:textId="77777777" w:rsidR="003206A7" w:rsidRPr="00366B71" w:rsidRDefault="00366B71" w:rsidP="00366B71">
      <w:pPr>
        <w:spacing w:before="120"/>
        <w:rPr>
          <w:szCs w:val="22"/>
          <w:lang w:val="de-DE"/>
        </w:rPr>
      </w:pPr>
      <w:r>
        <w:rPr>
          <w:lang w:val="de-DE"/>
        </w:rPr>
        <w:t>Dementsprechend sollte die Umsetzung der Aktionen in Heft 4 des WA-R-P keine negativen Umweltauswirkungen haben.</w:t>
      </w:r>
    </w:p>
    <w:p w14:paraId="3EFC0D23" w14:textId="77777777" w:rsidR="00320F74" w:rsidRPr="006876D4" w:rsidRDefault="00320F74" w:rsidP="00366B71">
      <w:pPr>
        <w:spacing w:before="120"/>
        <w:rPr>
          <w:lang w:val="de-DE"/>
        </w:rPr>
      </w:pPr>
      <w:r>
        <w:rPr>
          <w:lang w:val="de-DE"/>
        </w:rPr>
        <w:t xml:space="preserve">Umfassend sollte das Aktionsprogramm von Heft 5 (Bewirtschaftung der öffentlichen Sauberkeit) zu keinen negativen Umweltauswirkungen führen und daher sind spezifische Maßnahmen, um diese zu reduzieren, nicht erforderlich. Das Aktionsprogramm wird auf Bestrafungs- und Sensibilisierungsmaßnahmen sowie auf Mitbestimmung und Verbesserung der zur Verfügung der Akteure gestellten Werkzeuge und des Lebensraums ausgerichtet sein. Es sieht weder die Bereitstellung wichtiger Infrastrukturen noch die Ausrüstungsbenutzung vor, deren ökologische Auswirkungen konsequent sein könnten. Die Folge der Maßnahmen aus Heft 5 ist eine Verbesserung der öffentlichen Sauberkeit, die langfristig die Auswirkungen der Durchführung der Maßnahmen ausgleicht. Aus diesem Grund sind keine Ausgleichsmaßnahmen vorgesehen. </w:t>
      </w:r>
    </w:p>
    <w:p w14:paraId="3EFC0D24" w14:textId="77777777" w:rsidR="00DD5060" w:rsidRPr="006876D4" w:rsidRDefault="00C25C2A" w:rsidP="00DD5060">
      <w:pPr>
        <w:pStyle w:val="Titre"/>
        <w:jc w:val="both"/>
        <w:rPr>
          <w:lang w:val="de-DE"/>
        </w:rPr>
      </w:pPr>
      <w:bookmarkStart w:id="28" w:name="_Toc481586210"/>
      <w:r>
        <w:rPr>
          <w:lang w:val="de-DE"/>
        </w:rPr>
        <w:t>9</w:t>
      </w:r>
      <w:r w:rsidR="007D3CA8">
        <w:rPr>
          <w:lang w:val="de-DE"/>
        </w:rPr>
        <w:t>. Beschreibung der vorgesehenen Folgemaßnahmen</w:t>
      </w:r>
      <w:bookmarkEnd w:id="28"/>
    </w:p>
    <w:p w14:paraId="3EFC0D25" w14:textId="77777777" w:rsidR="00E75A16" w:rsidRPr="006876D4" w:rsidRDefault="00E75A16" w:rsidP="00E75A16">
      <w:pPr>
        <w:rPr>
          <w:lang w:val="de-DE"/>
        </w:rPr>
      </w:pPr>
      <w:r>
        <w:rPr>
          <w:lang w:val="de-DE"/>
        </w:rPr>
        <w:t>Um die richtige Durchführung der Aktionen des WA-R-P zu bewerten, sind 342 Indikatoren vorgesehen, wovon circa 30 % (95) eine Verfolgung der Entwicklung der Umweltauswirkungen in Verbindung mit der Umsetzung der im WA-R-P vorgesehenen Aktionen erlauben.</w:t>
      </w:r>
    </w:p>
    <w:p w14:paraId="3EFC0D26" w14:textId="77777777" w:rsidR="00E75A16" w:rsidRPr="006876D4" w:rsidRDefault="00E75A16" w:rsidP="00E75A16">
      <w:pPr>
        <w:rPr>
          <w:lang w:val="de-DE"/>
        </w:rPr>
      </w:pPr>
      <w:r>
        <w:rPr>
          <w:lang w:val="de-DE"/>
        </w:rPr>
        <w:t>Zu diesem Zeitpunkt wurden keine Unzulänglichkeiten in Bezug auf die zu verfolgenden Indikatoren vom Typ „ökologisch“ festgestellt. Es ist jedoch interessant, Indikatoren hinzuzufügen, die eine Bewertung und eine Verfolgung der Effizienz und des tatsächlichen Mehrwerts in Bezug auf die Kosten erlauben</w:t>
      </w:r>
      <w:r w:rsidRPr="00E80E8A">
        <w:rPr>
          <w:b/>
          <w:lang w:val="de-DE"/>
        </w:rPr>
        <w:t xml:space="preserve">. </w:t>
      </w:r>
      <w:r>
        <w:rPr>
          <w:lang w:val="de-DE"/>
        </w:rPr>
        <w:t>Darüber hinaus ist festzustellen, dass die Indikatoren, die vorgeschlagen werden, im WA-R-P kurz erwähnt werden, ohne die genaue Art und Weise zu beschreiben, wie sie ausgewählt, berechnet und regelmäßig aktualisiert werden sollen. Aus diesem Grund muss eine optimale Implementierung der ausgewählten Indikatoren sichergestellt werden.</w:t>
      </w:r>
    </w:p>
    <w:p w14:paraId="3EFC0D27" w14:textId="77777777" w:rsidR="005D51C4" w:rsidRPr="00DD5060" w:rsidRDefault="00C25C2A" w:rsidP="00DD5060">
      <w:pPr>
        <w:pStyle w:val="Titre"/>
        <w:jc w:val="both"/>
        <w:rPr>
          <w:color w:val="365F91"/>
          <w:lang w:val="de-DE"/>
        </w:rPr>
      </w:pPr>
      <w:bookmarkStart w:id="29" w:name="_Toc481586211"/>
      <w:r>
        <w:rPr>
          <w:lang w:val="de-DE"/>
        </w:rPr>
        <w:t>10</w:t>
      </w:r>
      <w:r w:rsidR="00D310B6">
        <w:rPr>
          <w:lang w:val="de-DE"/>
        </w:rPr>
        <w:t xml:space="preserve">. </w:t>
      </w:r>
      <w:r w:rsidR="005D51C4" w:rsidRPr="00DD5060">
        <w:rPr>
          <w:color w:val="365F91"/>
          <w:lang w:val="de-DE"/>
        </w:rPr>
        <w:t>Schlussfolgerungen</w:t>
      </w:r>
      <w:bookmarkEnd w:id="29"/>
    </w:p>
    <w:p w14:paraId="3EFC0D28" w14:textId="77777777" w:rsidR="00366B71" w:rsidRPr="006876D4" w:rsidRDefault="00366B71" w:rsidP="00AB5184">
      <w:pPr>
        <w:rPr>
          <w:lang w:val="de-DE"/>
        </w:rPr>
      </w:pPr>
      <w:r>
        <w:rPr>
          <w:lang w:val="de-DE"/>
        </w:rPr>
        <w:t>Es wurden mehrere methodische Ansätze für die Bewertung der möglichen (und nicht unerheblichen) Umweltauswirkungen der Aktionen des WA-R-P bis 2025 (qualitative Analysen, Analyse von Lebenszyklus, Kohlenstoffbilanz usw.) insbesondere nach der Verfügbarkeit der Daten und dem etwaigen Vorhandensein der angestrebten Ziele angewandt.</w:t>
      </w:r>
    </w:p>
    <w:p w14:paraId="3EFC0D29" w14:textId="77777777" w:rsidR="00366B71" w:rsidRPr="006876D4" w:rsidRDefault="00366B71" w:rsidP="00AB5184">
      <w:pPr>
        <w:rPr>
          <w:lang w:val="de-DE"/>
        </w:rPr>
      </w:pPr>
      <w:r>
        <w:rPr>
          <w:lang w:val="de-DE"/>
        </w:rPr>
        <w:t xml:space="preserve">Die Ergebnisse der Bewertungen konvergieren, um anzuzeigen, dass die in Heft 5 des WA-R-P vorgesehenen Aktionen keine bedeutenden negativen Umweltauswirkungen bewirken und dass keine kompensierenden Maßnahmen umgesetzt werden sollten, </w:t>
      </w:r>
      <w:r>
        <w:rPr>
          <w:lang w:val="de-DE"/>
        </w:rPr>
        <w:lastRenderedPageBreak/>
        <w:t>um die eventuellen negativen Auswirkungen, auf die hingewiesen wurde, zu begrenzen.</w:t>
      </w:r>
    </w:p>
    <w:p w14:paraId="3EFC0D2A" w14:textId="77777777" w:rsidR="001E6065" w:rsidRPr="006876D4" w:rsidRDefault="001E6065" w:rsidP="001E6065">
      <w:pPr>
        <w:rPr>
          <w:lang w:val="de-DE"/>
        </w:rPr>
      </w:pPr>
      <w:r>
        <w:rPr>
          <w:lang w:val="de-DE"/>
        </w:rPr>
        <w:t>Im Gegensatz dazu zeigen die Bilanzanalysen, die für die Aktionen zur Vermeidung, Wiederverwendung und Bewirtschaftung von Haushaltsabfällen durchgeführt werden können, dass diese Aktionen zur Reduzierung beitragen können von:</w:t>
      </w:r>
    </w:p>
    <w:p w14:paraId="3EFC0D2B" w14:textId="77777777" w:rsidR="001E6065" w:rsidRPr="006876D4" w:rsidRDefault="00E531BF" w:rsidP="001E6065">
      <w:pPr>
        <w:pStyle w:val="Paragraphedeliste"/>
        <w:numPr>
          <w:ilvl w:val="0"/>
          <w:numId w:val="126"/>
        </w:numPr>
        <w:rPr>
          <w:lang w:val="de-DE"/>
        </w:rPr>
      </w:pPr>
      <w:r>
        <w:rPr>
          <w:lang w:val="de-DE"/>
        </w:rPr>
        <w:t>dem Verbrauch natürlicher Ressourcen insbesondere aufgrund einer Reduzierung der erzeugten Haushaltsabfallströme von 118.000 Tonnen bis 2025;</w:t>
      </w:r>
    </w:p>
    <w:p w14:paraId="3EFC0D2C" w14:textId="77777777" w:rsidR="001E6065" w:rsidRPr="004F4E43" w:rsidRDefault="001E6065" w:rsidP="001E6065">
      <w:pPr>
        <w:pStyle w:val="Paragraphedeliste"/>
        <w:numPr>
          <w:ilvl w:val="0"/>
          <w:numId w:val="126"/>
        </w:numPr>
        <w:rPr>
          <w:lang w:val="de-DE"/>
        </w:rPr>
      </w:pPr>
      <w:r>
        <w:rPr>
          <w:lang w:val="de-DE"/>
        </w:rPr>
        <w:t>dem CO2-Fußabdruck der Erzeugung und der Bewirtschaftung von Haushaltsabfällen in maßgeblicher Weise durch eine Vermeidung von Treibhausgasen, die auf circa 630.000 Tonnen CO</w:t>
      </w:r>
      <w:r w:rsidRPr="001E6065">
        <w:rPr>
          <w:vertAlign w:val="subscript"/>
          <w:lang w:val="de-DE"/>
        </w:rPr>
        <w:t>2</w:t>
      </w:r>
      <w:r>
        <w:rPr>
          <w:lang w:val="de-DE"/>
        </w:rPr>
        <w:t xml:space="preserve"> Äq. zwischen 2013 und 2025 geschätzt werden. Auf das gesamte Jahr betrachtet, entspricht diese Reduzierung bis zu ± 0.15 % der gesamten Treibhausgasemissionen in der Wallonie und bis zu ± 9 % der Treibhausgasemissionen des Sektors der Abfallbewirtschaftung in der Wallonie (Angaben 2013).</w:t>
      </w:r>
    </w:p>
    <w:p w14:paraId="3EFC0D2D" w14:textId="77777777" w:rsidR="00E531BF" w:rsidRPr="006876D4" w:rsidRDefault="00E531BF" w:rsidP="00E531BF">
      <w:pPr>
        <w:rPr>
          <w:lang w:val="de-DE"/>
        </w:rPr>
      </w:pPr>
      <w:r>
        <w:rPr>
          <w:lang w:val="de-DE"/>
        </w:rPr>
        <w:t>Es handelt sich hier um Mindestangaben, da die Kohlenstoffbilanz in den anderen Heften des WA-R-P nicht festgestellt werden konnte. Die qualitativen Bewertungen bestätigen allerdings, dass die Umsetzung der vorgesehenen Aktionen eine effizientere Nutzung der natürlichen Ressourcen sowie eine Reduzierung der Luftemissionen ermöglichen.</w:t>
      </w:r>
    </w:p>
    <w:p w14:paraId="3EFC0D2E" w14:textId="77777777" w:rsidR="00D67A1A" w:rsidRPr="006876D4" w:rsidRDefault="00D67A1A" w:rsidP="000D21E0">
      <w:pPr>
        <w:rPr>
          <w:lang w:val="de-DE"/>
        </w:rPr>
      </w:pPr>
    </w:p>
    <w:sectPr w:rsidR="00D67A1A" w:rsidRPr="006876D4" w:rsidSect="008609F7">
      <w:footerReference w:type="even" r:id="rId12"/>
      <w:footerReference w:type="defaul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FC0D3A" w14:textId="77777777" w:rsidR="00F059D2" w:rsidRDefault="00F059D2" w:rsidP="00C30EBF">
      <w:pPr>
        <w:spacing w:after="0"/>
      </w:pPr>
      <w:r>
        <w:separator/>
      </w:r>
    </w:p>
  </w:endnote>
  <w:endnote w:type="continuationSeparator" w:id="0">
    <w:p w14:paraId="3EFC0D3B" w14:textId="77777777" w:rsidR="00F059D2" w:rsidRDefault="00F059D2" w:rsidP="00C30EB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Frutiger LT Std 55 Roman">
    <w:altName w:val="Calibri"/>
    <w:panose1 w:val="00000000000000000000"/>
    <w:charset w:val="00"/>
    <w:family w:val="swiss"/>
    <w:notTrueType/>
    <w:pitch w:val="variable"/>
    <w:sig w:usb0="00000003" w:usb1="00000000" w:usb2="00000000" w:usb3="00000000" w:csb0="00000001" w:csb1="00000000"/>
  </w:font>
  <w:font w:name="Frutiger LT Std 45 Light">
    <w:altName w:val="Century Gothic"/>
    <w:panose1 w:val="00000000000000000000"/>
    <w:charset w:val="00"/>
    <w:family w:val="swiss"/>
    <w:notTrueType/>
    <w:pitch w:val="variable"/>
    <w:sig w:usb0="00000003" w:usb1="4000204A" w:usb2="00000000" w:usb3="00000000" w:csb0="00000001"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90822"/>
      <w:docPartObj>
        <w:docPartGallery w:val="Page Numbers (Bottom of Page)"/>
        <w:docPartUnique/>
      </w:docPartObj>
    </w:sdtPr>
    <w:sdtEndPr/>
    <w:sdtContent>
      <w:p w14:paraId="3EFC0D3C" w14:textId="77777777" w:rsidR="00E92295" w:rsidRDefault="00E92295" w:rsidP="00183A59">
        <w:pPr>
          <w:pStyle w:val="Pieddepage"/>
          <w:pBdr>
            <w:top w:val="thinThickSmallGap" w:sz="24" w:space="1" w:color="622423" w:themeColor="accent2" w:themeShade="7F"/>
          </w:pBdr>
        </w:pPr>
        <w:r w:rsidRPr="006876D4">
          <w:rPr>
            <w:rFonts w:asciiTheme="majorHAnsi" w:hAnsiTheme="majorHAnsi"/>
            <w:lang w:val="de-DE"/>
          </w:rPr>
          <w:t xml:space="preserve">Entwurf des WA-R-P. Nichttechnische Zusammenfassung des Umweltverträglichkeitsberichts. Öffentliche Meinungsumfrage vom 8. </w:t>
        </w:r>
        <w:r w:rsidRPr="004D2EE3">
          <w:rPr>
            <w:rFonts w:asciiTheme="majorHAnsi" w:hAnsiTheme="majorHAnsi"/>
          </w:rPr>
          <w:t xml:space="preserve">Mai bis zum 21. Juni 2017 </w:t>
        </w:r>
        <w:r>
          <w:rPr>
            <w:rFonts w:asciiTheme="majorHAnsi" w:hAnsiTheme="majorHAnsi"/>
          </w:rPr>
          <w:ptab w:relativeTo="margin" w:alignment="right" w:leader="none"/>
        </w:r>
        <w:r w:rsidRPr="004D2EE3">
          <w:rPr>
            <w:rFonts w:asciiTheme="majorHAnsi" w:hAnsiTheme="majorHAnsi"/>
          </w:rPr>
          <w:t xml:space="preserve">Seite </w:t>
        </w:r>
        <w:r w:rsidR="00395C56">
          <w:fldChar w:fldCharType="begin"/>
        </w:r>
        <w:r w:rsidRPr="004D2EE3">
          <w:rPr>
            <w:lang w:val="nl-BE"/>
          </w:rPr>
          <w:instrText xml:space="preserve"> PAGE   \* MERGEFORMAT </w:instrText>
        </w:r>
        <w:r w:rsidR="00395C56">
          <w:fldChar w:fldCharType="separate"/>
        </w:r>
        <w:r w:rsidR="00DD2555" w:rsidRPr="00DD2555">
          <w:rPr>
            <w:rFonts w:asciiTheme="majorHAnsi" w:hAnsiTheme="majorHAnsi"/>
            <w:noProof/>
            <w:lang w:val="nl-BE"/>
          </w:rPr>
          <w:t>24</w:t>
        </w:r>
        <w:r w:rsidR="00395C56">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9044"/>
      <w:docPartObj>
        <w:docPartGallery w:val="Page Numbers (Bottom of Page)"/>
        <w:docPartUnique/>
      </w:docPartObj>
    </w:sdtPr>
    <w:sdtEndPr/>
    <w:sdtContent>
      <w:p w14:paraId="3EFC0D3D" w14:textId="77777777" w:rsidR="00E92295" w:rsidRPr="00183A59" w:rsidRDefault="00E92295" w:rsidP="00183A59">
        <w:pPr>
          <w:pStyle w:val="Pieddepage"/>
          <w:pBdr>
            <w:top w:val="thinThickSmallGap" w:sz="24" w:space="1" w:color="622423" w:themeColor="accent2" w:themeShade="7F"/>
          </w:pBdr>
        </w:pPr>
        <w:r w:rsidRPr="006876D4">
          <w:rPr>
            <w:rFonts w:asciiTheme="majorHAnsi" w:hAnsiTheme="majorHAnsi"/>
            <w:lang w:val="de-DE"/>
          </w:rPr>
          <w:t xml:space="preserve">Entwurf des WA-R-P. Nichttechnische Zusammenfassung des Umweltverträglichkeitsberichts. Öffentliche Meinungsumfrage vom 8. </w:t>
        </w:r>
        <w:r w:rsidRPr="004D2EE3">
          <w:rPr>
            <w:rFonts w:asciiTheme="majorHAnsi" w:hAnsiTheme="majorHAnsi"/>
          </w:rPr>
          <w:t xml:space="preserve">Mai bis zum 21. Juni 2017 </w:t>
        </w:r>
        <w:r>
          <w:rPr>
            <w:rFonts w:asciiTheme="majorHAnsi" w:hAnsiTheme="majorHAnsi"/>
          </w:rPr>
          <w:ptab w:relativeTo="margin" w:alignment="right" w:leader="none"/>
        </w:r>
        <w:r w:rsidRPr="004D2EE3">
          <w:rPr>
            <w:rFonts w:asciiTheme="majorHAnsi" w:hAnsiTheme="majorHAnsi"/>
          </w:rPr>
          <w:t xml:space="preserve">Seite </w:t>
        </w:r>
        <w:r w:rsidR="00395C56">
          <w:fldChar w:fldCharType="begin"/>
        </w:r>
        <w:r w:rsidRPr="004D2EE3">
          <w:rPr>
            <w:lang w:val="nl-BE"/>
          </w:rPr>
          <w:instrText xml:space="preserve"> PAGE   \* MERGEFORMAT </w:instrText>
        </w:r>
        <w:r w:rsidR="00395C56">
          <w:fldChar w:fldCharType="separate"/>
        </w:r>
        <w:r w:rsidR="00DD2555" w:rsidRPr="00DD2555">
          <w:rPr>
            <w:rFonts w:asciiTheme="majorHAnsi" w:hAnsiTheme="majorHAnsi"/>
            <w:noProof/>
            <w:lang w:val="nl-BE"/>
          </w:rPr>
          <w:t>3</w:t>
        </w:r>
        <w:r w:rsidR="00395C56">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FC0D3E" w14:textId="77777777" w:rsidR="00E92295" w:rsidRPr="004D2EE3" w:rsidRDefault="00E92295" w:rsidP="004D2EE3">
    <w:pPr>
      <w:pStyle w:val="Pieddepage"/>
      <w:pBdr>
        <w:top w:val="thinThickSmallGap" w:sz="24" w:space="1" w:color="622423" w:themeColor="accent2" w:themeShade="7F"/>
      </w:pBdr>
      <w:rPr>
        <w:lang w:val="nl-BE"/>
      </w:rPr>
    </w:pPr>
    <w:r w:rsidRPr="006876D4">
      <w:rPr>
        <w:rFonts w:asciiTheme="majorHAnsi" w:hAnsiTheme="majorHAnsi"/>
        <w:lang w:val="de-DE"/>
      </w:rPr>
      <w:t xml:space="preserve">Entwurf des WA-R-P. Nichttechnische Zusammenfassung des Umweltverträglichkeitsberichts. Öffentliche Meinungsumfrage vom 8. </w:t>
    </w:r>
    <w:r w:rsidRPr="004D2EE3">
      <w:rPr>
        <w:rFonts w:asciiTheme="majorHAnsi" w:hAnsiTheme="majorHAnsi"/>
      </w:rPr>
      <w:t xml:space="preserve">Mai bis zum 21. Juni 2017 </w:t>
    </w:r>
    <w:r>
      <w:rPr>
        <w:rFonts w:asciiTheme="majorHAnsi" w:hAnsiTheme="majorHAnsi"/>
      </w:rPr>
      <w:ptab w:relativeTo="margin" w:alignment="right" w:leader="none"/>
    </w:r>
    <w:r w:rsidRPr="004D2EE3">
      <w:rPr>
        <w:rFonts w:asciiTheme="majorHAnsi" w:hAnsiTheme="majorHAnsi"/>
      </w:rPr>
      <w:t xml:space="preserve">Seite </w:t>
    </w:r>
    <w:r w:rsidR="00395C56">
      <w:fldChar w:fldCharType="begin"/>
    </w:r>
    <w:r w:rsidRPr="004D2EE3">
      <w:rPr>
        <w:lang w:val="nl-BE"/>
      </w:rPr>
      <w:instrText xml:space="preserve"> PAGE   \* MERGEFORMAT </w:instrText>
    </w:r>
    <w:r w:rsidR="00395C56">
      <w:fldChar w:fldCharType="separate"/>
    </w:r>
    <w:r w:rsidR="00DD2555" w:rsidRPr="00DD2555">
      <w:rPr>
        <w:rFonts w:asciiTheme="majorHAnsi" w:hAnsiTheme="majorHAnsi"/>
        <w:noProof/>
        <w:lang w:val="nl-BE"/>
      </w:rPr>
      <w:t>1</w:t>
    </w:r>
    <w:r w:rsidR="00395C5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FC0D38" w14:textId="77777777" w:rsidR="00F059D2" w:rsidRDefault="00F059D2" w:rsidP="00C30EBF">
      <w:pPr>
        <w:spacing w:after="0"/>
      </w:pPr>
      <w:r>
        <w:separator/>
      </w:r>
    </w:p>
  </w:footnote>
  <w:footnote w:type="continuationSeparator" w:id="0">
    <w:p w14:paraId="3EFC0D39" w14:textId="77777777" w:rsidR="00F059D2" w:rsidRDefault="00F059D2" w:rsidP="00C30EBF">
      <w:pPr>
        <w:spacing w:after="0"/>
      </w:pPr>
      <w:r>
        <w:continuationSeparator/>
      </w:r>
    </w:p>
  </w:footnote>
  <w:footnote w:id="1">
    <w:p w14:paraId="3EFC0D3F" w14:textId="77777777" w:rsidR="00E92295" w:rsidRPr="004A2D20" w:rsidRDefault="00E92295">
      <w:pPr>
        <w:pStyle w:val="Notedebasdepage"/>
        <w:rPr>
          <w:sz w:val="18"/>
          <w:szCs w:val="18"/>
          <w:lang w:val="de-DE"/>
        </w:rPr>
      </w:pPr>
      <w:r w:rsidRPr="004A2D20">
        <w:rPr>
          <w:rStyle w:val="Appelnotedebasdep"/>
          <w:sz w:val="18"/>
          <w:szCs w:val="18"/>
          <w:lang w:val="de-DE"/>
        </w:rPr>
        <w:footnoteRef/>
      </w:r>
      <w:r>
        <w:rPr>
          <w:sz w:val="18"/>
          <w:lang w:val="de-DE"/>
        </w:rPr>
        <w:t xml:space="preserve"> Die bewerteten Umweltauswirkungen beziehen sich auf Maßnahmen, die im geplanten WA-R-P festgelegt sind, welcher am 16. Juni 2016 Gegenstand einer Stellungnahme der Wallonischen Regierung war.</w:t>
      </w:r>
    </w:p>
  </w:footnote>
  <w:footnote w:id="2">
    <w:p w14:paraId="3EFC0D40" w14:textId="77777777" w:rsidR="00E92295" w:rsidRPr="000F70AB" w:rsidRDefault="00E92295" w:rsidP="00D51636">
      <w:pPr>
        <w:pStyle w:val="Notedebasdepage"/>
        <w:rPr>
          <w:sz w:val="16"/>
          <w:szCs w:val="16"/>
          <w:lang w:val="de-DE"/>
        </w:rPr>
      </w:pPr>
      <w:r w:rsidRPr="000F70AB">
        <w:rPr>
          <w:rStyle w:val="Appelnotedebasdep"/>
          <w:sz w:val="16"/>
          <w:szCs w:val="16"/>
          <w:lang w:val="de-DE"/>
        </w:rPr>
        <w:footnoteRef/>
      </w:r>
      <w:r>
        <w:rPr>
          <w:sz w:val="16"/>
          <w:lang w:val="de-DE"/>
        </w:rPr>
        <w:t xml:space="preserve"> Es geht dabei um die folgenden 5 Säulen: Ahndung, Mitbestimmung der Bürger, Verwaltung der Infrastrukturen und Bewirtschaftung des Lebensraums. Die Maßnahmen werden in zwei Arten unterteilt, je nachdem, ob es sich um vorbeugende Maßnahmen handelt, die der Entstehung von Abfällen oder wilden Müllentsorgungen entgegenwirken, oder um Gegenmaßnahmen, die die Behebung von Mängeln (z. B. die Einsammlung von Abfällen) ermöglichen. </w:t>
      </w:r>
    </w:p>
  </w:footnote>
  <w:footnote w:id="3">
    <w:p w14:paraId="3EFC0D41" w14:textId="77777777" w:rsidR="00E92295" w:rsidRPr="00A90969" w:rsidRDefault="00E92295">
      <w:pPr>
        <w:pStyle w:val="Notedebasdepage"/>
        <w:rPr>
          <w:sz w:val="16"/>
          <w:szCs w:val="16"/>
          <w:lang w:val="de-DE"/>
        </w:rPr>
      </w:pPr>
      <w:r w:rsidRPr="00A90969">
        <w:rPr>
          <w:rStyle w:val="Appelnotedebasdep"/>
          <w:sz w:val="16"/>
          <w:szCs w:val="16"/>
          <w:lang w:val="de-DE"/>
        </w:rPr>
        <w:footnoteRef/>
      </w:r>
      <w:r>
        <w:rPr>
          <w:sz w:val="16"/>
          <w:lang w:val="de-DE"/>
        </w:rPr>
        <w:t xml:space="preserve"> Die Zielwerte und die zu erreichenden Ziele nach Abfallstrom sind im Umweltverträglichkeitsbericht und in der nichttechnischen Zusammenfassung des Projekts des WA-R-P (Kapitel 3.4) detailliert aufgeführt.</w:t>
      </w:r>
    </w:p>
  </w:footnote>
  <w:footnote w:id="4">
    <w:p w14:paraId="3EFC0D42" w14:textId="77777777" w:rsidR="00E92295" w:rsidRPr="00FC564D" w:rsidRDefault="00E92295">
      <w:pPr>
        <w:pStyle w:val="Notedebasdepage"/>
        <w:rPr>
          <w:lang w:val="de-DE"/>
        </w:rPr>
      </w:pPr>
      <w:r w:rsidRPr="00A90969">
        <w:rPr>
          <w:rStyle w:val="Appelnotedebasdep"/>
          <w:sz w:val="16"/>
          <w:szCs w:val="16"/>
          <w:lang w:val="de-DE"/>
        </w:rPr>
        <w:footnoteRef/>
      </w:r>
      <w:r>
        <w:rPr>
          <w:sz w:val="16"/>
          <w:lang w:val="de-DE"/>
        </w:rPr>
        <w:t xml:space="preserve"> Die Bestandsaufnahme der Umweltsituation der Wallonie, einschließlich der Abfallbewirtschaftung und der öffentlichen Sauberkeit, sind in Kapitel 1.6. des Umweltverträglichkeitsberichts aufgeführt.</w:t>
      </w:r>
    </w:p>
  </w:footnote>
  <w:footnote w:id="5">
    <w:p w14:paraId="3EFC0D43" w14:textId="77777777" w:rsidR="00E92295" w:rsidRPr="00EE42F5" w:rsidRDefault="00E92295" w:rsidP="00BE6802">
      <w:pPr>
        <w:pStyle w:val="Notedebasdepage"/>
        <w:rPr>
          <w:sz w:val="16"/>
          <w:szCs w:val="16"/>
          <w:lang w:val="de-DE"/>
        </w:rPr>
      </w:pPr>
      <w:r w:rsidRPr="00EE42F5">
        <w:rPr>
          <w:rStyle w:val="Appelnotedebasdep"/>
          <w:sz w:val="16"/>
          <w:szCs w:val="16"/>
          <w:lang w:val="de-DE"/>
        </w:rPr>
        <w:footnoteRef/>
      </w:r>
      <w:r>
        <w:rPr>
          <w:sz w:val="16"/>
          <w:lang w:val="de-DE"/>
        </w:rPr>
        <w:t xml:space="preserve"> Die Umweltauswirkungen der Aktionen 1 bis 9 in Heft 3 wurden nicht beziffert, da sie systematisch indirekt sind. Darüber hinaus sind sie bereits in den gemessenen Umweltauswirkungen für die anderen Aktionen von Heft 3 einbezogen. Außerdem muss angemerkt werden, dass die Installation neuer Glascontainer, die Erweiterung bestehender oder die Entwicklung neuer Bearbeitungsstrukturen nur eine geringe ökologische Auswirkung im Rahmen der Analyse des Lebenszyklus der erforschten Systeme darstellen.</w:t>
      </w:r>
    </w:p>
  </w:footnote>
  <w:footnote w:id="6">
    <w:p w14:paraId="3EFC0D44" w14:textId="77777777" w:rsidR="00E92295" w:rsidRPr="003F5FF6" w:rsidRDefault="00E92295">
      <w:pPr>
        <w:pStyle w:val="Notedebasdepage"/>
        <w:rPr>
          <w:sz w:val="16"/>
          <w:szCs w:val="16"/>
          <w:lang w:val="de-DE"/>
        </w:rPr>
      </w:pPr>
      <w:r w:rsidRPr="003F5FF6">
        <w:rPr>
          <w:rStyle w:val="Appelnotedebasdep"/>
          <w:sz w:val="16"/>
          <w:szCs w:val="16"/>
          <w:lang w:val="de-DE"/>
        </w:rPr>
        <w:footnoteRef/>
      </w:r>
      <w:r>
        <w:rPr>
          <w:sz w:val="16"/>
          <w:lang w:val="de-DE"/>
        </w:rPr>
        <w:t xml:space="preserve"> Styropor, Flachglas, Plastikfolien, PVC, Blumentöpfe, Gips, Matratzen</w:t>
      </w:r>
    </w:p>
  </w:footnote>
  <w:footnote w:id="7">
    <w:p w14:paraId="3EFC0D45" w14:textId="77777777" w:rsidR="00E92295" w:rsidRPr="003F5FF6" w:rsidRDefault="00E92295">
      <w:pPr>
        <w:pStyle w:val="Notedebasdepage"/>
        <w:rPr>
          <w:sz w:val="16"/>
          <w:szCs w:val="16"/>
          <w:lang w:val="de-DE"/>
        </w:rPr>
      </w:pPr>
      <w:r w:rsidRPr="003F5FF6">
        <w:rPr>
          <w:rStyle w:val="Appelnotedebasdep"/>
          <w:sz w:val="16"/>
          <w:szCs w:val="16"/>
          <w:lang w:val="de-DE"/>
        </w:rPr>
        <w:footnoteRef/>
      </w:r>
      <w:r>
        <w:rPr>
          <w:sz w:val="16"/>
          <w:lang w:val="de-DE"/>
        </w:rPr>
        <w:t xml:space="preserve"> Annahme, nach der alle wallonischen Gemeinden eine optimale Menge an getrennt gesammelten GTHM erreichen (d. h. durchschnittlich 42,55 kg/Einw. zusätzlich zu den Verbrennungsanlagen)</w:t>
      </w:r>
    </w:p>
  </w:footnote>
  <w:footnote w:id="8">
    <w:p w14:paraId="3EFC0D46" w14:textId="77777777" w:rsidR="00E92295" w:rsidRPr="003F5FF6" w:rsidRDefault="00E92295">
      <w:pPr>
        <w:pStyle w:val="Notedebasdepage"/>
        <w:rPr>
          <w:lang w:val="de-DE"/>
        </w:rPr>
      </w:pPr>
      <w:r w:rsidRPr="003F5FF6">
        <w:rPr>
          <w:rStyle w:val="Appelnotedebasdep"/>
          <w:sz w:val="16"/>
          <w:szCs w:val="16"/>
          <w:lang w:val="de-DE"/>
        </w:rPr>
        <w:footnoteRef/>
      </w:r>
      <w:r>
        <w:rPr>
          <w:sz w:val="16"/>
          <w:lang w:val="de-DE"/>
        </w:rPr>
        <w:t xml:space="preserve"> Annahme, nach der die Gesamtheit der gesammelten GIA (390 206 Tonnen) nicht mehr in einem CET entsorgt, sondern verbrannt (308 943 Tonnen) und recycelt (81 943 Tonnen) wird</w:t>
      </w:r>
    </w:p>
  </w:footnote>
  <w:footnote w:id="9">
    <w:p w14:paraId="3EFC0D47" w14:textId="77777777" w:rsidR="00E92295" w:rsidRPr="00BF391D" w:rsidRDefault="00E92295">
      <w:pPr>
        <w:pStyle w:val="Notedebasdepage"/>
        <w:rPr>
          <w:lang w:val="de-DE"/>
        </w:rPr>
      </w:pPr>
      <w:r w:rsidRPr="00EE42F5">
        <w:rPr>
          <w:rStyle w:val="Appelnotedebasdep"/>
          <w:sz w:val="16"/>
          <w:szCs w:val="16"/>
          <w:lang w:val="de-DE"/>
        </w:rPr>
        <w:footnoteRef/>
      </w:r>
      <w:r>
        <w:rPr>
          <w:sz w:val="16"/>
          <w:lang w:val="de-DE"/>
        </w:rPr>
        <w:t xml:space="preserve"> Dies entspricht einer Reduktion von 6 % des Aufkommens von Haushaltsabfällen in 2013.</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B1D02CE2"/>
    <w:lvl w:ilvl="0">
      <w:start w:val="1"/>
      <w:numFmt w:val="bullet"/>
      <w:pStyle w:val="TitreI1111"/>
      <w:lvlText w:val=""/>
      <w:lvlJc w:val="left"/>
      <w:pPr>
        <w:tabs>
          <w:tab w:val="num" w:pos="643"/>
        </w:tabs>
        <w:ind w:left="643" w:hanging="360"/>
      </w:pPr>
      <w:rPr>
        <w:rFonts w:ascii="Symbol" w:hAnsi="Symbol" w:hint="default"/>
      </w:rPr>
    </w:lvl>
  </w:abstractNum>
  <w:abstractNum w:abstractNumId="1" w15:restartNumberingAfterBreak="0">
    <w:nsid w:val="FFFFFF89"/>
    <w:multiLevelType w:val="singleLevel"/>
    <w:tmpl w:val="7B0CE8F8"/>
    <w:lvl w:ilvl="0">
      <w:start w:val="1"/>
      <w:numFmt w:val="bullet"/>
      <w:pStyle w:val="Titre31"/>
      <w:lvlText w:val=""/>
      <w:lvlJc w:val="left"/>
      <w:pPr>
        <w:tabs>
          <w:tab w:val="num" w:pos="360"/>
        </w:tabs>
        <w:ind w:left="360" w:hanging="360"/>
      </w:pPr>
      <w:rPr>
        <w:rFonts w:ascii="Symbol" w:hAnsi="Symbol" w:hint="default"/>
      </w:rPr>
    </w:lvl>
  </w:abstractNum>
  <w:abstractNum w:abstractNumId="2" w15:restartNumberingAfterBreak="0">
    <w:nsid w:val="00305AE5"/>
    <w:multiLevelType w:val="hybridMultilevel"/>
    <w:tmpl w:val="773CD432"/>
    <w:lvl w:ilvl="0" w:tplc="080C000F">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 w15:restartNumberingAfterBreak="0">
    <w:nsid w:val="00556627"/>
    <w:multiLevelType w:val="hybridMultilevel"/>
    <w:tmpl w:val="516884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15:restartNumberingAfterBreak="0">
    <w:nsid w:val="01985BF9"/>
    <w:multiLevelType w:val="multilevel"/>
    <w:tmpl w:val="3FCCF378"/>
    <w:lvl w:ilvl="0">
      <w:start w:val="1"/>
      <w:numFmt w:val="bullet"/>
      <w:pStyle w:val="NormalGrille"/>
      <w:lvlText w:val="o"/>
      <w:lvlJc w:val="left"/>
      <w:pPr>
        <w:ind w:left="2047" w:hanging="630"/>
      </w:pPr>
      <w:rPr>
        <w:rFonts w:ascii="Courier New" w:hAnsi="Courier New" w:hint="default"/>
      </w:rPr>
    </w:lvl>
    <w:lvl w:ilvl="1">
      <w:start w:val="1"/>
      <w:numFmt w:val="decimal"/>
      <w:lvlText w:val="%1.%2."/>
      <w:lvlJc w:val="left"/>
      <w:pPr>
        <w:ind w:left="414" w:hanging="720"/>
      </w:pPr>
      <w:rPr>
        <w:rFonts w:cs="Times New Roman" w:hint="default"/>
      </w:rPr>
    </w:lvl>
    <w:lvl w:ilvl="2">
      <w:start w:val="1"/>
      <w:numFmt w:val="decimal"/>
      <w:lvlText w:val="%1.%2.%3."/>
      <w:lvlJc w:val="left"/>
      <w:pPr>
        <w:ind w:left="1790" w:hanging="1080"/>
      </w:pPr>
      <w:rPr>
        <w:rFonts w:cs="Times New Roman" w:hint="default"/>
      </w:rPr>
    </w:lvl>
    <w:lvl w:ilvl="3">
      <w:start w:val="1"/>
      <w:numFmt w:val="decimal"/>
      <w:lvlText w:val="%1.%2.%3.%4."/>
      <w:lvlJc w:val="left"/>
      <w:pPr>
        <w:ind w:left="522" w:hanging="1440"/>
      </w:pPr>
      <w:rPr>
        <w:rFonts w:cs="Times New Roman" w:hint="default"/>
      </w:rPr>
    </w:lvl>
    <w:lvl w:ilvl="4">
      <w:start w:val="1"/>
      <w:numFmt w:val="decimal"/>
      <w:lvlText w:val="%1.%2.%3.%4.%5."/>
      <w:lvlJc w:val="left"/>
      <w:pPr>
        <w:ind w:left="576" w:hanging="1800"/>
      </w:pPr>
      <w:rPr>
        <w:rFonts w:cs="Times New Roman" w:hint="default"/>
      </w:rPr>
    </w:lvl>
    <w:lvl w:ilvl="5">
      <w:start w:val="1"/>
      <w:numFmt w:val="decimal"/>
      <w:lvlText w:val="%1.%2.%3.%4.%5.%6."/>
      <w:lvlJc w:val="left"/>
      <w:pPr>
        <w:ind w:left="630" w:hanging="2160"/>
      </w:pPr>
      <w:rPr>
        <w:rFonts w:cs="Times New Roman" w:hint="default"/>
      </w:rPr>
    </w:lvl>
    <w:lvl w:ilvl="6">
      <w:start w:val="1"/>
      <w:numFmt w:val="decimal"/>
      <w:lvlText w:val="%1.%2.%3.%4.%5.%6.%7."/>
      <w:lvlJc w:val="left"/>
      <w:pPr>
        <w:ind w:left="684" w:hanging="2520"/>
      </w:pPr>
      <w:rPr>
        <w:rFonts w:cs="Times New Roman" w:hint="default"/>
      </w:rPr>
    </w:lvl>
    <w:lvl w:ilvl="7">
      <w:start w:val="1"/>
      <w:numFmt w:val="decimal"/>
      <w:lvlText w:val="%1.%2.%3.%4.%5.%6.%7.%8."/>
      <w:lvlJc w:val="left"/>
      <w:pPr>
        <w:ind w:left="738" w:hanging="2880"/>
      </w:pPr>
      <w:rPr>
        <w:rFonts w:cs="Times New Roman" w:hint="default"/>
      </w:rPr>
    </w:lvl>
    <w:lvl w:ilvl="8">
      <w:start w:val="1"/>
      <w:numFmt w:val="decimal"/>
      <w:lvlText w:val="%1.%2.%3.%4.%5.%6.%7.%8.%9."/>
      <w:lvlJc w:val="left"/>
      <w:pPr>
        <w:ind w:left="792" w:hanging="3240"/>
      </w:pPr>
      <w:rPr>
        <w:rFonts w:cs="Times New Roman" w:hint="default"/>
      </w:rPr>
    </w:lvl>
  </w:abstractNum>
  <w:abstractNum w:abstractNumId="5" w15:restartNumberingAfterBreak="0">
    <w:nsid w:val="0532002E"/>
    <w:multiLevelType w:val="hybridMultilevel"/>
    <w:tmpl w:val="317CBB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 w15:restartNumberingAfterBreak="0">
    <w:nsid w:val="057329A3"/>
    <w:multiLevelType w:val="hybridMultilevel"/>
    <w:tmpl w:val="39221E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 w15:restartNumberingAfterBreak="0">
    <w:nsid w:val="05775D66"/>
    <w:multiLevelType w:val="hybridMultilevel"/>
    <w:tmpl w:val="F01C1744"/>
    <w:lvl w:ilvl="0" w:tplc="080C0001">
      <w:start w:val="1"/>
      <w:numFmt w:val="bullet"/>
      <w:lvlText w:val=""/>
      <w:lvlJc w:val="left"/>
      <w:pPr>
        <w:ind w:left="720" w:hanging="360"/>
      </w:pPr>
      <w:rPr>
        <w:rFonts w:ascii="Symbol" w:hAnsi="Symbol" w:hint="default"/>
      </w:rPr>
    </w:lvl>
    <w:lvl w:ilvl="1" w:tplc="09D21EB2">
      <w:numFmt w:val="bullet"/>
      <w:lvlText w:val="-"/>
      <w:lvlJc w:val="left"/>
      <w:pPr>
        <w:ind w:left="1785" w:hanging="705"/>
      </w:pPr>
      <w:rPr>
        <w:rFonts w:ascii="Century Gothic" w:eastAsia="MS Mincho" w:hAnsi="Century Gothic"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062971B7"/>
    <w:multiLevelType w:val="hybridMultilevel"/>
    <w:tmpl w:val="E1447932"/>
    <w:lvl w:ilvl="0" w:tplc="080C0001">
      <w:start w:val="1"/>
      <w:numFmt w:val="bullet"/>
      <w:lvlText w:val=""/>
      <w:lvlJc w:val="left"/>
      <w:pPr>
        <w:ind w:left="576" w:hanging="360"/>
      </w:pPr>
      <w:rPr>
        <w:rFonts w:ascii="Symbol" w:hAnsi="Symbol" w:hint="default"/>
      </w:rPr>
    </w:lvl>
    <w:lvl w:ilvl="1" w:tplc="080C0003">
      <w:start w:val="1"/>
      <w:numFmt w:val="bullet"/>
      <w:lvlText w:val="o"/>
      <w:lvlJc w:val="left"/>
      <w:pPr>
        <w:ind w:left="1296" w:hanging="360"/>
      </w:pPr>
      <w:rPr>
        <w:rFonts w:ascii="Courier New" w:hAnsi="Courier New" w:hint="default"/>
      </w:rPr>
    </w:lvl>
    <w:lvl w:ilvl="2" w:tplc="080C0005" w:tentative="1">
      <w:start w:val="1"/>
      <w:numFmt w:val="bullet"/>
      <w:lvlText w:val=""/>
      <w:lvlJc w:val="left"/>
      <w:pPr>
        <w:ind w:left="2016" w:hanging="360"/>
      </w:pPr>
      <w:rPr>
        <w:rFonts w:ascii="Wingdings" w:hAnsi="Wingdings" w:hint="default"/>
      </w:rPr>
    </w:lvl>
    <w:lvl w:ilvl="3" w:tplc="080C0001" w:tentative="1">
      <w:start w:val="1"/>
      <w:numFmt w:val="bullet"/>
      <w:lvlText w:val=""/>
      <w:lvlJc w:val="left"/>
      <w:pPr>
        <w:ind w:left="2736" w:hanging="360"/>
      </w:pPr>
      <w:rPr>
        <w:rFonts w:ascii="Symbol" w:hAnsi="Symbol" w:hint="default"/>
      </w:rPr>
    </w:lvl>
    <w:lvl w:ilvl="4" w:tplc="080C0003" w:tentative="1">
      <w:start w:val="1"/>
      <w:numFmt w:val="bullet"/>
      <w:lvlText w:val="o"/>
      <w:lvlJc w:val="left"/>
      <w:pPr>
        <w:ind w:left="3456" w:hanging="360"/>
      </w:pPr>
      <w:rPr>
        <w:rFonts w:ascii="Courier New" w:hAnsi="Courier New" w:hint="default"/>
      </w:rPr>
    </w:lvl>
    <w:lvl w:ilvl="5" w:tplc="080C0005" w:tentative="1">
      <w:start w:val="1"/>
      <w:numFmt w:val="bullet"/>
      <w:lvlText w:val=""/>
      <w:lvlJc w:val="left"/>
      <w:pPr>
        <w:ind w:left="4176" w:hanging="360"/>
      </w:pPr>
      <w:rPr>
        <w:rFonts w:ascii="Wingdings" w:hAnsi="Wingdings" w:hint="default"/>
      </w:rPr>
    </w:lvl>
    <w:lvl w:ilvl="6" w:tplc="080C0001" w:tentative="1">
      <w:start w:val="1"/>
      <w:numFmt w:val="bullet"/>
      <w:lvlText w:val=""/>
      <w:lvlJc w:val="left"/>
      <w:pPr>
        <w:ind w:left="4896" w:hanging="360"/>
      </w:pPr>
      <w:rPr>
        <w:rFonts w:ascii="Symbol" w:hAnsi="Symbol" w:hint="default"/>
      </w:rPr>
    </w:lvl>
    <w:lvl w:ilvl="7" w:tplc="080C0003" w:tentative="1">
      <w:start w:val="1"/>
      <w:numFmt w:val="bullet"/>
      <w:lvlText w:val="o"/>
      <w:lvlJc w:val="left"/>
      <w:pPr>
        <w:ind w:left="5616" w:hanging="360"/>
      </w:pPr>
      <w:rPr>
        <w:rFonts w:ascii="Courier New" w:hAnsi="Courier New" w:hint="default"/>
      </w:rPr>
    </w:lvl>
    <w:lvl w:ilvl="8" w:tplc="080C0005" w:tentative="1">
      <w:start w:val="1"/>
      <w:numFmt w:val="bullet"/>
      <w:lvlText w:val=""/>
      <w:lvlJc w:val="left"/>
      <w:pPr>
        <w:ind w:left="6336" w:hanging="360"/>
      </w:pPr>
      <w:rPr>
        <w:rFonts w:ascii="Wingdings" w:hAnsi="Wingdings" w:hint="default"/>
      </w:rPr>
    </w:lvl>
  </w:abstractNum>
  <w:abstractNum w:abstractNumId="9" w15:restartNumberingAfterBreak="0">
    <w:nsid w:val="07447B1C"/>
    <w:multiLevelType w:val="hybridMultilevel"/>
    <w:tmpl w:val="73D2CB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 w15:restartNumberingAfterBreak="0">
    <w:nsid w:val="083330EB"/>
    <w:multiLevelType w:val="hybridMultilevel"/>
    <w:tmpl w:val="C3FC54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09B508DF"/>
    <w:multiLevelType w:val="hybridMultilevel"/>
    <w:tmpl w:val="2864DFCA"/>
    <w:lvl w:ilvl="0" w:tplc="080C0005">
      <w:start w:val="1"/>
      <w:numFmt w:val="bullet"/>
      <w:lvlText w:val=""/>
      <w:lvlJc w:val="left"/>
      <w:pPr>
        <w:ind w:left="854" w:hanging="360"/>
      </w:pPr>
      <w:rPr>
        <w:rFonts w:ascii="Wingdings" w:hAnsi="Wingdings" w:hint="default"/>
      </w:rPr>
    </w:lvl>
    <w:lvl w:ilvl="1" w:tplc="080C0003" w:tentative="1">
      <w:start w:val="1"/>
      <w:numFmt w:val="bullet"/>
      <w:lvlText w:val="o"/>
      <w:lvlJc w:val="left"/>
      <w:pPr>
        <w:ind w:left="1574" w:hanging="360"/>
      </w:pPr>
      <w:rPr>
        <w:rFonts w:ascii="Courier New" w:hAnsi="Courier New" w:cs="Courier New" w:hint="default"/>
      </w:rPr>
    </w:lvl>
    <w:lvl w:ilvl="2" w:tplc="080C0005" w:tentative="1">
      <w:start w:val="1"/>
      <w:numFmt w:val="bullet"/>
      <w:lvlText w:val=""/>
      <w:lvlJc w:val="left"/>
      <w:pPr>
        <w:ind w:left="2294" w:hanging="360"/>
      </w:pPr>
      <w:rPr>
        <w:rFonts w:ascii="Wingdings" w:hAnsi="Wingdings" w:hint="default"/>
      </w:rPr>
    </w:lvl>
    <w:lvl w:ilvl="3" w:tplc="080C0001" w:tentative="1">
      <w:start w:val="1"/>
      <w:numFmt w:val="bullet"/>
      <w:lvlText w:val=""/>
      <w:lvlJc w:val="left"/>
      <w:pPr>
        <w:ind w:left="3014" w:hanging="360"/>
      </w:pPr>
      <w:rPr>
        <w:rFonts w:ascii="Symbol" w:hAnsi="Symbol" w:hint="default"/>
      </w:rPr>
    </w:lvl>
    <w:lvl w:ilvl="4" w:tplc="080C0003" w:tentative="1">
      <w:start w:val="1"/>
      <w:numFmt w:val="bullet"/>
      <w:lvlText w:val="o"/>
      <w:lvlJc w:val="left"/>
      <w:pPr>
        <w:ind w:left="3734" w:hanging="360"/>
      </w:pPr>
      <w:rPr>
        <w:rFonts w:ascii="Courier New" w:hAnsi="Courier New" w:cs="Courier New" w:hint="default"/>
      </w:rPr>
    </w:lvl>
    <w:lvl w:ilvl="5" w:tplc="080C0005" w:tentative="1">
      <w:start w:val="1"/>
      <w:numFmt w:val="bullet"/>
      <w:lvlText w:val=""/>
      <w:lvlJc w:val="left"/>
      <w:pPr>
        <w:ind w:left="4454" w:hanging="360"/>
      </w:pPr>
      <w:rPr>
        <w:rFonts w:ascii="Wingdings" w:hAnsi="Wingdings" w:hint="default"/>
      </w:rPr>
    </w:lvl>
    <w:lvl w:ilvl="6" w:tplc="080C0001" w:tentative="1">
      <w:start w:val="1"/>
      <w:numFmt w:val="bullet"/>
      <w:lvlText w:val=""/>
      <w:lvlJc w:val="left"/>
      <w:pPr>
        <w:ind w:left="5174" w:hanging="360"/>
      </w:pPr>
      <w:rPr>
        <w:rFonts w:ascii="Symbol" w:hAnsi="Symbol" w:hint="default"/>
      </w:rPr>
    </w:lvl>
    <w:lvl w:ilvl="7" w:tplc="080C0003" w:tentative="1">
      <w:start w:val="1"/>
      <w:numFmt w:val="bullet"/>
      <w:lvlText w:val="o"/>
      <w:lvlJc w:val="left"/>
      <w:pPr>
        <w:ind w:left="5894" w:hanging="360"/>
      </w:pPr>
      <w:rPr>
        <w:rFonts w:ascii="Courier New" w:hAnsi="Courier New" w:cs="Courier New" w:hint="default"/>
      </w:rPr>
    </w:lvl>
    <w:lvl w:ilvl="8" w:tplc="080C0005" w:tentative="1">
      <w:start w:val="1"/>
      <w:numFmt w:val="bullet"/>
      <w:lvlText w:val=""/>
      <w:lvlJc w:val="left"/>
      <w:pPr>
        <w:ind w:left="6614" w:hanging="360"/>
      </w:pPr>
      <w:rPr>
        <w:rFonts w:ascii="Wingdings" w:hAnsi="Wingdings" w:hint="default"/>
      </w:rPr>
    </w:lvl>
  </w:abstractNum>
  <w:abstractNum w:abstractNumId="12" w15:restartNumberingAfterBreak="0">
    <w:nsid w:val="0A730737"/>
    <w:multiLevelType w:val="hybridMultilevel"/>
    <w:tmpl w:val="A5C86E4C"/>
    <w:lvl w:ilvl="0" w:tplc="080C0011">
      <w:start w:val="1"/>
      <w:numFmt w:val="decimal"/>
      <w:lvlText w:val="%1)"/>
      <w:lvlJc w:val="left"/>
      <w:pPr>
        <w:ind w:left="720" w:hanging="360"/>
      </w:pPr>
      <w:rPr>
        <w:rFonts w:cs="Times New Roman" w:hint="default"/>
      </w:rPr>
    </w:lvl>
    <w:lvl w:ilvl="1" w:tplc="E61A0890">
      <w:start w:val="1"/>
      <w:numFmt w:val="lowerLetter"/>
      <w:lvlText w:val="%2)"/>
      <w:lvlJc w:val="left"/>
      <w:pPr>
        <w:ind w:left="1785" w:hanging="705"/>
      </w:pPr>
      <w:rPr>
        <w:rFonts w:hint="default"/>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3" w15:restartNumberingAfterBreak="0">
    <w:nsid w:val="0AEF2433"/>
    <w:multiLevelType w:val="hybridMultilevel"/>
    <w:tmpl w:val="BDCA8E4E"/>
    <w:lvl w:ilvl="0" w:tplc="9FCE3928">
      <w:start w:val="1"/>
      <w:numFmt w:val="lowerLetter"/>
      <w:lvlText w:val="%1)"/>
      <w:lvlJc w:val="left"/>
      <w:pPr>
        <w:ind w:left="720" w:hanging="360"/>
      </w:pPr>
      <w:rPr>
        <w:rFonts w:cs="Times New Roman" w:hint="default"/>
      </w:rPr>
    </w:lvl>
    <w:lvl w:ilvl="1" w:tplc="080C0001">
      <w:start w:val="1"/>
      <w:numFmt w:val="bullet"/>
      <w:lvlText w:val=""/>
      <w:lvlJc w:val="left"/>
      <w:pPr>
        <w:ind w:left="1440" w:hanging="360"/>
      </w:pPr>
      <w:rPr>
        <w:rFonts w:ascii="Symbol" w:hAnsi="Symbol" w:hint="default"/>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4" w15:restartNumberingAfterBreak="0">
    <w:nsid w:val="0B211CFC"/>
    <w:multiLevelType w:val="hybridMultilevel"/>
    <w:tmpl w:val="66380264"/>
    <w:lvl w:ilvl="0" w:tplc="080C000F">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0F">
      <w:start w:val="1"/>
      <w:numFmt w:val="decimal"/>
      <w:lvlText w:val="%6."/>
      <w:lvlJc w:val="lef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5" w15:restartNumberingAfterBreak="0">
    <w:nsid w:val="0CC2163F"/>
    <w:multiLevelType w:val="multilevel"/>
    <w:tmpl w:val="48E4A28C"/>
    <w:styleLink w:val="StyleListeIntertek"/>
    <w:lvl w:ilvl="0">
      <w:start w:val="1"/>
      <w:numFmt w:val="upperRoman"/>
      <w:lvlText w:val="%1."/>
      <w:lvlJc w:val="left"/>
      <w:pPr>
        <w:ind w:left="360" w:hanging="360"/>
      </w:pPr>
      <w:rPr>
        <w:rFonts w:ascii="Frutiger LT Std 55 Roman" w:hAnsi="Frutiger LT Std 55 Roman" w:cs="Times New Roman" w:hint="default"/>
        <w:b w:val="0"/>
        <w:i w:val="0"/>
        <w:color w:val="1F497D"/>
        <w:sz w:val="24"/>
      </w:rPr>
    </w:lvl>
    <w:lvl w:ilvl="1">
      <w:start w:val="1"/>
      <w:numFmt w:val="decimal"/>
      <w:lvlText w:val="%1.%2."/>
      <w:lvlJc w:val="left"/>
      <w:pPr>
        <w:ind w:left="792" w:hanging="432"/>
      </w:pPr>
      <w:rPr>
        <w:rFonts w:ascii="Frutiger LT Std 45 Light" w:hAnsi="Frutiger LT Std 45 Light" w:cs="Times New Roman"/>
        <w:color w:val="auto"/>
        <w:sz w:val="20"/>
      </w:rPr>
    </w:lvl>
    <w:lvl w:ilvl="2">
      <w:start w:val="1"/>
      <w:numFmt w:val="decimal"/>
      <w:lvlText w:val="%1.%2.%3."/>
      <w:lvlJc w:val="left"/>
      <w:pPr>
        <w:ind w:left="1224" w:hanging="504"/>
      </w:pPr>
      <w:rPr>
        <w:rFonts w:ascii="Frutiger LT Std 45 Light" w:hAnsi="Frutiger LT Std 45 Light" w:cs="Times New Roman"/>
        <w:color w:val="auto"/>
        <w:sz w:val="18"/>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16" w15:restartNumberingAfterBreak="0">
    <w:nsid w:val="0DAA6C05"/>
    <w:multiLevelType w:val="hybridMultilevel"/>
    <w:tmpl w:val="A854483E"/>
    <w:lvl w:ilvl="0" w:tplc="080C0001">
      <w:start w:val="1"/>
      <w:numFmt w:val="bullet"/>
      <w:lvlText w:val=""/>
      <w:lvlJc w:val="left"/>
      <w:pPr>
        <w:ind w:left="1434" w:hanging="360"/>
      </w:pPr>
      <w:rPr>
        <w:rFonts w:ascii="Symbol" w:hAnsi="Symbol" w:hint="default"/>
      </w:rPr>
    </w:lvl>
    <w:lvl w:ilvl="1" w:tplc="080C0003">
      <w:start w:val="1"/>
      <w:numFmt w:val="bullet"/>
      <w:lvlText w:val="o"/>
      <w:lvlJc w:val="left"/>
      <w:pPr>
        <w:ind w:left="2154" w:hanging="360"/>
      </w:pPr>
      <w:rPr>
        <w:rFonts w:ascii="Courier New" w:hAnsi="Courier New" w:hint="default"/>
      </w:rPr>
    </w:lvl>
    <w:lvl w:ilvl="2" w:tplc="080C0005">
      <w:start w:val="1"/>
      <w:numFmt w:val="bullet"/>
      <w:lvlText w:val=""/>
      <w:lvlJc w:val="left"/>
      <w:pPr>
        <w:ind w:left="2874" w:hanging="360"/>
      </w:pPr>
      <w:rPr>
        <w:rFonts w:ascii="Wingdings" w:hAnsi="Wingdings" w:hint="default"/>
      </w:rPr>
    </w:lvl>
    <w:lvl w:ilvl="3" w:tplc="080C0001" w:tentative="1">
      <w:start w:val="1"/>
      <w:numFmt w:val="bullet"/>
      <w:lvlText w:val=""/>
      <w:lvlJc w:val="left"/>
      <w:pPr>
        <w:ind w:left="3594" w:hanging="360"/>
      </w:pPr>
      <w:rPr>
        <w:rFonts w:ascii="Symbol" w:hAnsi="Symbol" w:hint="default"/>
      </w:rPr>
    </w:lvl>
    <w:lvl w:ilvl="4" w:tplc="080C0003" w:tentative="1">
      <w:start w:val="1"/>
      <w:numFmt w:val="bullet"/>
      <w:lvlText w:val="o"/>
      <w:lvlJc w:val="left"/>
      <w:pPr>
        <w:ind w:left="4314" w:hanging="360"/>
      </w:pPr>
      <w:rPr>
        <w:rFonts w:ascii="Courier New" w:hAnsi="Courier New" w:hint="default"/>
      </w:rPr>
    </w:lvl>
    <w:lvl w:ilvl="5" w:tplc="080C0005" w:tentative="1">
      <w:start w:val="1"/>
      <w:numFmt w:val="bullet"/>
      <w:lvlText w:val=""/>
      <w:lvlJc w:val="left"/>
      <w:pPr>
        <w:ind w:left="5034" w:hanging="360"/>
      </w:pPr>
      <w:rPr>
        <w:rFonts w:ascii="Wingdings" w:hAnsi="Wingdings" w:hint="default"/>
      </w:rPr>
    </w:lvl>
    <w:lvl w:ilvl="6" w:tplc="080C0001" w:tentative="1">
      <w:start w:val="1"/>
      <w:numFmt w:val="bullet"/>
      <w:lvlText w:val=""/>
      <w:lvlJc w:val="left"/>
      <w:pPr>
        <w:ind w:left="5754" w:hanging="360"/>
      </w:pPr>
      <w:rPr>
        <w:rFonts w:ascii="Symbol" w:hAnsi="Symbol" w:hint="default"/>
      </w:rPr>
    </w:lvl>
    <w:lvl w:ilvl="7" w:tplc="080C0003" w:tentative="1">
      <w:start w:val="1"/>
      <w:numFmt w:val="bullet"/>
      <w:lvlText w:val="o"/>
      <w:lvlJc w:val="left"/>
      <w:pPr>
        <w:ind w:left="6474" w:hanging="360"/>
      </w:pPr>
      <w:rPr>
        <w:rFonts w:ascii="Courier New" w:hAnsi="Courier New" w:hint="default"/>
      </w:rPr>
    </w:lvl>
    <w:lvl w:ilvl="8" w:tplc="080C0005" w:tentative="1">
      <w:start w:val="1"/>
      <w:numFmt w:val="bullet"/>
      <w:lvlText w:val=""/>
      <w:lvlJc w:val="left"/>
      <w:pPr>
        <w:ind w:left="7194" w:hanging="360"/>
      </w:pPr>
      <w:rPr>
        <w:rFonts w:ascii="Wingdings" w:hAnsi="Wingdings" w:hint="default"/>
      </w:rPr>
    </w:lvl>
  </w:abstractNum>
  <w:abstractNum w:abstractNumId="17" w15:restartNumberingAfterBreak="0">
    <w:nsid w:val="0DBB7C4F"/>
    <w:multiLevelType w:val="hybridMultilevel"/>
    <w:tmpl w:val="825A60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F7D62C8"/>
    <w:multiLevelType w:val="hybridMultilevel"/>
    <w:tmpl w:val="A17A48E8"/>
    <w:lvl w:ilvl="0" w:tplc="080C0005">
      <w:start w:val="1"/>
      <w:numFmt w:val="bullet"/>
      <w:pStyle w:val="Puce1"/>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9" w15:restartNumberingAfterBreak="0">
    <w:nsid w:val="0FA31D14"/>
    <w:multiLevelType w:val="hybridMultilevel"/>
    <w:tmpl w:val="7B5018D0"/>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100544B0"/>
    <w:multiLevelType w:val="hybridMultilevel"/>
    <w:tmpl w:val="97225940"/>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1" w15:restartNumberingAfterBreak="0">
    <w:nsid w:val="10431880"/>
    <w:multiLevelType w:val="hybridMultilevel"/>
    <w:tmpl w:val="487C14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2" w15:restartNumberingAfterBreak="0">
    <w:nsid w:val="10C46B83"/>
    <w:multiLevelType w:val="hybridMultilevel"/>
    <w:tmpl w:val="A9A8FB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3" w15:restartNumberingAfterBreak="0">
    <w:nsid w:val="110761FE"/>
    <w:multiLevelType w:val="multilevel"/>
    <w:tmpl w:val="040C001D"/>
    <w:name w:val="Intertek2"/>
    <w:styleLink w:val="StylelisteIntertek0"/>
    <w:lvl w:ilvl="0">
      <w:start w:val="1"/>
      <w:numFmt w:val="upperRoman"/>
      <w:lvlText w:val="%1)"/>
      <w:lvlJc w:val="left"/>
      <w:pPr>
        <w:ind w:left="360" w:hanging="360"/>
      </w:pPr>
      <w:rPr>
        <w:rFonts w:ascii="Frutiger LT Std 55 Roman" w:hAnsi="Frutiger LT Std 55 Roman" w:cs="Times New Roman"/>
        <w:b/>
        <w:sz w:val="24"/>
      </w:rPr>
    </w:lvl>
    <w:lvl w:ilvl="1">
      <w:start w:val="1"/>
      <w:numFmt w:val="lowerRoman"/>
      <w:lvlText w:val="%2)"/>
      <w:lvlJc w:val="left"/>
      <w:pPr>
        <w:ind w:left="720" w:hanging="360"/>
      </w:pPr>
      <w:rPr>
        <w:rFonts w:ascii="Frutiger LT Std 45 Light" w:hAnsi="Frutiger LT Std 45 Light" w:cs="Times New Roman"/>
        <w:color w:val="auto"/>
        <w:sz w:val="20"/>
      </w:rPr>
    </w:lvl>
    <w:lvl w:ilvl="2">
      <w:start w:val="1"/>
      <w:numFmt w:val="decimal"/>
      <w:lvlText w:val="%3)"/>
      <w:lvlJc w:val="left"/>
      <w:pPr>
        <w:ind w:left="1080" w:hanging="360"/>
      </w:pPr>
      <w:rPr>
        <w:rFonts w:ascii="Frutiger LT Std 45 Light" w:hAnsi="Frutiger LT Std 45 Light" w:cs="Times New Roman"/>
        <w:color w:val="auto"/>
        <w:sz w:val="18"/>
      </w:rPr>
    </w:lvl>
    <w:lvl w:ilvl="3">
      <w:start w:val="1"/>
      <w:numFmt w:val="upperLetter"/>
      <w:lvlText w:val="(%4)"/>
      <w:lvlJc w:val="left"/>
      <w:pPr>
        <w:ind w:left="1440" w:hanging="360"/>
      </w:pPr>
      <w:rPr>
        <w:rFonts w:ascii="Frutiger LT Std 45 Light" w:hAnsi="Frutiger LT Std 45 Light" w:cs="Times New Roman"/>
        <w:color w:val="auto"/>
        <w:sz w:val="18"/>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4" w15:restartNumberingAfterBreak="0">
    <w:nsid w:val="1252010F"/>
    <w:multiLevelType w:val="hybridMultilevel"/>
    <w:tmpl w:val="7A20945A"/>
    <w:lvl w:ilvl="0" w:tplc="C34CC0F4">
      <w:start w:val="1"/>
      <w:numFmt w:val="bullet"/>
      <w:pStyle w:val="Puce2"/>
      <w:lvlText w:val="o"/>
      <w:lvlJc w:val="left"/>
      <w:pPr>
        <w:ind w:left="360" w:hanging="360"/>
      </w:pPr>
      <w:rPr>
        <w:rFonts w:ascii="Courier New" w:hAnsi="Courier New" w:hint="default"/>
        <w:sz w:val="20"/>
      </w:rPr>
    </w:lvl>
    <w:lvl w:ilvl="1" w:tplc="080C0003">
      <w:start w:val="1"/>
      <w:numFmt w:val="bullet"/>
      <w:lvlText w:val="o"/>
      <w:lvlJc w:val="left"/>
      <w:pPr>
        <w:ind w:left="1080" w:hanging="360"/>
      </w:pPr>
      <w:rPr>
        <w:rFonts w:ascii="Courier New" w:hAnsi="Courier New" w:hint="default"/>
      </w:rPr>
    </w:lvl>
    <w:lvl w:ilvl="2" w:tplc="D71E3A76">
      <w:numFmt w:val="bullet"/>
      <w:lvlText w:val="•"/>
      <w:lvlJc w:val="left"/>
      <w:pPr>
        <w:ind w:left="2145" w:hanging="705"/>
      </w:pPr>
      <w:rPr>
        <w:rFonts w:ascii="Century Gothic" w:eastAsia="MS Mincho" w:hAnsi="Century Gothic"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5" w15:restartNumberingAfterBreak="0">
    <w:nsid w:val="15FC2827"/>
    <w:multiLevelType w:val="hybridMultilevel"/>
    <w:tmpl w:val="11B8FCE6"/>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6" w15:restartNumberingAfterBreak="0">
    <w:nsid w:val="162B269A"/>
    <w:multiLevelType w:val="multilevel"/>
    <w:tmpl w:val="0E4A8D34"/>
    <w:name w:val="Intertek"/>
    <w:styleLink w:val="StyleIntertekTitre"/>
    <w:lvl w:ilvl="0">
      <w:start w:val="1"/>
      <w:numFmt w:val="upperRoman"/>
      <w:lvlText w:val="%1."/>
      <w:lvlJc w:val="right"/>
      <w:pPr>
        <w:ind w:left="360" w:hanging="360"/>
      </w:pPr>
      <w:rPr>
        <w:rFonts w:cs="Times New Roman"/>
        <w:b/>
        <w:color w:val="1F497D"/>
        <w:sz w:val="24"/>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27" w15:restartNumberingAfterBreak="0">
    <w:nsid w:val="170A051B"/>
    <w:multiLevelType w:val="hybridMultilevel"/>
    <w:tmpl w:val="2A903758"/>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8" w15:restartNumberingAfterBreak="0">
    <w:nsid w:val="178A50F2"/>
    <w:multiLevelType w:val="hybridMultilevel"/>
    <w:tmpl w:val="E034EE1E"/>
    <w:lvl w:ilvl="0" w:tplc="9154CAB4">
      <w:start w:val="1"/>
      <w:numFmt w:val="bullet"/>
      <w:lvlText w:val=""/>
      <w:lvlJc w:val="left"/>
      <w:pPr>
        <w:ind w:left="750" w:hanging="360"/>
      </w:pPr>
      <w:rPr>
        <w:rFonts w:ascii="Symbol" w:hAnsi="Symbol" w:hint="default"/>
        <w:sz w:val="22"/>
      </w:rPr>
    </w:lvl>
    <w:lvl w:ilvl="1" w:tplc="080C0003" w:tentative="1">
      <w:start w:val="1"/>
      <w:numFmt w:val="bullet"/>
      <w:lvlText w:val="o"/>
      <w:lvlJc w:val="left"/>
      <w:pPr>
        <w:ind w:left="1470" w:hanging="360"/>
      </w:pPr>
      <w:rPr>
        <w:rFonts w:ascii="Courier New" w:hAnsi="Courier New" w:hint="default"/>
      </w:rPr>
    </w:lvl>
    <w:lvl w:ilvl="2" w:tplc="080C0005">
      <w:start w:val="1"/>
      <w:numFmt w:val="bullet"/>
      <w:lvlText w:val=""/>
      <w:lvlJc w:val="left"/>
      <w:pPr>
        <w:ind w:left="2190" w:hanging="360"/>
      </w:pPr>
      <w:rPr>
        <w:rFonts w:ascii="Wingdings" w:hAnsi="Wingdings" w:hint="default"/>
      </w:rPr>
    </w:lvl>
    <w:lvl w:ilvl="3" w:tplc="080C0001">
      <w:start w:val="1"/>
      <w:numFmt w:val="bullet"/>
      <w:lvlText w:val=""/>
      <w:lvlJc w:val="left"/>
      <w:pPr>
        <w:ind w:left="2910" w:hanging="360"/>
      </w:pPr>
      <w:rPr>
        <w:rFonts w:ascii="Symbol" w:hAnsi="Symbol" w:hint="default"/>
      </w:rPr>
    </w:lvl>
    <w:lvl w:ilvl="4" w:tplc="080C0003" w:tentative="1">
      <w:start w:val="1"/>
      <w:numFmt w:val="bullet"/>
      <w:lvlText w:val="o"/>
      <w:lvlJc w:val="left"/>
      <w:pPr>
        <w:ind w:left="3630" w:hanging="360"/>
      </w:pPr>
      <w:rPr>
        <w:rFonts w:ascii="Courier New" w:hAnsi="Courier New" w:hint="default"/>
      </w:rPr>
    </w:lvl>
    <w:lvl w:ilvl="5" w:tplc="080C0005" w:tentative="1">
      <w:start w:val="1"/>
      <w:numFmt w:val="bullet"/>
      <w:lvlText w:val=""/>
      <w:lvlJc w:val="left"/>
      <w:pPr>
        <w:ind w:left="4350" w:hanging="360"/>
      </w:pPr>
      <w:rPr>
        <w:rFonts w:ascii="Wingdings" w:hAnsi="Wingdings" w:hint="default"/>
      </w:rPr>
    </w:lvl>
    <w:lvl w:ilvl="6" w:tplc="080C0001" w:tentative="1">
      <w:start w:val="1"/>
      <w:numFmt w:val="bullet"/>
      <w:lvlText w:val=""/>
      <w:lvlJc w:val="left"/>
      <w:pPr>
        <w:ind w:left="5070" w:hanging="360"/>
      </w:pPr>
      <w:rPr>
        <w:rFonts w:ascii="Symbol" w:hAnsi="Symbol" w:hint="default"/>
      </w:rPr>
    </w:lvl>
    <w:lvl w:ilvl="7" w:tplc="080C0003" w:tentative="1">
      <w:start w:val="1"/>
      <w:numFmt w:val="bullet"/>
      <w:lvlText w:val="o"/>
      <w:lvlJc w:val="left"/>
      <w:pPr>
        <w:ind w:left="5790" w:hanging="360"/>
      </w:pPr>
      <w:rPr>
        <w:rFonts w:ascii="Courier New" w:hAnsi="Courier New" w:hint="default"/>
      </w:rPr>
    </w:lvl>
    <w:lvl w:ilvl="8" w:tplc="080C0005" w:tentative="1">
      <w:start w:val="1"/>
      <w:numFmt w:val="bullet"/>
      <w:lvlText w:val=""/>
      <w:lvlJc w:val="left"/>
      <w:pPr>
        <w:ind w:left="6510" w:hanging="360"/>
      </w:pPr>
      <w:rPr>
        <w:rFonts w:ascii="Wingdings" w:hAnsi="Wingdings" w:hint="default"/>
      </w:rPr>
    </w:lvl>
  </w:abstractNum>
  <w:abstractNum w:abstractNumId="29" w15:restartNumberingAfterBreak="0">
    <w:nsid w:val="19DF4157"/>
    <w:multiLevelType w:val="hybridMultilevel"/>
    <w:tmpl w:val="B236637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0" w15:restartNumberingAfterBreak="0">
    <w:nsid w:val="1B1F2B6C"/>
    <w:multiLevelType w:val="hybridMultilevel"/>
    <w:tmpl w:val="398038E4"/>
    <w:lvl w:ilvl="0" w:tplc="080C0001">
      <w:start w:val="1"/>
      <w:numFmt w:val="bullet"/>
      <w:lvlText w:val=""/>
      <w:lvlJc w:val="left"/>
      <w:pPr>
        <w:ind w:left="2160" w:hanging="360"/>
      </w:pPr>
      <w:rPr>
        <w:rFonts w:ascii="Symbol" w:hAnsi="Symbol" w:hint="default"/>
      </w:rPr>
    </w:lvl>
    <w:lvl w:ilvl="1" w:tplc="080C0003" w:tentative="1">
      <w:start w:val="1"/>
      <w:numFmt w:val="bullet"/>
      <w:lvlText w:val="o"/>
      <w:lvlJc w:val="left"/>
      <w:pPr>
        <w:ind w:left="2880" w:hanging="360"/>
      </w:pPr>
      <w:rPr>
        <w:rFonts w:ascii="Courier New" w:hAnsi="Courier New" w:hint="default"/>
      </w:rPr>
    </w:lvl>
    <w:lvl w:ilvl="2" w:tplc="080C0001">
      <w:start w:val="1"/>
      <w:numFmt w:val="bullet"/>
      <w:lvlText w:val=""/>
      <w:lvlJc w:val="left"/>
      <w:pPr>
        <w:ind w:left="3600" w:hanging="360"/>
      </w:pPr>
      <w:rPr>
        <w:rFonts w:ascii="Symbol" w:hAnsi="Symbol" w:hint="default"/>
      </w:rPr>
    </w:lvl>
    <w:lvl w:ilvl="3" w:tplc="080C0001" w:tentative="1">
      <w:start w:val="1"/>
      <w:numFmt w:val="bullet"/>
      <w:lvlText w:val=""/>
      <w:lvlJc w:val="left"/>
      <w:pPr>
        <w:ind w:left="4320" w:hanging="360"/>
      </w:pPr>
      <w:rPr>
        <w:rFonts w:ascii="Symbol" w:hAnsi="Symbol" w:hint="default"/>
      </w:rPr>
    </w:lvl>
    <w:lvl w:ilvl="4" w:tplc="080C0003" w:tentative="1">
      <w:start w:val="1"/>
      <w:numFmt w:val="bullet"/>
      <w:lvlText w:val="o"/>
      <w:lvlJc w:val="left"/>
      <w:pPr>
        <w:ind w:left="5040" w:hanging="360"/>
      </w:pPr>
      <w:rPr>
        <w:rFonts w:ascii="Courier New" w:hAnsi="Courier New" w:hint="default"/>
      </w:rPr>
    </w:lvl>
    <w:lvl w:ilvl="5" w:tplc="080C0005" w:tentative="1">
      <w:start w:val="1"/>
      <w:numFmt w:val="bullet"/>
      <w:lvlText w:val=""/>
      <w:lvlJc w:val="left"/>
      <w:pPr>
        <w:ind w:left="5760" w:hanging="360"/>
      </w:pPr>
      <w:rPr>
        <w:rFonts w:ascii="Wingdings" w:hAnsi="Wingdings" w:hint="default"/>
      </w:rPr>
    </w:lvl>
    <w:lvl w:ilvl="6" w:tplc="080C0001" w:tentative="1">
      <w:start w:val="1"/>
      <w:numFmt w:val="bullet"/>
      <w:lvlText w:val=""/>
      <w:lvlJc w:val="left"/>
      <w:pPr>
        <w:ind w:left="6480" w:hanging="360"/>
      </w:pPr>
      <w:rPr>
        <w:rFonts w:ascii="Symbol" w:hAnsi="Symbol" w:hint="default"/>
      </w:rPr>
    </w:lvl>
    <w:lvl w:ilvl="7" w:tplc="080C0003" w:tentative="1">
      <w:start w:val="1"/>
      <w:numFmt w:val="bullet"/>
      <w:lvlText w:val="o"/>
      <w:lvlJc w:val="left"/>
      <w:pPr>
        <w:ind w:left="7200" w:hanging="360"/>
      </w:pPr>
      <w:rPr>
        <w:rFonts w:ascii="Courier New" w:hAnsi="Courier New" w:hint="default"/>
      </w:rPr>
    </w:lvl>
    <w:lvl w:ilvl="8" w:tplc="080C0005" w:tentative="1">
      <w:start w:val="1"/>
      <w:numFmt w:val="bullet"/>
      <w:lvlText w:val=""/>
      <w:lvlJc w:val="left"/>
      <w:pPr>
        <w:ind w:left="7920" w:hanging="360"/>
      </w:pPr>
      <w:rPr>
        <w:rFonts w:ascii="Wingdings" w:hAnsi="Wingdings" w:hint="default"/>
      </w:rPr>
    </w:lvl>
  </w:abstractNum>
  <w:abstractNum w:abstractNumId="31" w15:restartNumberingAfterBreak="0">
    <w:nsid w:val="1BA3034A"/>
    <w:multiLevelType w:val="hybridMultilevel"/>
    <w:tmpl w:val="AA261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2" w15:restartNumberingAfterBreak="0">
    <w:nsid w:val="1BE42224"/>
    <w:multiLevelType w:val="hybridMultilevel"/>
    <w:tmpl w:val="DE0278F4"/>
    <w:lvl w:ilvl="0" w:tplc="080C0003">
      <w:start w:val="3"/>
      <w:numFmt w:val="bullet"/>
      <w:lvlText w:val="-"/>
      <w:lvlJc w:val="left"/>
      <w:pPr>
        <w:ind w:left="360" w:hanging="360"/>
      </w:pPr>
      <w:rPr>
        <w:rFonts w:ascii="Calibri" w:eastAsia="MS Mincho" w:hAnsi="Calibri" w:hint="default"/>
      </w:rPr>
    </w:lvl>
    <w:lvl w:ilvl="1" w:tplc="04090003" w:tentative="1">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1D337587"/>
    <w:multiLevelType w:val="hybridMultilevel"/>
    <w:tmpl w:val="05A03170"/>
    <w:lvl w:ilvl="0" w:tplc="A59CE396">
      <w:start w:val="1"/>
      <w:numFmt w:val="decimal"/>
      <w:lvlText w:val="%1."/>
      <w:lvlJc w:val="left"/>
      <w:pPr>
        <w:ind w:left="720" w:hanging="360"/>
      </w:pPr>
      <w:rPr>
        <w:rFonts w:cs="Times New Roman" w:hint="default"/>
        <w:b/>
      </w:rPr>
    </w:lvl>
    <w:lvl w:ilvl="1" w:tplc="080C0019">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34" w15:restartNumberingAfterBreak="0">
    <w:nsid w:val="1D447083"/>
    <w:multiLevelType w:val="hybridMultilevel"/>
    <w:tmpl w:val="2A4ADB24"/>
    <w:lvl w:ilvl="0" w:tplc="A59CE396">
      <w:start w:val="1"/>
      <w:numFmt w:val="decimal"/>
      <w:lvlText w:val="%1."/>
      <w:lvlJc w:val="left"/>
      <w:pPr>
        <w:ind w:left="720" w:hanging="360"/>
      </w:pPr>
      <w:rPr>
        <w:rFonts w:cs="Times New Roman" w:hint="default"/>
        <w:b/>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1D450AFD"/>
    <w:multiLevelType w:val="hybridMultilevel"/>
    <w:tmpl w:val="9EA81BC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6" w15:restartNumberingAfterBreak="0">
    <w:nsid w:val="1D563438"/>
    <w:multiLevelType w:val="hybridMultilevel"/>
    <w:tmpl w:val="041E4A7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7" w15:restartNumberingAfterBreak="0">
    <w:nsid w:val="1DBB406C"/>
    <w:multiLevelType w:val="hybridMultilevel"/>
    <w:tmpl w:val="4CD4B2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8" w15:restartNumberingAfterBreak="0">
    <w:nsid w:val="1F901BED"/>
    <w:multiLevelType w:val="hybridMultilevel"/>
    <w:tmpl w:val="1EA27252"/>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39" w15:restartNumberingAfterBreak="0">
    <w:nsid w:val="20AC158E"/>
    <w:multiLevelType w:val="hybridMultilevel"/>
    <w:tmpl w:val="46A45B1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0" w15:restartNumberingAfterBreak="0">
    <w:nsid w:val="2105045F"/>
    <w:multiLevelType w:val="hybridMultilevel"/>
    <w:tmpl w:val="A6F803DE"/>
    <w:lvl w:ilvl="0" w:tplc="080C0001">
      <w:start w:val="1"/>
      <w:numFmt w:val="bullet"/>
      <w:lvlText w:val=""/>
      <w:lvlJc w:val="left"/>
      <w:pPr>
        <w:ind w:left="787" w:hanging="360"/>
      </w:pPr>
      <w:rPr>
        <w:rFonts w:ascii="Symbol" w:hAnsi="Symbol" w:hint="default"/>
      </w:rPr>
    </w:lvl>
    <w:lvl w:ilvl="1" w:tplc="080C0003" w:tentative="1">
      <w:start w:val="1"/>
      <w:numFmt w:val="bullet"/>
      <w:lvlText w:val="o"/>
      <w:lvlJc w:val="left"/>
      <w:pPr>
        <w:ind w:left="1507" w:hanging="360"/>
      </w:pPr>
      <w:rPr>
        <w:rFonts w:ascii="Courier New" w:hAnsi="Courier New" w:cs="Courier New" w:hint="default"/>
      </w:rPr>
    </w:lvl>
    <w:lvl w:ilvl="2" w:tplc="080C0005" w:tentative="1">
      <w:start w:val="1"/>
      <w:numFmt w:val="bullet"/>
      <w:lvlText w:val=""/>
      <w:lvlJc w:val="left"/>
      <w:pPr>
        <w:ind w:left="2227" w:hanging="360"/>
      </w:pPr>
      <w:rPr>
        <w:rFonts w:ascii="Wingdings" w:hAnsi="Wingdings" w:hint="default"/>
      </w:rPr>
    </w:lvl>
    <w:lvl w:ilvl="3" w:tplc="080C0001" w:tentative="1">
      <w:start w:val="1"/>
      <w:numFmt w:val="bullet"/>
      <w:lvlText w:val=""/>
      <w:lvlJc w:val="left"/>
      <w:pPr>
        <w:ind w:left="2947" w:hanging="360"/>
      </w:pPr>
      <w:rPr>
        <w:rFonts w:ascii="Symbol" w:hAnsi="Symbol" w:hint="default"/>
      </w:rPr>
    </w:lvl>
    <w:lvl w:ilvl="4" w:tplc="080C0003" w:tentative="1">
      <w:start w:val="1"/>
      <w:numFmt w:val="bullet"/>
      <w:lvlText w:val="o"/>
      <w:lvlJc w:val="left"/>
      <w:pPr>
        <w:ind w:left="3667" w:hanging="360"/>
      </w:pPr>
      <w:rPr>
        <w:rFonts w:ascii="Courier New" w:hAnsi="Courier New" w:cs="Courier New" w:hint="default"/>
      </w:rPr>
    </w:lvl>
    <w:lvl w:ilvl="5" w:tplc="080C0005" w:tentative="1">
      <w:start w:val="1"/>
      <w:numFmt w:val="bullet"/>
      <w:lvlText w:val=""/>
      <w:lvlJc w:val="left"/>
      <w:pPr>
        <w:ind w:left="4387" w:hanging="360"/>
      </w:pPr>
      <w:rPr>
        <w:rFonts w:ascii="Wingdings" w:hAnsi="Wingdings" w:hint="default"/>
      </w:rPr>
    </w:lvl>
    <w:lvl w:ilvl="6" w:tplc="080C0001" w:tentative="1">
      <w:start w:val="1"/>
      <w:numFmt w:val="bullet"/>
      <w:lvlText w:val=""/>
      <w:lvlJc w:val="left"/>
      <w:pPr>
        <w:ind w:left="5107" w:hanging="360"/>
      </w:pPr>
      <w:rPr>
        <w:rFonts w:ascii="Symbol" w:hAnsi="Symbol" w:hint="default"/>
      </w:rPr>
    </w:lvl>
    <w:lvl w:ilvl="7" w:tplc="080C0003" w:tentative="1">
      <w:start w:val="1"/>
      <w:numFmt w:val="bullet"/>
      <w:lvlText w:val="o"/>
      <w:lvlJc w:val="left"/>
      <w:pPr>
        <w:ind w:left="5827" w:hanging="360"/>
      </w:pPr>
      <w:rPr>
        <w:rFonts w:ascii="Courier New" w:hAnsi="Courier New" w:cs="Courier New" w:hint="default"/>
      </w:rPr>
    </w:lvl>
    <w:lvl w:ilvl="8" w:tplc="080C0005" w:tentative="1">
      <w:start w:val="1"/>
      <w:numFmt w:val="bullet"/>
      <w:lvlText w:val=""/>
      <w:lvlJc w:val="left"/>
      <w:pPr>
        <w:ind w:left="6547" w:hanging="360"/>
      </w:pPr>
      <w:rPr>
        <w:rFonts w:ascii="Wingdings" w:hAnsi="Wingdings" w:hint="default"/>
      </w:rPr>
    </w:lvl>
  </w:abstractNum>
  <w:abstractNum w:abstractNumId="41" w15:restartNumberingAfterBreak="0">
    <w:nsid w:val="23163460"/>
    <w:multiLevelType w:val="multilevel"/>
    <w:tmpl w:val="F43AD89A"/>
    <w:lvl w:ilvl="0">
      <w:start w:val="1"/>
      <w:numFmt w:val="upperRoman"/>
      <w:lvlText w:val="%1."/>
      <w:lvlJc w:val="left"/>
      <w:pPr>
        <w:ind w:left="360" w:hanging="360"/>
      </w:pPr>
      <w:rPr>
        <w:rFonts w:ascii="Frutiger LT Std 55 Roman" w:hAnsi="Frutiger LT Std 55 Roman" w:cs="Times New Roman" w:hint="default"/>
        <w:b/>
        <w:i w:val="0"/>
        <w:color w:val="1F497D"/>
        <w:sz w:val="36"/>
      </w:rPr>
    </w:lvl>
    <w:lvl w:ilvl="1">
      <w:start w:val="1"/>
      <w:numFmt w:val="decimal"/>
      <w:lvlText w:val="%1.%2."/>
      <w:lvlJc w:val="left"/>
      <w:pPr>
        <w:ind w:left="792" w:hanging="432"/>
      </w:pPr>
      <w:rPr>
        <w:rFonts w:ascii="Frutiger LT Std 45 Light" w:hAnsi="Frutiger LT Std 45 Light" w:cs="Times New Roman" w:hint="default"/>
        <w:color w:val="1F497D"/>
        <w:sz w:val="32"/>
      </w:rPr>
    </w:lvl>
    <w:lvl w:ilvl="2">
      <w:start w:val="1"/>
      <w:numFmt w:val="decimal"/>
      <w:lvlText w:val="%1.%2.%3."/>
      <w:lvlJc w:val="left"/>
      <w:pPr>
        <w:ind w:left="1224" w:hanging="504"/>
      </w:pPr>
      <w:rPr>
        <w:rFonts w:ascii="Frutiger LT Std 45 Light" w:hAnsi="Frutiger LT Std 45 Light" w:cs="Times New Roman" w:hint="default"/>
        <w:color w:val="9BBB59"/>
        <w:sz w:val="24"/>
      </w:rPr>
    </w:lvl>
    <w:lvl w:ilvl="3">
      <w:start w:val="1"/>
      <w:numFmt w:val="upperLetter"/>
      <w:lvlText w:val="%4."/>
      <w:lvlJc w:val="left"/>
      <w:pPr>
        <w:ind w:left="1673" w:hanging="397"/>
      </w:pPr>
      <w:rPr>
        <w:rFonts w:cs="Times New Roman" w:hint="default"/>
        <w:b/>
        <w:bCs w:val="0"/>
        <w:i w:val="0"/>
        <w:iCs w:val="0"/>
        <w:caps w:val="0"/>
        <w:smallCaps w:val="0"/>
        <w:strike w:val="0"/>
        <w:dstrike w:val="0"/>
        <w:vanish w:val="0"/>
        <w:color w:val="auto"/>
        <w:spacing w:val="0"/>
        <w:kern w:val="0"/>
        <w:position w:val="0"/>
        <w:sz w:val="22"/>
        <w:szCs w:val="22"/>
        <w:u w:val="none"/>
        <w:effect w:val="none"/>
        <w:vertAlign w:val="baseline"/>
      </w:rPr>
    </w:lvl>
    <w:lvl w:ilvl="4">
      <w:start w:val="1"/>
      <w:numFmt w:val="bullet"/>
      <w:lvlText w:val=""/>
      <w:lvlJc w:val="left"/>
      <w:pPr>
        <w:ind w:left="454" w:hanging="341"/>
      </w:pPr>
      <w:rPr>
        <w:rFonts w:ascii="Symbol" w:hAnsi="Symbol" w:hint="default"/>
        <w:color w:val="365F91"/>
      </w:rPr>
    </w:lvl>
    <w:lvl w:ilvl="5">
      <w:start w:val="1"/>
      <w:numFmt w:val="bullet"/>
      <w:lvlText w:val="o"/>
      <w:lvlJc w:val="left"/>
      <w:pPr>
        <w:ind w:left="907" w:hanging="453"/>
      </w:pPr>
      <w:rPr>
        <w:rFonts w:ascii="Courier New" w:hAnsi="Courier New" w:hint="default"/>
        <w:color w:val="76923C"/>
      </w:rPr>
    </w:lvl>
    <w:lvl w:ilvl="6">
      <w:start w:val="1"/>
      <w:numFmt w:val="bullet"/>
      <w:lvlText w:val="–"/>
      <w:lvlJc w:val="left"/>
      <w:pPr>
        <w:ind w:left="1418" w:hanging="511"/>
      </w:pPr>
      <w:rPr>
        <w:rFonts w:ascii="Century Gothic" w:hAnsi="Century Gothic" w:hint="default"/>
        <w:b/>
        <w:i w:val="0"/>
        <w:color w:val="auto"/>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2" w15:restartNumberingAfterBreak="0">
    <w:nsid w:val="23D9064A"/>
    <w:multiLevelType w:val="multilevel"/>
    <w:tmpl w:val="4C62B11E"/>
    <w:styleLink w:val="Style1"/>
    <w:lvl w:ilvl="0">
      <w:start w:val="1"/>
      <w:numFmt w:val="upperRoman"/>
      <w:lvlText w:val="%1."/>
      <w:lvlJc w:val="left"/>
      <w:pPr>
        <w:ind w:left="360" w:hanging="360"/>
      </w:pPr>
      <w:rPr>
        <w:rFonts w:ascii="Frutiger LT Std 55 Roman" w:hAnsi="Frutiger LT Std 55 Roman" w:cs="Times New Roman" w:hint="default"/>
        <w:b/>
        <w:i w:val="0"/>
        <w:color w:val="1F497D"/>
        <w:sz w:val="36"/>
      </w:rPr>
    </w:lvl>
    <w:lvl w:ilvl="1">
      <w:start w:val="1"/>
      <w:numFmt w:val="decimal"/>
      <w:lvlText w:val="%1.%2."/>
      <w:lvlJc w:val="left"/>
      <w:pPr>
        <w:ind w:left="792" w:hanging="432"/>
      </w:pPr>
      <w:rPr>
        <w:rFonts w:ascii="Frutiger LT Std 45 Light" w:hAnsi="Frutiger LT Std 45 Light" w:cs="Times New Roman" w:hint="default"/>
        <w:color w:val="1F497D"/>
        <w:sz w:val="32"/>
      </w:rPr>
    </w:lvl>
    <w:lvl w:ilvl="2">
      <w:start w:val="1"/>
      <w:numFmt w:val="decimal"/>
      <w:lvlText w:val="%1.%2.%3."/>
      <w:lvlJc w:val="left"/>
      <w:pPr>
        <w:ind w:left="1224" w:hanging="504"/>
      </w:pPr>
      <w:rPr>
        <w:rFonts w:ascii="Frutiger LT Std 45 Light" w:hAnsi="Frutiger LT Std 45 Light" w:cs="Times New Roman" w:hint="default"/>
        <w:color w:val="9BBB59"/>
        <w:sz w:val="24"/>
      </w:rPr>
    </w:lvl>
    <w:lvl w:ilvl="3">
      <w:start w:val="1"/>
      <w:numFmt w:val="upperLetter"/>
      <w:lvlText w:val="%4."/>
      <w:lvlJc w:val="left"/>
      <w:pPr>
        <w:ind w:left="1673" w:hanging="397"/>
      </w:pPr>
      <w:rPr>
        <w:rFonts w:cs="Times New Roman" w:hint="default"/>
        <w:b/>
        <w:bCs w:val="0"/>
        <w:i w:val="0"/>
        <w:iCs w:val="0"/>
        <w:caps w:val="0"/>
        <w:smallCaps w:val="0"/>
        <w:strike w:val="0"/>
        <w:dstrike w:val="0"/>
        <w:vanish w:val="0"/>
        <w:color w:val="auto"/>
        <w:spacing w:val="0"/>
        <w:kern w:val="0"/>
        <w:position w:val="0"/>
        <w:sz w:val="22"/>
        <w:szCs w:val="22"/>
        <w:u w:val="none"/>
        <w:effect w:val="none"/>
        <w:vertAlign w:val="baseline"/>
      </w:rPr>
    </w:lvl>
    <w:lvl w:ilvl="4">
      <w:start w:val="1"/>
      <w:numFmt w:val="bullet"/>
      <w:lvlText w:val=""/>
      <w:lvlJc w:val="left"/>
      <w:pPr>
        <w:ind w:left="454" w:hanging="341"/>
      </w:pPr>
      <w:rPr>
        <w:rFonts w:ascii="Symbol" w:hAnsi="Symbol" w:hint="default"/>
        <w:color w:val="365F91"/>
      </w:rPr>
    </w:lvl>
    <w:lvl w:ilvl="5">
      <w:start w:val="1"/>
      <w:numFmt w:val="bullet"/>
      <w:lvlText w:val=""/>
      <w:lvlJc w:val="left"/>
      <w:pPr>
        <w:ind w:left="907" w:hanging="453"/>
      </w:pPr>
      <w:rPr>
        <w:rFonts w:ascii="Wingdings" w:hAnsi="Wingdings" w:hint="default"/>
        <w:color w:val="76923C"/>
      </w:rPr>
    </w:lvl>
    <w:lvl w:ilvl="6">
      <w:start w:val="1"/>
      <w:numFmt w:val="bullet"/>
      <w:lvlText w:val="–"/>
      <w:lvlJc w:val="left"/>
      <w:pPr>
        <w:ind w:left="1418" w:hanging="511"/>
      </w:pPr>
      <w:rPr>
        <w:rFonts w:ascii="Century Gothic" w:hAnsi="Century Gothic" w:hint="default"/>
        <w:b/>
        <w:i w:val="0"/>
        <w:color w:val="auto"/>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3" w15:restartNumberingAfterBreak="0">
    <w:nsid w:val="2529423F"/>
    <w:multiLevelType w:val="hybridMultilevel"/>
    <w:tmpl w:val="57DCED18"/>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4" w15:restartNumberingAfterBreak="0">
    <w:nsid w:val="25347282"/>
    <w:multiLevelType w:val="hybridMultilevel"/>
    <w:tmpl w:val="8556AF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5" w15:restartNumberingAfterBreak="0">
    <w:nsid w:val="264C6E69"/>
    <w:multiLevelType w:val="hybridMultilevel"/>
    <w:tmpl w:val="0688F2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6" w15:restartNumberingAfterBreak="0">
    <w:nsid w:val="274B0F5B"/>
    <w:multiLevelType w:val="hybridMultilevel"/>
    <w:tmpl w:val="6D689208"/>
    <w:lvl w:ilvl="0" w:tplc="15BE7C98">
      <w:start w:val="1"/>
      <w:numFmt w:val="bullet"/>
      <w:lvlText w:val=""/>
      <w:lvlJc w:val="left"/>
      <w:pPr>
        <w:ind w:left="1004" w:hanging="360"/>
      </w:pPr>
      <w:rPr>
        <w:rFonts w:ascii="Symbol" w:hAnsi="Symbol" w:hint="default"/>
        <w:color w:val="365F91"/>
      </w:rPr>
    </w:lvl>
    <w:lvl w:ilvl="1" w:tplc="080C0003">
      <w:start w:val="1"/>
      <w:numFmt w:val="bullet"/>
      <w:lvlText w:val="o"/>
      <w:lvlJc w:val="left"/>
      <w:pPr>
        <w:ind w:left="1724" w:hanging="360"/>
      </w:pPr>
      <w:rPr>
        <w:rFonts w:ascii="Courier New" w:hAnsi="Courier New" w:hint="default"/>
      </w:rPr>
    </w:lvl>
    <w:lvl w:ilvl="2" w:tplc="080C0005" w:tentative="1">
      <w:start w:val="1"/>
      <w:numFmt w:val="bullet"/>
      <w:lvlText w:val=""/>
      <w:lvlJc w:val="left"/>
      <w:pPr>
        <w:ind w:left="2444" w:hanging="360"/>
      </w:pPr>
      <w:rPr>
        <w:rFonts w:ascii="Wingdings" w:hAnsi="Wingdings" w:hint="default"/>
      </w:rPr>
    </w:lvl>
    <w:lvl w:ilvl="3" w:tplc="080C0001" w:tentative="1">
      <w:start w:val="1"/>
      <w:numFmt w:val="bullet"/>
      <w:lvlText w:val=""/>
      <w:lvlJc w:val="left"/>
      <w:pPr>
        <w:ind w:left="3164" w:hanging="360"/>
      </w:pPr>
      <w:rPr>
        <w:rFonts w:ascii="Symbol" w:hAnsi="Symbol" w:hint="default"/>
      </w:rPr>
    </w:lvl>
    <w:lvl w:ilvl="4" w:tplc="080C0003" w:tentative="1">
      <w:start w:val="1"/>
      <w:numFmt w:val="bullet"/>
      <w:lvlText w:val="o"/>
      <w:lvlJc w:val="left"/>
      <w:pPr>
        <w:ind w:left="3884" w:hanging="360"/>
      </w:pPr>
      <w:rPr>
        <w:rFonts w:ascii="Courier New" w:hAnsi="Courier New" w:hint="default"/>
      </w:rPr>
    </w:lvl>
    <w:lvl w:ilvl="5" w:tplc="080C0005" w:tentative="1">
      <w:start w:val="1"/>
      <w:numFmt w:val="bullet"/>
      <w:lvlText w:val=""/>
      <w:lvlJc w:val="left"/>
      <w:pPr>
        <w:ind w:left="4604" w:hanging="360"/>
      </w:pPr>
      <w:rPr>
        <w:rFonts w:ascii="Wingdings" w:hAnsi="Wingdings" w:hint="default"/>
      </w:rPr>
    </w:lvl>
    <w:lvl w:ilvl="6" w:tplc="080C0001" w:tentative="1">
      <w:start w:val="1"/>
      <w:numFmt w:val="bullet"/>
      <w:lvlText w:val=""/>
      <w:lvlJc w:val="left"/>
      <w:pPr>
        <w:ind w:left="5324" w:hanging="360"/>
      </w:pPr>
      <w:rPr>
        <w:rFonts w:ascii="Symbol" w:hAnsi="Symbol" w:hint="default"/>
      </w:rPr>
    </w:lvl>
    <w:lvl w:ilvl="7" w:tplc="080C0003" w:tentative="1">
      <w:start w:val="1"/>
      <w:numFmt w:val="bullet"/>
      <w:lvlText w:val="o"/>
      <w:lvlJc w:val="left"/>
      <w:pPr>
        <w:ind w:left="6044" w:hanging="360"/>
      </w:pPr>
      <w:rPr>
        <w:rFonts w:ascii="Courier New" w:hAnsi="Courier New" w:hint="default"/>
      </w:rPr>
    </w:lvl>
    <w:lvl w:ilvl="8" w:tplc="080C0005" w:tentative="1">
      <w:start w:val="1"/>
      <w:numFmt w:val="bullet"/>
      <w:lvlText w:val=""/>
      <w:lvlJc w:val="left"/>
      <w:pPr>
        <w:ind w:left="6764" w:hanging="360"/>
      </w:pPr>
      <w:rPr>
        <w:rFonts w:ascii="Wingdings" w:hAnsi="Wingdings" w:hint="default"/>
      </w:rPr>
    </w:lvl>
  </w:abstractNum>
  <w:abstractNum w:abstractNumId="47" w15:restartNumberingAfterBreak="0">
    <w:nsid w:val="27510103"/>
    <w:multiLevelType w:val="hybridMultilevel"/>
    <w:tmpl w:val="DDF6DE5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8" w15:restartNumberingAfterBreak="0">
    <w:nsid w:val="295D1140"/>
    <w:multiLevelType w:val="hybridMultilevel"/>
    <w:tmpl w:val="CF48ABF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9" w15:restartNumberingAfterBreak="0">
    <w:nsid w:val="2B1A4748"/>
    <w:multiLevelType w:val="hybridMultilevel"/>
    <w:tmpl w:val="A4F84EFA"/>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0" w15:restartNumberingAfterBreak="0">
    <w:nsid w:val="2B965217"/>
    <w:multiLevelType w:val="hybridMultilevel"/>
    <w:tmpl w:val="8E328E4C"/>
    <w:lvl w:ilvl="0" w:tplc="55260502">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1" w15:restartNumberingAfterBreak="0">
    <w:nsid w:val="2BB44AED"/>
    <w:multiLevelType w:val="hybridMultilevel"/>
    <w:tmpl w:val="411C533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2" w15:restartNumberingAfterBreak="0">
    <w:nsid w:val="2C463C58"/>
    <w:multiLevelType w:val="hybridMultilevel"/>
    <w:tmpl w:val="79369B40"/>
    <w:lvl w:ilvl="0" w:tplc="080C0011">
      <w:start w:val="1"/>
      <w:numFmt w:val="decimal"/>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53" w15:restartNumberingAfterBreak="0">
    <w:nsid w:val="2D7E04B5"/>
    <w:multiLevelType w:val="hybridMultilevel"/>
    <w:tmpl w:val="6B88C56E"/>
    <w:lvl w:ilvl="0" w:tplc="080C0005">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4" w15:restartNumberingAfterBreak="0">
    <w:nsid w:val="2E0A7573"/>
    <w:multiLevelType w:val="hybridMultilevel"/>
    <w:tmpl w:val="00AE80B8"/>
    <w:lvl w:ilvl="0" w:tplc="080C0003">
      <w:start w:val="1"/>
      <w:numFmt w:val="bullet"/>
      <w:lvlText w:val="o"/>
      <w:lvlJc w:val="left"/>
      <w:pPr>
        <w:ind w:left="1440" w:hanging="360"/>
      </w:pPr>
      <w:rPr>
        <w:rFonts w:ascii="Courier New" w:hAnsi="Courier New" w:hint="default"/>
      </w:rPr>
    </w:lvl>
    <w:lvl w:ilvl="1" w:tplc="080C0003" w:tentative="1">
      <w:start w:val="1"/>
      <w:numFmt w:val="bullet"/>
      <w:lvlText w:val="o"/>
      <w:lvlJc w:val="left"/>
      <w:pPr>
        <w:ind w:left="2160" w:hanging="360"/>
      </w:pPr>
      <w:rPr>
        <w:rFonts w:ascii="Courier New" w:hAnsi="Courier New" w:cs="Courier New" w:hint="default"/>
      </w:rPr>
    </w:lvl>
    <w:lvl w:ilvl="2" w:tplc="080C0005">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55" w15:restartNumberingAfterBreak="0">
    <w:nsid w:val="2E98424C"/>
    <w:multiLevelType w:val="hybridMultilevel"/>
    <w:tmpl w:val="96281F2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6" w15:restartNumberingAfterBreak="0">
    <w:nsid w:val="2EB76724"/>
    <w:multiLevelType w:val="hybridMultilevel"/>
    <w:tmpl w:val="24EA8E3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7" w15:restartNumberingAfterBreak="0">
    <w:nsid w:val="3003118E"/>
    <w:multiLevelType w:val="hybridMultilevel"/>
    <w:tmpl w:val="4B5435D0"/>
    <w:lvl w:ilvl="0" w:tplc="080C0001">
      <w:start w:val="1"/>
      <w:numFmt w:val="bullet"/>
      <w:pStyle w:val="Titre41"/>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8" w15:restartNumberingAfterBreak="0">
    <w:nsid w:val="32232A1B"/>
    <w:multiLevelType w:val="hybridMultilevel"/>
    <w:tmpl w:val="19ECB9A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9" w15:restartNumberingAfterBreak="0">
    <w:nsid w:val="358B667B"/>
    <w:multiLevelType w:val="hybridMultilevel"/>
    <w:tmpl w:val="7F566C3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0" w15:restartNumberingAfterBreak="0">
    <w:nsid w:val="36B9085B"/>
    <w:multiLevelType w:val="hybridMultilevel"/>
    <w:tmpl w:val="8A96160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1" w15:restartNumberingAfterBreak="0">
    <w:nsid w:val="36D263C6"/>
    <w:multiLevelType w:val="hybridMultilevel"/>
    <w:tmpl w:val="BDB2F02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2" w15:restartNumberingAfterBreak="0">
    <w:nsid w:val="37267B49"/>
    <w:multiLevelType w:val="hybridMultilevel"/>
    <w:tmpl w:val="C86436E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3" w15:restartNumberingAfterBreak="0">
    <w:nsid w:val="373E024A"/>
    <w:multiLevelType w:val="hybridMultilevel"/>
    <w:tmpl w:val="F77AA98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4" w15:restartNumberingAfterBreak="0">
    <w:nsid w:val="3BF146A1"/>
    <w:multiLevelType w:val="hybridMultilevel"/>
    <w:tmpl w:val="B33C7D8E"/>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5" w15:restartNumberingAfterBreak="0">
    <w:nsid w:val="3C317465"/>
    <w:multiLevelType w:val="hybridMultilevel"/>
    <w:tmpl w:val="2962F8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6" w15:restartNumberingAfterBreak="0">
    <w:nsid w:val="3CB106E9"/>
    <w:multiLevelType w:val="hybridMultilevel"/>
    <w:tmpl w:val="8A8A66E0"/>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7" w15:restartNumberingAfterBreak="0">
    <w:nsid w:val="3CC458F7"/>
    <w:multiLevelType w:val="hybridMultilevel"/>
    <w:tmpl w:val="959891C6"/>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tentative="1">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68" w15:restartNumberingAfterBreak="0">
    <w:nsid w:val="3CCA459F"/>
    <w:multiLevelType w:val="hybridMultilevel"/>
    <w:tmpl w:val="3FEEE5F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69" w15:restartNumberingAfterBreak="0">
    <w:nsid w:val="3CCF0235"/>
    <w:multiLevelType w:val="hybridMultilevel"/>
    <w:tmpl w:val="37ECAAC2"/>
    <w:lvl w:ilvl="0" w:tplc="F40E67FA">
      <w:numFmt w:val="bullet"/>
      <w:lvlText w:val="•"/>
      <w:lvlJc w:val="left"/>
      <w:pPr>
        <w:ind w:left="1065" w:hanging="705"/>
      </w:pPr>
      <w:rPr>
        <w:rFonts w:ascii="Verdana" w:eastAsia="Times New Roman" w:hAnsi="Verdana"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3FC36887"/>
    <w:multiLevelType w:val="hybridMultilevel"/>
    <w:tmpl w:val="7B0AA60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1" w15:restartNumberingAfterBreak="0">
    <w:nsid w:val="404272A3"/>
    <w:multiLevelType w:val="hybridMultilevel"/>
    <w:tmpl w:val="572A640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2" w15:restartNumberingAfterBreak="0">
    <w:nsid w:val="404C7777"/>
    <w:multiLevelType w:val="hybridMultilevel"/>
    <w:tmpl w:val="CA826FD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3" w15:restartNumberingAfterBreak="0">
    <w:nsid w:val="444976A8"/>
    <w:multiLevelType w:val="hybridMultilevel"/>
    <w:tmpl w:val="AB905B0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4" w15:restartNumberingAfterBreak="0">
    <w:nsid w:val="44715F61"/>
    <w:multiLevelType w:val="hybridMultilevel"/>
    <w:tmpl w:val="9A983DD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5" w15:restartNumberingAfterBreak="0">
    <w:nsid w:val="45FE776B"/>
    <w:multiLevelType w:val="hybridMultilevel"/>
    <w:tmpl w:val="0C7419A0"/>
    <w:lvl w:ilvl="0" w:tplc="080C0005">
      <w:start w:val="1"/>
      <w:numFmt w:val="bullet"/>
      <w:lvlText w:val=""/>
      <w:lvlJc w:val="left"/>
      <w:pPr>
        <w:ind w:left="928" w:hanging="360"/>
      </w:pPr>
      <w:rPr>
        <w:rFonts w:ascii="Wingdings" w:hAnsi="Wingdings" w:hint="default"/>
      </w:rPr>
    </w:lvl>
    <w:lvl w:ilvl="1" w:tplc="04090003" w:tentative="1">
      <w:start w:val="1"/>
      <w:numFmt w:val="bullet"/>
      <w:lvlText w:val="o"/>
      <w:lvlJc w:val="left"/>
      <w:pPr>
        <w:ind w:left="1648" w:hanging="360"/>
      </w:pPr>
      <w:rPr>
        <w:rFonts w:ascii="Courier New" w:hAnsi="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76" w15:restartNumberingAfterBreak="0">
    <w:nsid w:val="49434B2B"/>
    <w:multiLevelType w:val="hybridMultilevel"/>
    <w:tmpl w:val="C582ABA0"/>
    <w:lvl w:ilvl="0" w:tplc="080C0005">
      <w:start w:val="1"/>
      <w:numFmt w:val="bullet"/>
      <w:lvlText w:val=""/>
      <w:lvlJc w:val="left"/>
      <w:pPr>
        <w:ind w:left="720" w:hanging="360"/>
      </w:pPr>
      <w:rPr>
        <w:rFonts w:ascii="Wingdings" w:hAnsi="Wingdings"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7" w15:restartNumberingAfterBreak="0">
    <w:nsid w:val="4A474C3C"/>
    <w:multiLevelType w:val="hybridMultilevel"/>
    <w:tmpl w:val="D2B2849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8" w15:restartNumberingAfterBreak="0">
    <w:nsid w:val="4B665FED"/>
    <w:multiLevelType w:val="hybridMultilevel"/>
    <w:tmpl w:val="8A2E9676"/>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79" w15:restartNumberingAfterBreak="0">
    <w:nsid w:val="4CFF2066"/>
    <w:multiLevelType w:val="hybridMultilevel"/>
    <w:tmpl w:val="38AA569E"/>
    <w:lvl w:ilvl="0" w:tplc="D5B875E6">
      <w:start w:val="1"/>
      <w:numFmt w:val="decimal"/>
      <w:lvlText w:val="%1)"/>
      <w:lvlJc w:val="left"/>
      <w:pPr>
        <w:ind w:left="79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0" w15:restartNumberingAfterBreak="0">
    <w:nsid w:val="4E556351"/>
    <w:multiLevelType w:val="hybridMultilevel"/>
    <w:tmpl w:val="CB143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4F18050A"/>
    <w:multiLevelType w:val="hybridMultilevel"/>
    <w:tmpl w:val="1FE4C036"/>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2" w15:restartNumberingAfterBreak="0">
    <w:nsid w:val="4FE257D0"/>
    <w:multiLevelType w:val="hybridMultilevel"/>
    <w:tmpl w:val="98428406"/>
    <w:lvl w:ilvl="0" w:tplc="28A6F3CC">
      <w:start w:val="1"/>
      <w:numFmt w:val="bullet"/>
      <w:lvlText w:val="-"/>
      <w:lvlJc w:val="left"/>
      <w:pPr>
        <w:ind w:left="720" w:hanging="360"/>
      </w:pPr>
      <w:rPr>
        <w:rFonts w:ascii="Century Gothic" w:eastAsia="MS Mincho" w:hAnsi="Century Gothic"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3" w15:restartNumberingAfterBreak="0">
    <w:nsid w:val="50481A0F"/>
    <w:multiLevelType w:val="hybridMultilevel"/>
    <w:tmpl w:val="E89AE13C"/>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4" w15:restartNumberingAfterBreak="0">
    <w:nsid w:val="5092382F"/>
    <w:multiLevelType w:val="hybridMultilevel"/>
    <w:tmpl w:val="21029CA8"/>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85" w15:restartNumberingAfterBreak="0">
    <w:nsid w:val="537B668C"/>
    <w:multiLevelType w:val="hybridMultilevel"/>
    <w:tmpl w:val="A64C252A"/>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6" w15:restartNumberingAfterBreak="0">
    <w:nsid w:val="53A36A2F"/>
    <w:multiLevelType w:val="multilevel"/>
    <w:tmpl w:val="E5D827A4"/>
    <w:lvl w:ilvl="0">
      <w:start w:val="1"/>
      <w:numFmt w:val="decimal"/>
      <w:lvlText w:val="%1."/>
      <w:lvlJc w:val="left"/>
      <w:pPr>
        <w:ind w:left="720" w:hanging="360"/>
      </w:pPr>
      <w:rPr>
        <w:rFonts w:cs="Times New Roman" w:hint="default"/>
        <w:b/>
      </w:rPr>
    </w:lvl>
    <w:lvl w:ilvl="1">
      <w:start w:val="5"/>
      <w:numFmt w:val="decimal"/>
      <w:isLgl/>
      <w:lvlText w:val="%1.%2."/>
      <w:lvlJc w:val="left"/>
      <w:pPr>
        <w:ind w:left="1335" w:hanging="975"/>
      </w:pPr>
      <w:rPr>
        <w:rFonts w:cs="Times New Roman" w:hint="default"/>
      </w:rPr>
    </w:lvl>
    <w:lvl w:ilvl="2">
      <w:start w:val="3"/>
      <w:numFmt w:val="decimal"/>
      <w:isLgl/>
      <w:lvlText w:val="%1.%2.%3."/>
      <w:lvlJc w:val="left"/>
      <w:pPr>
        <w:ind w:left="1335" w:hanging="975"/>
      </w:pPr>
      <w:rPr>
        <w:rFonts w:cs="Times New Roman" w:hint="default"/>
      </w:rPr>
    </w:lvl>
    <w:lvl w:ilvl="3">
      <w:start w:val="12"/>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87" w15:restartNumberingAfterBreak="0">
    <w:nsid w:val="54533D69"/>
    <w:multiLevelType w:val="hybridMultilevel"/>
    <w:tmpl w:val="36A4957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8" w15:restartNumberingAfterBreak="0">
    <w:nsid w:val="55EC12FE"/>
    <w:multiLevelType w:val="hybridMultilevel"/>
    <w:tmpl w:val="A92C935A"/>
    <w:lvl w:ilvl="0" w:tplc="080C000F">
      <w:start w:val="1"/>
      <w:numFmt w:val="decimal"/>
      <w:lvlText w:val="%1."/>
      <w:lvlJc w:val="left"/>
      <w:pPr>
        <w:ind w:left="720" w:hanging="360"/>
      </w:pPr>
      <w:rPr>
        <w:rFonts w:cs="Times New Roman"/>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89" w15:restartNumberingAfterBreak="0">
    <w:nsid w:val="56C474B7"/>
    <w:multiLevelType w:val="hybridMultilevel"/>
    <w:tmpl w:val="E44CC27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0" w15:restartNumberingAfterBreak="0">
    <w:nsid w:val="56CB682E"/>
    <w:multiLevelType w:val="hybridMultilevel"/>
    <w:tmpl w:val="188C030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1" w15:restartNumberingAfterBreak="0">
    <w:nsid w:val="578A20C7"/>
    <w:multiLevelType w:val="hybridMultilevel"/>
    <w:tmpl w:val="67D00D9C"/>
    <w:lvl w:ilvl="0" w:tplc="080C0017">
      <w:start w:val="1"/>
      <w:numFmt w:val="lowerLetter"/>
      <w:lvlText w:val="%1)"/>
      <w:lvlJc w:val="left"/>
      <w:pPr>
        <w:ind w:left="72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92" w15:restartNumberingAfterBreak="0">
    <w:nsid w:val="582B43D3"/>
    <w:multiLevelType w:val="hybridMultilevel"/>
    <w:tmpl w:val="757A339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3" w15:restartNumberingAfterBreak="0">
    <w:nsid w:val="58451F27"/>
    <w:multiLevelType w:val="hybridMultilevel"/>
    <w:tmpl w:val="A97C7EDE"/>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4" w15:restartNumberingAfterBreak="0">
    <w:nsid w:val="587A0E7E"/>
    <w:multiLevelType w:val="hybridMultilevel"/>
    <w:tmpl w:val="402AEAD4"/>
    <w:lvl w:ilvl="0" w:tplc="080C0003">
      <w:start w:val="1"/>
      <w:numFmt w:val="bullet"/>
      <w:lvlText w:val="o"/>
      <w:lvlJc w:val="left"/>
      <w:pPr>
        <w:ind w:left="720" w:hanging="360"/>
      </w:pPr>
      <w:rPr>
        <w:rFonts w:ascii="Courier New" w:hAnsi="Courier New"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5" w15:restartNumberingAfterBreak="0">
    <w:nsid w:val="595012D5"/>
    <w:multiLevelType w:val="hybridMultilevel"/>
    <w:tmpl w:val="67FEDBB4"/>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6" w15:restartNumberingAfterBreak="0">
    <w:nsid w:val="5A761769"/>
    <w:multiLevelType w:val="hybridMultilevel"/>
    <w:tmpl w:val="47BEC742"/>
    <w:lvl w:ilvl="0" w:tplc="080C0003">
      <w:start w:val="3"/>
      <w:numFmt w:val="bullet"/>
      <w:lvlText w:val="-"/>
      <w:lvlJc w:val="left"/>
      <w:pPr>
        <w:ind w:left="360" w:hanging="360"/>
      </w:pPr>
      <w:rPr>
        <w:rFonts w:ascii="Calibri" w:eastAsia="MS Mincho" w:hAnsi="Calibri" w:hint="default"/>
      </w:rPr>
    </w:lvl>
    <w:lvl w:ilvl="1" w:tplc="080C0003">
      <w:start w:val="1"/>
      <w:numFmt w:val="bullet"/>
      <w:lvlText w:val="o"/>
      <w:lvlJc w:val="left"/>
      <w:pPr>
        <w:ind w:left="1080" w:hanging="360"/>
      </w:pPr>
      <w:rPr>
        <w:rFonts w:ascii="Courier New" w:hAnsi="Courier New" w:hint="default"/>
      </w:rPr>
    </w:lvl>
    <w:lvl w:ilvl="2" w:tplc="080C0005">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hint="default"/>
      </w:rPr>
    </w:lvl>
    <w:lvl w:ilvl="5" w:tplc="080C0005">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97" w15:restartNumberingAfterBreak="0">
    <w:nsid w:val="5AAC4C61"/>
    <w:multiLevelType w:val="hybridMultilevel"/>
    <w:tmpl w:val="D856142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8" w15:restartNumberingAfterBreak="0">
    <w:nsid w:val="5B081DF4"/>
    <w:multiLevelType w:val="hybridMultilevel"/>
    <w:tmpl w:val="1EE46DF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9" w15:restartNumberingAfterBreak="0">
    <w:nsid w:val="5BE9538D"/>
    <w:multiLevelType w:val="hybridMultilevel"/>
    <w:tmpl w:val="11D45C2E"/>
    <w:lvl w:ilvl="0" w:tplc="080C0003">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00" w15:restartNumberingAfterBreak="0">
    <w:nsid w:val="5C80517F"/>
    <w:multiLevelType w:val="hybridMultilevel"/>
    <w:tmpl w:val="991C707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1" w15:restartNumberingAfterBreak="0">
    <w:nsid w:val="5DE31822"/>
    <w:multiLevelType w:val="hybridMultilevel"/>
    <w:tmpl w:val="190EB01A"/>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2" w15:restartNumberingAfterBreak="0">
    <w:nsid w:val="5EA94EEB"/>
    <w:multiLevelType w:val="multilevel"/>
    <w:tmpl w:val="9AECBFB0"/>
    <w:name w:val="Intertek22222"/>
    <w:lvl w:ilvl="0">
      <w:start w:val="1"/>
      <w:numFmt w:val="upperRoman"/>
      <w:lvlText w:val="%1."/>
      <w:lvlJc w:val="left"/>
      <w:pPr>
        <w:ind w:left="2520" w:hanging="360"/>
      </w:pPr>
      <w:rPr>
        <w:rFonts w:ascii="Frutiger LT Std 55 Roman" w:hAnsi="Frutiger LT Std 55 Roman" w:cs="Times New Roman" w:hint="default"/>
        <w:b/>
        <w:color w:val="1F497D"/>
        <w:sz w:val="24"/>
      </w:rPr>
    </w:lvl>
    <w:lvl w:ilvl="1">
      <w:start w:val="1"/>
      <w:numFmt w:val="upperLetter"/>
      <w:lvlText w:val="%2)"/>
      <w:lvlJc w:val="left"/>
      <w:pPr>
        <w:ind w:left="2880" w:hanging="360"/>
      </w:pPr>
      <w:rPr>
        <w:rFonts w:ascii="Frutiger LT Std 45 Light" w:hAnsi="Frutiger LT Std 45 Light" w:cs="Times New Roman" w:hint="default"/>
        <w:color w:val="auto"/>
        <w:sz w:val="20"/>
      </w:rPr>
    </w:lvl>
    <w:lvl w:ilvl="2">
      <w:start w:val="1"/>
      <w:numFmt w:val="lowerRoman"/>
      <w:pStyle w:val="Sous-titre"/>
      <w:lvlText w:val="%3)"/>
      <w:lvlJc w:val="left"/>
      <w:pPr>
        <w:ind w:left="3240" w:hanging="360"/>
      </w:pPr>
      <w:rPr>
        <w:rFonts w:ascii="Frutiger LT Std 45 Light" w:hAnsi="Frutiger LT Std 45 Light" w:cs="Times New Roman" w:hint="default"/>
        <w:color w:val="auto"/>
        <w:sz w:val="18"/>
      </w:rPr>
    </w:lvl>
    <w:lvl w:ilvl="3">
      <w:start w:val="1"/>
      <w:numFmt w:val="bullet"/>
      <w:lvlText w:val=""/>
      <w:lvlJc w:val="left"/>
      <w:pPr>
        <w:ind w:left="3600" w:hanging="360"/>
      </w:pPr>
      <w:rPr>
        <w:rFonts w:ascii="Symbol" w:hAnsi="Symbol" w:hint="default"/>
        <w:color w:val="9BBB59"/>
        <w:sz w:val="18"/>
      </w:rPr>
    </w:lvl>
    <w:lvl w:ilvl="4">
      <w:start w:val="1"/>
      <w:numFmt w:val="bullet"/>
      <w:lvlText w:val=""/>
      <w:lvlJc w:val="left"/>
      <w:pPr>
        <w:ind w:left="3960" w:hanging="360"/>
      </w:pPr>
      <w:rPr>
        <w:rFonts w:ascii="Wingdings 2" w:hAnsi="Wingdings 2" w:hint="default"/>
        <w:color w:val="4F81BD"/>
        <w:sz w:val="18"/>
      </w:rPr>
    </w:lvl>
    <w:lvl w:ilvl="5">
      <w:start w:val="1"/>
      <w:numFmt w:val="bullet"/>
      <w:lvlText w:val=""/>
      <w:lvlJc w:val="left"/>
      <w:pPr>
        <w:ind w:left="4320" w:hanging="360"/>
      </w:pPr>
      <w:rPr>
        <w:rFonts w:ascii="Symbol" w:hAnsi="Symbol" w:hint="default"/>
        <w:color w:val="auto"/>
        <w:sz w:val="18"/>
      </w:rPr>
    </w:lvl>
    <w:lvl w:ilvl="6">
      <w:start w:val="1"/>
      <w:numFmt w:val="decimal"/>
      <w:lvlText w:val="%7."/>
      <w:lvlJc w:val="left"/>
      <w:pPr>
        <w:ind w:left="4680" w:hanging="360"/>
      </w:pPr>
      <w:rPr>
        <w:rFonts w:cs="Times New Roman" w:hint="default"/>
      </w:rPr>
    </w:lvl>
    <w:lvl w:ilvl="7">
      <w:start w:val="1"/>
      <w:numFmt w:val="lowerLetter"/>
      <w:lvlText w:val="%8."/>
      <w:lvlJc w:val="left"/>
      <w:pPr>
        <w:ind w:left="5040" w:hanging="360"/>
      </w:pPr>
      <w:rPr>
        <w:rFonts w:cs="Times New Roman" w:hint="default"/>
      </w:rPr>
    </w:lvl>
    <w:lvl w:ilvl="8">
      <w:start w:val="1"/>
      <w:numFmt w:val="lowerRoman"/>
      <w:lvlText w:val="%9."/>
      <w:lvlJc w:val="left"/>
      <w:pPr>
        <w:ind w:left="5400" w:hanging="360"/>
      </w:pPr>
      <w:rPr>
        <w:rFonts w:cs="Times New Roman" w:hint="default"/>
      </w:rPr>
    </w:lvl>
  </w:abstractNum>
  <w:abstractNum w:abstractNumId="103" w15:restartNumberingAfterBreak="0">
    <w:nsid w:val="5F2F4DD2"/>
    <w:multiLevelType w:val="hybridMultilevel"/>
    <w:tmpl w:val="7160054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4" w15:restartNumberingAfterBreak="0">
    <w:nsid w:val="625B175C"/>
    <w:multiLevelType w:val="hybridMultilevel"/>
    <w:tmpl w:val="D0D03AE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Symbol" w:hAnsi="Symbol"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5" w15:restartNumberingAfterBreak="0">
    <w:nsid w:val="65E72C32"/>
    <w:multiLevelType w:val="hybridMultilevel"/>
    <w:tmpl w:val="838ACE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6" w15:restartNumberingAfterBreak="0">
    <w:nsid w:val="6855630C"/>
    <w:multiLevelType w:val="hybridMultilevel"/>
    <w:tmpl w:val="0DBE7A9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7" w15:restartNumberingAfterBreak="0">
    <w:nsid w:val="6A7D12C4"/>
    <w:multiLevelType w:val="hybridMultilevel"/>
    <w:tmpl w:val="3A7E3F8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08" w15:restartNumberingAfterBreak="0">
    <w:nsid w:val="6D204497"/>
    <w:multiLevelType w:val="hybridMultilevel"/>
    <w:tmpl w:val="1EC86638"/>
    <w:lvl w:ilvl="0" w:tplc="080C0003">
      <w:start w:val="1"/>
      <w:numFmt w:val="bullet"/>
      <w:lvlText w:val="o"/>
      <w:lvlJc w:val="left"/>
      <w:pPr>
        <w:ind w:left="754" w:hanging="360"/>
      </w:pPr>
      <w:rPr>
        <w:rFonts w:ascii="Courier New" w:hAnsi="Courier New" w:hint="default"/>
      </w:rPr>
    </w:lvl>
    <w:lvl w:ilvl="1" w:tplc="080C0003" w:tentative="1">
      <w:start w:val="1"/>
      <w:numFmt w:val="bullet"/>
      <w:lvlText w:val="o"/>
      <w:lvlJc w:val="left"/>
      <w:pPr>
        <w:ind w:left="1474" w:hanging="360"/>
      </w:pPr>
      <w:rPr>
        <w:rFonts w:ascii="Courier New" w:hAnsi="Courier New" w:cs="Courier New" w:hint="default"/>
      </w:rPr>
    </w:lvl>
    <w:lvl w:ilvl="2" w:tplc="080C0005">
      <w:start w:val="1"/>
      <w:numFmt w:val="bullet"/>
      <w:lvlText w:val=""/>
      <w:lvlJc w:val="left"/>
      <w:pPr>
        <w:ind w:left="2194" w:hanging="360"/>
      </w:pPr>
      <w:rPr>
        <w:rFonts w:ascii="Wingdings" w:hAnsi="Wingdings" w:hint="default"/>
      </w:rPr>
    </w:lvl>
    <w:lvl w:ilvl="3" w:tplc="080C0001" w:tentative="1">
      <w:start w:val="1"/>
      <w:numFmt w:val="bullet"/>
      <w:lvlText w:val=""/>
      <w:lvlJc w:val="left"/>
      <w:pPr>
        <w:ind w:left="2914" w:hanging="360"/>
      </w:pPr>
      <w:rPr>
        <w:rFonts w:ascii="Symbol" w:hAnsi="Symbol" w:hint="default"/>
      </w:rPr>
    </w:lvl>
    <w:lvl w:ilvl="4" w:tplc="080C0003" w:tentative="1">
      <w:start w:val="1"/>
      <w:numFmt w:val="bullet"/>
      <w:lvlText w:val="o"/>
      <w:lvlJc w:val="left"/>
      <w:pPr>
        <w:ind w:left="3634" w:hanging="360"/>
      </w:pPr>
      <w:rPr>
        <w:rFonts w:ascii="Courier New" w:hAnsi="Courier New" w:cs="Courier New" w:hint="default"/>
      </w:rPr>
    </w:lvl>
    <w:lvl w:ilvl="5" w:tplc="080C0005" w:tentative="1">
      <w:start w:val="1"/>
      <w:numFmt w:val="bullet"/>
      <w:lvlText w:val=""/>
      <w:lvlJc w:val="left"/>
      <w:pPr>
        <w:ind w:left="4354" w:hanging="360"/>
      </w:pPr>
      <w:rPr>
        <w:rFonts w:ascii="Wingdings" w:hAnsi="Wingdings" w:hint="default"/>
      </w:rPr>
    </w:lvl>
    <w:lvl w:ilvl="6" w:tplc="080C0001" w:tentative="1">
      <w:start w:val="1"/>
      <w:numFmt w:val="bullet"/>
      <w:lvlText w:val=""/>
      <w:lvlJc w:val="left"/>
      <w:pPr>
        <w:ind w:left="5074" w:hanging="360"/>
      </w:pPr>
      <w:rPr>
        <w:rFonts w:ascii="Symbol" w:hAnsi="Symbol" w:hint="default"/>
      </w:rPr>
    </w:lvl>
    <w:lvl w:ilvl="7" w:tplc="080C0003" w:tentative="1">
      <w:start w:val="1"/>
      <w:numFmt w:val="bullet"/>
      <w:lvlText w:val="o"/>
      <w:lvlJc w:val="left"/>
      <w:pPr>
        <w:ind w:left="5794" w:hanging="360"/>
      </w:pPr>
      <w:rPr>
        <w:rFonts w:ascii="Courier New" w:hAnsi="Courier New" w:cs="Courier New" w:hint="default"/>
      </w:rPr>
    </w:lvl>
    <w:lvl w:ilvl="8" w:tplc="080C0005" w:tentative="1">
      <w:start w:val="1"/>
      <w:numFmt w:val="bullet"/>
      <w:lvlText w:val=""/>
      <w:lvlJc w:val="left"/>
      <w:pPr>
        <w:ind w:left="6514" w:hanging="360"/>
      </w:pPr>
      <w:rPr>
        <w:rFonts w:ascii="Wingdings" w:hAnsi="Wingdings" w:hint="default"/>
      </w:rPr>
    </w:lvl>
  </w:abstractNum>
  <w:abstractNum w:abstractNumId="109" w15:restartNumberingAfterBreak="0">
    <w:nsid w:val="6DD26C30"/>
    <w:multiLevelType w:val="hybridMultilevel"/>
    <w:tmpl w:val="77709CB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0" w15:restartNumberingAfterBreak="0">
    <w:nsid w:val="701811DD"/>
    <w:multiLevelType w:val="hybridMultilevel"/>
    <w:tmpl w:val="0728FD36"/>
    <w:lvl w:ilvl="0" w:tplc="4828A3D6">
      <w:start w:val="30"/>
      <w:numFmt w:val="decimal"/>
      <w:lvlText w:val="%1)"/>
      <w:lvlJc w:val="left"/>
      <w:pPr>
        <w:ind w:left="790" w:hanging="360"/>
      </w:pPr>
      <w:rPr>
        <w:rFonts w:cs="Times New Roman" w:hint="default"/>
      </w:rPr>
    </w:lvl>
    <w:lvl w:ilvl="1" w:tplc="080C0019" w:tentative="1">
      <w:start w:val="1"/>
      <w:numFmt w:val="lowerLetter"/>
      <w:lvlText w:val="%2."/>
      <w:lvlJc w:val="left"/>
      <w:pPr>
        <w:ind w:left="1440" w:hanging="360"/>
      </w:pPr>
      <w:rPr>
        <w:rFonts w:cs="Times New Roman"/>
      </w:rPr>
    </w:lvl>
    <w:lvl w:ilvl="2" w:tplc="080C001B" w:tentative="1">
      <w:start w:val="1"/>
      <w:numFmt w:val="lowerRoman"/>
      <w:lvlText w:val="%3."/>
      <w:lvlJc w:val="right"/>
      <w:pPr>
        <w:ind w:left="2160" w:hanging="180"/>
      </w:pPr>
      <w:rPr>
        <w:rFonts w:cs="Times New Roman"/>
      </w:rPr>
    </w:lvl>
    <w:lvl w:ilvl="3" w:tplc="080C000F" w:tentative="1">
      <w:start w:val="1"/>
      <w:numFmt w:val="decimal"/>
      <w:lvlText w:val="%4."/>
      <w:lvlJc w:val="left"/>
      <w:pPr>
        <w:ind w:left="2880" w:hanging="360"/>
      </w:pPr>
      <w:rPr>
        <w:rFonts w:cs="Times New Roman"/>
      </w:rPr>
    </w:lvl>
    <w:lvl w:ilvl="4" w:tplc="080C0019" w:tentative="1">
      <w:start w:val="1"/>
      <w:numFmt w:val="lowerLetter"/>
      <w:lvlText w:val="%5."/>
      <w:lvlJc w:val="left"/>
      <w:pPr>
        <w:ind w:left="3600" w:hanging="360"/>
      </w:pPr>
      <w:rPr>
        <w:rFonts w:cs="Times New Roman"/>
      </w:rPr>
    </w:lvl>
    <w:lvl w:ilvl="5" w:tplc="080C001B" w:tentative="1">
      <w:start w:val="1"/>
      <w:numFmt w:val="lowerRoman"/>
      <w:lvlText w:val="%6."/>
      <w:lvlJc w:val="right"/>
      <w:pPr>
        <w:ind w:left="4320" w:hanging="180"/>
      </w:pPr>
      <w:rPr>
        <w:rFonts w:cs="Times New Roman"/>
      </w:rPr>
    </w:lvl>
    <w:lvl w:ilvl="6" w:tplc="080C000F" w:tentative="1">
      <w:start w:val="1"/>
      <w:numFmt w:val="decimal"/>
      <w:lvlText w:val="%7."/>
      <w:lvlJc w:val="left"/>
      <w:pPr>
        <w:ind w:left="5040" w:hanging="360"/>
      </w:pPr>
      <w:rPr>
        <w:rFonts w:cs="Times New Roman"/>
      </w:rPr>
    </w:lvl>
    <w:lvl w:ilvl="7" w:tplc="080C0019" w:tentative="1">
      <w:start w:val="1"/>
      <w:numFmt w:val="lowerLetter"/>
      <w:lvlText w:val="%8."/>
      <w:lvlJc w:val="left"/>
      <w:pPr>
        <w:ind w:left="5760" w:hanging="360"/>
      </w:pPr>
      <w:rPr>
        <w:rFonts w:cs="Times New Roman"/>
      </w:rPr>
    </w:lvl>
    <w:lvl w:ilvl="8" w:tplc="080C001B" w:tentative="1">
      <w:start w:val="1"/>
      <w:numFmt w:val="lowerRoman"/>
      <w:lvlText w:val="%9."/>
      <w:lvlJc w:val="right"/>
      <w:pPr>
        <w:ind w:left="6480" w:hanging="180"/>
      </w:pPr>
      <w:rPr>
        <w:rFonts w:cs="Times New Roman"/>
      </w:rPr>
    </w:lvl>
  </w:abstractNum>
  <w:abstractNum w:abstractNumId="111" w15:restartNumberingAfterBreak="0">
    <w:nsid w:val="70DD0B7A"/>
    <w:multiLevelType w:val="hybridMultilevel"/>
    <w:tmpl w:val="D7E64D9C"/>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2" w15:restartNumberingAfterBreak="0">
    <w:nsid w:val="71DF4E0D"/>
    <w:multiLevelType w:val="hybridMultilevel"/>
    <w:tmpl w:val="38A8D32C"/>
    <w:lvl w:ilvl="0" w:tplc="080C0001">
      <w:start w:val="1"/>
      <w:numFmt w:val="bullet"/>
      <w:lvlText w:val="o"/>
      <w:lvlJc w:val="left"/>
      <w:pPr>
        <w:ind w:left="1068" w:hanging="360"/>
      </w:pPr>
      <w:rPr>
        <w:rFonts w:ascii="Courier New" w:hAnsi="Courier New" w:hint="default"/>
      </w:rPr>
    </w:lvl>
    <w:lvl w:ilvl="1" w:tplc="080C0003" w:tentative="1">
      <w:start w:val="1"/>
      <w:numFmt w:val="bullet"/>
      <w:lvlText w:val="o"/>
      <w:lvlJc w:val="left"/>
      <w:pPr>
        <w:ind w:left="1788" w:hanging="360"/>
      </w:pPr>
      <w:rPr>
        <w:rFonts w:ascii="Courier New" w:hAnsi="Courier New" w:hint="default"/>
      </w:rPr>
    </w:lvl>
    <w:lvl w:ilvl="2" w:tplc="080C0005">
      <w:start w:val="1"/>
      <w:numFmt w:val="bullet"/>
      <w:lvlText w:val=""/>
      <w:lvlJc w:val="left"/>
      <w:pPr>
        <w:ind w:left="2508" w:hanging="360"/>
      </w:pPr>
      <w:rPr>
        <w:rFonts w:ascii="Wingdings" w:hAnsi="Wingdings" w:hint="default"/>
      </w:rPr>
    </w:lvl>
    <w:lvl w:ilvl="3" w:tplc="080C0001" w:tentative="1">
      <w:start w:val="1"/>
      <w:numFmt w:val="bullet"/>
      <w:lvlText w:val=""/>
      <w:lvlJc w:val="left"/>
      <w:pPr>
        <w:ind w:left="3228" w:hanging="360"/>
      </w:pPr>
      <w:rPr>
        <w:rFonts w:ascii="Symbol" w:hAnsi="Symbol" w:hint="default"/>
      </w:rPr>
    </w:lvl>
    <w:lvl w:ilvl="4" w:tplc="080C0003" w:tentative="1">
      <w:start w:val="1"/>
      <w:numFmt w:val="bullet"/>
      <w:lvlText w:val="o"/>
      <w:lvlJc w:val="left"/>
      <w:pPr>
        <w:ind w:left="3948" w:hanging="360"/>
      </w:pPr>
      <w:rPr>
        <w:rFonts w:ascii="Courier New" w:hAnsi="Courier New" w:hint="default"/>
      </w:rPr>
    </w:lvl>
    <w:lvl w:ilvl="5" w:tplc="080C0005" w:tentative="1">
      <w:start w:val="1"/>
      <w:numFmt w:val="bullet"/>
      <w:lvlText w:val=""/>
      <w:lvlJc w:val="left"/>
      <w:pPr>
        <w:ind w:left="4668" w:hanging="360"/>
      </w:pPr>
      <w:rPr>
        <w:rFonts w:ascii="Wingdings" w:hAnsi="Wingdings" w:hint="default"/>
      </w:rPr>
    </w:lvl>
    <w:lvl w:ilvl="6" w:tplc="080C0001" w:tentative="1">
      <w:start w:val="1"/>
      <w:numFmt w:val="bullet"/>
      <w:lvlText w:val=""/>
      <w:lvlJc w:val="left"/>
      <w:pPr>
        <w:ind w:left="5388" w:hanging="360"/>
      </w:pPr>
      <w:rPr>
        <w:rFonts w:ascii="Symbol" w:hAnsi="Symbol" w:hint="default"/>
      </w:rPr>
    </w:lvl>
    <w:lvl w:ilvl="7" w:tplc="080C0003" w:tentative="1">
      <w:start w:val="1"/>
      <w:numFmt w:val="bullet"/>
      <w:lvlText w:val="o"/>
      <w:lvlJc w:val="left"/>
      <w:pPr>
        <w:ind w:left="6108" w:hanging="360"/>
      </w:pPr>
      <w:rPr>
        <w:rFonts w:ascii="Courier New" w:hAnsi="Courier New" w:hint="default"/>
      </w:rPr>
    </w:lvl>
    <w:lvl w:ilvl="8" w:tplc="080C0005" w:tentative="1">
      <w:start w:val="1"/>
      <w:numFmt w:val="bullet"/>
      <w:lvlText w:val=""/>
      <w:lvlJc w:val="left"/>
      <w:pPr>
        <w:ind w:left="6828" w:hanging="360"/>
      </w:pPr>
      <w:rPr>
        <w:rFonts w:ascii="Wingdings" w:hAnsi="Wingdings" w:hint="default"/>
      </w:rPr>
    </w:lvl>
  </w:abstractNum>
  <w:abstractNum w:abstractNumId="113" w15:restartNumberingAfterBreak="0">
    <w:nsid w:val="71F752C8"/>
    <w:multiLevelType w:val="hybridMultilevel"/>
    <w:tmpl w:val="E2986FE6"/>
    <w:lvl w:ilvl="0" w:tplc="59BE6B00">
      <w:start w:val="1"/>
      <w:numFmt w:val="bullet"/>
      <w:lvlText w:val=""/>
      <w:lvlJc w:val="left"/>
      <w:pPr>
        <w:ind w:left="360" w:hanging="360"/>
      </w:pPr>
      <w:rPr>
        <w:rFonts w:ascii="Symbol" w:hAnsi="Symbol" w:hint="default"/>
      </w:rPr>
    </w:lvl>
    <w:lvl w:ilvl="1" w:tplc="4F5AC74E">
      <w:start w:val="1"/>
      <w:numFmt w:val="bullet"/>
      <w:lvlText w:val="o"/>
      <w:lvlJc w:val="left"/>
      <w:pPr>
        <w:ind w:left="1080" w:hanging="360"/>
      </w:pPr>
      <w:rPr>
        <w:rFonts w:ascii="Courier New" w:hAnsi="Courier New" w:hint="default"/>
      </w:rPr>
    </w:lvl>
    <w:lvl w:ilvl="2" w:tplc="9CB40F74" w:tentative="1">
      <w:start w:val="1"/>
      <w:numFmt w:val="bullet"/>
      <w:lvlText w:val=""/>
      <w:lvlJc w:val="left"/>
      <w:pPr>
        <w:ind w:left="1800" w:hanging="360"/>
      </w:pPr>
      <w:rPr>
        <w:rFonts w:ascii="Wingdings" w:hAnsi="Wingdings" w:hint="default"/>
      </w:rPr>
    </w:lvl>
    <w:lvl w:ilvl="3" w:tplc="2096969E" w:tentative="1">
      <w:start w:val="1"/>
      <w:numFmt w:val="bullet"/>
      <w:lvlText w:val=""/>
      <w:lvlJc w:val="left"/>
      <w:pPr>
        <w:ind w:left="2520" w:hanging="360"/>
      </w:pPr>
      <w:rPr>
        <w:rFonts w:ascii="Symbol" w:hAnsi="Symbol" w:hint="default"/>
      </w:rPr>
    </w:lvl>
    <w:lvl w:ilvl="4" w:tplc="B74A4B50" w:tentative="1">
      <w:start w:val="1"/>
      <w:numFmt w:val="bullet"/>
      <w:lvlText w:val="o"/>
      <w:lvlJc w:val="left"/>
      <w:pPr>
        <w:ind w:left="3240" w:hanging="360"/>
      </w:pPr>
      <w:rPr>
        <w:rFonts w:ascii="Courier New" w:hAnsi="Courier New" w:hint="default"/>
      </w:rPr>
    </w:lvl>
    <w:lvl w:ilvl="5" w:tplc="AC000E94" w:tentative="1">
      <w:start w:val="1"/>
      <w:numFmt w:val="bullet"/>
      <w:lvlText w:val=""/>
      <w:lvlJc w:val="left"/>
      <w:pPr>
        <w:ind w:left="3960" w:hanging="360"/>
      </w:pPr>
      <w:rPr>
        <w:rFonts w:ascii="Wingdings" w:hAnsi="Wingdings" w:hint="default"/>
      </w:rPr>
    </w:lvl>
    <w:lvl w:ilvl="6" w:tplc="C5C0D3C0" w:tentative="1">
      <w:start w:val="1"/>
      <w:numFmt w:val="bullet"/>
      <w:lvlText w:val=""/>
      <w:lvlJc w:val="left"/>
      <w:pPr>
        <w:ind w:left="4680" w:hanging="360"/>
      </w:pPr>
      <w:rPr>
        <w:rFonts w:ascii="Symbol" w:hAnsi="Symbol" w:hint="default"/>
      </w:rPr>
    </w:lvl>
    <w:lvl w:ilvl="7" w:tplc="FD042F9E" w:tentative="1">
      <w:start w:val="1"/>
      <w:numFmt w:val="bullet"/>
      <w:lvlText w:val="o"/>
      <w:lvlJc w:val="left"/>
      <w:pPr>
        <w:ind w:left="5400" w:hanging="360"/>
      </w:pPr>
      <w:rPr>
        <w:rFonts w:ascii="Courier New" w:hAnsi="Courier New" w:hint="default"/>
      </w:rPr>
    </w:lvl>
    <w:lvl w:ilvl="8" w:tplc="2DEE5254" w:tentative="1">
      <w:start w:val="1"/>
      <w:numFmt w:val="bullet"/>
      <w:lvlText w:val=""/>
      <w:lvlJc w:val="left"/>
      <w:pPr>
        <w:ind w:left="6120" w:hanging="360"/>
      </w:pPr>
      <w:rPr>
        <w:rFonts w:ascii="Wingdings" w:hAnsi="Wingdings" w:hint="default"/>
      </w:rPr>
    </w:lvl>
  </w:abstractNum>
  <w:abstractNum w:abstractNumId="114" w15:restartNumberingAfterBreak="0">
    <w:nsid w:val="720C7A4B"/>
    <w:multiLevelType w:val="hybridMultilevel"/>
    <w:tmpl w:val="B5E6DA9A"/>
    <w:lvl w:ilvl="0" w:tplc="110C6BF0">
      <w:start w:val="1"/>
      <w:numFmt w:val="bullet"/>
      <w:lvlText w:val=""/>
      <w:lvlJc w:val="left"/>
      <w:pPr>
        <w:ind w:left="720" w:hanging="360"/>
      </w:pPr>
      <w:rPr>
        <w:rFonts w:ascii="Symbol" w:hAnsi="Symbol" w:hint="default"/>
      </w:rPr>
    </w:lvl>
    <w:lvl w:ilvl="1" w:tplc="6ECA9EEA" w:tentative="1">
      <w:start w:val="1"/>
      <w:numFmt w:val="bullet"/>
      <w:lvlText w:val="o"/>
      <w:lvlJc w:val="left"/>
      <w:pPr>
        <w:ind w:left="1440" w:hanging="360"/>
      </w:pPr>
      <w:rPr>
        <w:rFonts w:ascii="Courier New" w:hAnsi="Courier New" w:hint="default"/>
      </w:rPr>
    </w:lvl>
    <w:lvl w:ilvl="2" w:tplc="1F9020A0">
      <w:start w:val="1"/>
      <w:numFmt w:val="bullet"/>
      <w:lvlText w:val=""/>
      <w:lvlJc w:val="left"/>
      <w:pPr>
        <w:ind w:left="2160" w:hanging="360"/>
      </w:pPr>
      <w:rPr>
        <w:rFonts w:ascii="Wingdings" w:hAnsi="Wingdings" w:hint="default"/>
      </w:rPr>
    </w:lvl>
    <w:lvl w:ilvl="3" w:tplc="EB049AEC" w:tentative="1">
      <w:start w:val="1"/>
      <w:numFmt w:val="bullet"/>
      <w:lvlText w:val=""/>
      <w:lvlJc w:val="left"/>
      <w:pPr>
        <w:ind w:left="2880" w:hanging="360"/>
      </w:pPr>
      <w:rPr>
        <w:rFonts w:ascii="Symbol" w:hAnsi="Symbol" w:hint="default"/>
      </w:rPr>
    </w:lvl>
    <w:lvl w:ilvl="4" w:tplc="F7EA599A" w:tentative="1">
      <w:start w:val="1"/>
      <w:numFmt w:val="bullet"/>
      <w:lvlText w:val="o"/>
      <w:lvlJc w:val="left"/>
      <w:pPr>
        <w:ind w:left="3600" w:hanging="360"/>
      </w:pPr>
      <w:rPr>
        <w:rFonts w:ascii="Courier New" w:hAnsi="Courier New" w:hint="default"/>
      </w:rPr>
    </w:lvl>
    <w:lvl w:ilvl="5" w:tplc="F81CE506" w:tentative="1">
      <w:start w:val="1"/>
      <w:numFmt w:val="bullet"/>
      <w:lvlText w:val=""/>
      <w:lvlJc w:val="left"/>
      <w:pPr>
        <w:ind w:left="4320" w:hanging="360"/>
      </w:pPr>
      <w:rPr>
        <w:rFonts w:ascii="Wingdings" w:hAnsi="Wingdings" w:hint="default"/>
      </w:rPr>
    </w:lvl>
    <w:lvl w:ilvl="6" w:tplc="99FA9494" w:tentative="1">
      <w:start w:val="1"/>
      <w:numFmt w:val="bullet"/>
      <w:lvlText w:val=""/>
      <w:lvlJc w:val="left"/>
      <w:pPr>
        <w:ind w:left="5040" w:hanging="360"/>
      </w:pPr>
      <w:rPr>
        <w:rFonts w:ascii="Symbol" w:hAnsi="Symbol" w:hint="default"/>
      </w:rPr>
    </w:lvl>
    <w:lvl w:ilvl="7" w:tplc="80AEF626" w:tentative="1">
      <w:start w:val="1"/>
      <w:numFmt w:val="bullet"/>
      <w:lvlText w:val="o"/>
      <w:lvlJc w:val="left"/>
      <w:pPr>
        <w:ind w:left="5760" w:hanging="360"/>
      </w:pPr>
      <w:rPr>
        <w:rFonts w:ascii="Courier New" w:hAnsi="Courier New" w:hint="default"/>
      </w:rPr>
    </w:lvl>
    <w:lvl w:ilvl="8" w:tplc="9B66173A" w:tentative="1">
      <w:start w:val="1"/>
      <w:numFmt w:val="bullet"/>
      <w:lvlText w:val=""/>
      <w:lvlJc w:val="left"/>
      <w:pPr>
        <w:ind w:left="6480" w:hanging="360"/>
      </w:pPr>
      <w:rPr>
        <w:rFonts w:ascii="Wingdings" w:hAnsi="Wingdings" w:hint="default"/>
      </w:rPr>
    </w:lvl>
  </w:abstractNum>
  <w:abstractNum w:abstractNumId="115" w15:restartNumberingAfterBreak="0">
    <w:nsid w:val="72AD35A0"/>
    <w:multiLevelType w:val="hybridMultilevel"/>
    <w:tmpl w:val="D136AC08"/>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6" w15:restartNumberingAfterBreak="0">
    <w:nsid w:val="74E24CBC"/>
    <w:multiLevelType w:val="hybridMultilevel"/>
    <w:tmpl w:val="2F0072C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7" w15:restartNumberingAfterBreak="0">
    <w:nsid w:val="75592322"/>
    <w:multiLevelType w:val="hybridMultilevel"/>
    <w:tmpl w:val="2A6A822C"/>
    <w:lvl w:ilvl="0" w:tplc="080C0001">
      <w:start w:val="1"/>
      <w:numFmt w:val="bullet"/>
      <w:lvlText w:val=""/>
      <w:lvlJc w:val="left"/>
      <w:pPr>
        <w:ind w:left="720" w:hanging="360"/>
      </w:pPr>
      <w:rPr>
        <w:rFonts w:ascii="Wingdings" w:hAnsi="Wingdings"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8" w15:restartNumberingAfterBreak="0">
    <w:nsid w:val="775A7FA4"/>
    <w:multiLevelType w:val="hybridMultilevel"/>
    <w:tmpl w:val="24F65DA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9" w15:restartNumberingAfterBreak="0">
    <w:nsid w:val="7C9D6BC2"/>
    <w:multiLevelType w:val="hybridMultilevel"/>
    <w:tmpl w:val="886C0480"/>
    <w:lvl w:ilvl="0" w:tplc="080C0017">
      <w:start w:val="1"/>
      <w:numFmt w:val="bullet"/>
      <w:lvlText w:val=""/>
      <w:lvlJc w:val="left"/>
      <w:pPr>
        <w:ind w:left="720" w:hanging="360"/>
      </w:pPr>
      <w:rPr>
        <w:rFonts w:ascii="Symbol" w:hAnsi="Symbol" w:hint="default"/>
      </w:rPr>
    </w:lvl>
    <w:lvl w:ilvl="1" w:tplc="080C0019" w:tentative="1">
      <w:start w:val="1"/>
      <w:numFmt w:val="bullet"/>
      <w:lvlText w:val="o"/>
      <w:lvlJc w:val="left"/>
      <w:pPr>
        <w:ind w:left="1440" w:hanging="360"/>
      </w:pPr>
      <w:rPr>
        <w:rFonts w:ascii="Courier New" w:hAnsi="Courier New" w:hint="default"/>
      </w:rPr>
    </w:lvl>
    <w:lvl w:ilvl="2" w:tplc="080C001B">
      <w:start w:val="1"/>
      <w:numFmt w:val="bullet"/>
      <w:lvlText w:val=""/>
      <w:lvlJc w:val="left"/>
      <w:pPr>
        <w:ind w:left="2160" w:hanging="360"/>
      </w:pPr>
      <w:rPr>
        <w:rFonts w:ascii="Wingdings" w:hAnsi="Wingdings" w:hint="default"/>
      </w:rPr>
    </w:lvl>
    <w:lvl w:ilvl="3" w:tplc="080C000F" w:tentative="1">
      <w:start w:val="1"/>
      <w:numFmt w:val="bullet"/>
      <w:lvlText w:val=""/>
      <w:lvlJc w:val="left"/>
      <w:pPr>
        <w:ind w:left="2880" w:hanging="360"/>
      </w:pPr>
      <w:rPr>
        <w:rFonts w:ascii="Symbol" w:hAnsi="Symbol" w:hint="default"/>
      </w:rPr>
    </w:lvl>
    <w:lvl w:ilvl="4" w:tplc="080C0019" w:tentative="1">
      <w:start w:val="1"/>
      <w:numFmt w:val="bullet"/>
      <w:lvlText w:val="o"/>
      <w:lvlJc w:val="left"/>
      <w:pPr>
        <w:ind w:left="3600" w:hanging="360"/>
      </w:pPr>
      <w:rPr>
        <w:rFonts w:ascii="Courier New" w:hAnsi="Courier New" w:hint="default"/>
      </w:rPr>
    </w:lvl>
    <w:lvl w:ilvl="5" w:tplc="080C001B" w:tentative="1">
      <w:start w:val="1"/>
      <w:numFmt w:val="bullet"/>
      <w:lvlText w:val=""/>
      <w:lvlJc w:val="left"/>
      <w:pPr>
        <w:ind w:left="4320" w:hanging="360"/>
      </w:pPr>
      <w:rPr>
        <w:rFonts w:ascii="Wingdings" w:hAnsi="Wingdings" w:hint="default"/>
      </w:rPr>
    </w:lvl>
    <w:lvl w:ilvl="6" w:tplc="080C000F" w:tentative="1">
      <w:start w:val="1"/>
      <w:numFmt w:val="bullet"/>
      <w:lvlText w:val=""/>
      <w:lvlJc w:val="left"/>
      <w:pPr>
        <w:ind w:left="5040" w:hanging="360"/>
      </w:pPr>
      <w:rPr>
        <w:rFonts w:ascii="Symbol" w:hAnsi="Symbol" w:hint="default"/>
      </w:rPr>
    </w:lvl>
    <w:lvl w:ilvl="7" w:tplc="080C0019" w:tentative="1">
      <w:start w:val="1"/>
      <w:numFmt w:val="bullet"/>
      <w:lvlText w:val="o"/>
      <w:lvlJc w:val="left"/>
      <w:pPr>
        <w:ind w:left="5760" w:hanging="360"/>
      </w:pPr>
      <w:rPr>
        <w:rFonts w:ascii="Courier New" w:hAnsi="Courier New" w:hint="default"/>
      </w:rPr>
    </w:lvl>
    <w:lvl w:ilvl="8" w:tplc="080C001B" w:tentative="1">
      <w:start w:val="1"/>
      <w:numFmt w:val="bullet"/>
      <w:lvlText w:val=""/>
      <w:lvlJc w:val="left"/>
      <w:pPr>
        <w:ind w:left="6480" w:hanging="360"/>
      </w:pPr>
      <w:rPr>
        <w:rFonts w:ascii="Wingdings" w:hAnsi="Wingdings" w:hint="default"/>
      </w:rPr>
    </w:lvl>
  </w:abstractNum>
  <w:abstractNum w:abstractNumId="120" w15:restartNumberingAfterBreak="0">
    <w:nsid w:val="7CD556E3"/>
    <w:multiLevelType w:val="hybridMultilevel"/>
    <w:tmpl w:val="09B0E694"/>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1" w15:restartNumberingAfterBreak="0">
    <w:nsid w:val="7D3D68E9"/>
    <w:multiLevelType w:val="hybridMultilevel"/>
    <w:tmpl w:val="4A96E410"/>
    <w:lvl w:ilvl="0" w:tplc="080C0003">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start w:val="1"/>
      <w:numFmt w:val="bullet"/>
      <w:lvlText w:val=""/>
      <w:lvlJc w:val="left"/>
      <w:pPr>
        <w:ind w:left="2160" w:hanging="360"/>
      </w:pPr>
      <w:rPr>
        <w:rFonts w:ascii="Symbol" w:hAnsi="Symbol" w:hint="default"/>
      </w:rPr>
    </w:lvl>
    <w:lvl w:ilvl="3" w:tplc="080C0001">
      <w:start w:val="1"/>
      <w:numFmt w:val="bullet"/>
      <w:lvlText w:val=""/>
      <w:lvlJc w:val="left"/>
      <w:pPr>
        <w:tabs>
          <w:tab w:val="num" w:pos="2880"/>
        </w:tabs>
        <w:ind w:left="2880" w:hanging="360"/>
      </w:pPr>
      <w:rPr>
        <w:rFonts w:ascii="Wingdings" w:hAnsi="Wingdings"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2" w15:restartNumberingAfterBreak="0">
    <w:nsid w:val="7EAD0AE1"/>
    <w:multiLevelType w:val="hybridMultilevel"/>
    <w:tmpl w:val="156C489C"/>
    <w:lvl w:ilvl="0" w:tplc="080C0001">
      <w:start w:val="1"/>
      <w:numFmt w:val="bullet"/>
      <w:lvlText w:val=""/>
      <w:lvlJc w:val="left"/>
      <w:pPr>
        <w:ind w:left="1287" w:hanging="360"/>
      </w:pPr>
      <w:rPr>
        <w:rFonts w:ascii="Symbol" w:hAnsi="Symbol" w:hint="default"/>
      </w:rPr>
    </w:lvl>
    <w:lvl w:ilvl="1" w:tplc="080C0003">
      <w:start w:val="1"/>
      <w:numFmt w:val="bullet"/>
      <w:lvlText w:val="o"/>
      <w:lvlJc w:val="left"/>
      <w:pPr>
        <w:ind w:left="2007" w:hanging="360"/>
      </w:pPr>
      <w:rPr>
        <w:rFonts w:ascii="Courier New" w:hAnsi="Courier New" w:hint="default"/>
      </w:rPr>
    </w:lvl>
    <w:lvl w:ilvl="2" w:tplc="080C0005">
      <w:start w:val="1"/>
      <w:numFmt w:val="bullet"/>
      <w:lvlText w:val=""/>
      <w:lvlJc w:val="left"/>
      <w:pPr>
        <w:ind w:left="2727" w:hanging="360"/>
      </w:pPr>
      <w:rPr>
        <w:rFonts w:ascii="Wingdings" w:hAnsi="Wingdings" w:hint="default"/>
      </w:rPr>
    </w:lvl>
    <w:lvl w:ilvl="3" w:tplc="080C0001" w:tentative="1">
      <w:start w:val="1"/>
      <w:numFmt w:val="bullet"/>
      <w:lvlText w:val=""/>
      <w:lvlJc w:val="left"/>
      <w:pPr>
        <w:ind w:left="3447" w:hanging="360"/>
      </w:pPr>
      <w:rPr>
        <w:rFonts w:ascii="Symbol" w:hAnsi="Symbol" w:hint="default"/>
      </w:rPr>
    </w:lvl>
    <w:lvl w:ilvl="4" w:tplc="080C0003" w:tentative="1">
      <w:start w:val="1"/>
      <w:numFmt w:val="bullet"/>
      <w:lvlText w:val="o"/>
      <w:lvlJc w:val="left"/>
      <w:pPr>
        <w:ind w:left="4167" w:hanging="360"/>
      </w:pPr>
      <w:rPr>
        <w:rFonts w:ascii="Courier New" w:hAnsi="Courier New" w:hint="default"/>
      </w:rPr>
    </w:lvl>
    <w:lvl w:ilvl="5" w:tplc="080C0005" w:tentative="1">
      <w:start w:val="1"/>
      <w:numFmt w:val="bullet"/>
      <w:lvlText w:val=""/>
      <w:lvlJc w:val="left"/>
      <w:pPr>
        <w:ind w:left="4887" w:hanging="360"/>
      </w:pPr>
      <w:rPr>
        <w:rFonts w:ascii="Wingdings" w:hAnsi="Wingdings" w:hint="default"/>
      </w:rPr>
    </w:lvl>
    <w:lvl w:ilvl="6" w:tplc="080C0001" w:tentative="1">
      <w:start w:val="1"/>
      <w:numFmt w:val="bullet"/>
      <w:lvlText w:val=""/>
      <w:lvlJc w:val="left"/>
      <w:pPr>
        <w:ind w:left="5607" w:hanging="360"/>
      </w:pPr>
      <w:rPr>
        <w:rFonts w:ascii="Symbol" w:hAnsi="Symbol" w:hint="default"/>
      </w:rPr>
    </w:lvl>
    <w:lvl w:ilvl="7" w:tplc="080C0003" w:tentative="1">
      <w:start w:val="1"/>
      <w:numFmt w:val="bullet"/>
      <w:lvlText w:val="o"/>
      <w:lvlJc w:val="left"/>
      <w:pPr>
        <w:ind w:left="6327" w:hanging="360"/>
      </w:pPr>
      <w:rPr>
        <w:rFonts w:ascii="Courier New" w:hAnsi="Courier New" w:hint="default"/>
      </w:rPr>
    </w:lvl>
    <w:lvl w:ilvl="8" w:tplc="080C0005" w:tentative="1">
      <w:start w:val="1"/>
      <w:numFmt w:val="bullet"/>
      <w:lvlText w:val=""/>
      <w:lvlJc w:val="left"/>
      <w:pPr>
        <w:ind w:left="7047" w:hanging="360"/>
      </w:pPr>
      <w:rPr>
        <w:rFonts w:ascii="Wingdings" w:hAnsi="Wingdings" w:hint="default"/>
      </w:rPr>
    </w:lvl>
  </w:abstractNum>
  <w:abstractNum w:abstractNumId="123" w15:restartNumberingAfterBreak="0">
    <w:nsid w:val="7EE60E88"/>
    <w:multiLevelType w:val="hybridMultilevel"/>
    <w:tmpl w:val="48AEA67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1" w:tentative="1">
      <w:start w:val="1"/>
      <w:numFmt w:val="bullet"/>
      <w:lvlText w:val=""/>
      <w:lvlJc w:val="left"/>
      <w:pPr>
        <w:ind w:left="2160" w:hanging="360"/>
      </w:pPr>
      <w:rPr>
        <w:rFonts w:ascii="Wingdings" w:hAnsi="Wingdings" w:hint="default"/>
      </w:rPr>
    </w:lvl>
    <w:lvl w:ilvl="3" w:tplc="040C0005"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24" w15:restartNumberingAfterBreak="0">
    <w:nsid w:val="7FEE17DA"/>
    <w:multiLevelType w:val="hybridMultilevel"/>
    <w:tmpl w:val="813A3678"/>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438065535">
    <w:abstractNumId w:val="1"/>
  </w:num>
  <w:num w:numId="2" w16cid:durableId="2089228156">
    <w:abstractNumId w:val="0"/>
  </w:num>
  <w:num w:numId="3" w16cid:durableId="1464690168">
    <w:abstractNumId w:val="1"/>
  </w:num>
  <w:num w:numId="4" w16cid:durableId="910774474">
    <w:abstractNumId w:val="24"/>
  </w:num>
  <w:num w:numId="5" w16cid:durableId="552079478">
    <w:abstractNumId w:val="18"/>
  </w:num>
  <w:num w:numId="6" w16cid:durableId="1710564923">
    <w:abstractNumId w:val="46"/>
  </w:num>
  <w:num w:numId="7" w16cid:durableId="1984039721">
    <w:abstractNumId w:val="45"/>
  </w:num>
  <w:num w:numId="8" w16cid:durableId="1672685378">
    <w:abstractNumId w:val="38"/>
  </w:num>
  <w:num w:numId="9" w16cid:durableId="494348342">
    <w:abstractNumId w:val="109"/>
  </w:num>
  <w:num w:numId="10" w16cid:durableId="1866019816">
    <w:abstractNumId w:val="70"/>
  </w:num>
  <w:num w:numId="11" w16cid:durableId="837354368">
    <w:abstractNumId w:val="120"/>
  </w:num>
  <w:num w:numId="12" w16cid:durableId="2000769128">
    <w:abstractNumId w:val="99"/>
  </w:num>
  <w:num w:numId="13" w16cid:durableId="9559">
    <w:abstractNumId w:val="67"/>
  </w:num>
  <w:num w:numId="14" w16cid:durableId="2010980967">
    <w:abstractNumId w:val="59"/>
  </w:num>
  <w:num w:numId="15" w16cid:durableId="1702590073">
    <w:abstractNumId w:val="84"/>
  </w:num>
  <w:num w:numId="16" w16cid:durableId="474569877">
    <w:abstractNumId w:val="64"/>
  </w:num>
  <w:num w:numId="17" w16cid:durableId="1059281724">
    <w:abstractNumId w:val="112"/>
  </w:num>
  <w:num w:numId="18" w16cid:durableId="256523347">
    <w:abstractNumId w:val="92"/>
  </w:num>
  <w:num w:numId="19" w16cid:durableId="1553732893">
    <w:abstractNumId w:val="22"/>
  </w:num>
  <w:num w:numId="20" w16cid:durableId="794366855">
    <w:abstractNumId w:val="56"/>
  </w:num>
  <w:num w:numId="21" w16cid:durableId="461927455">
    <w:abstractNumId w:val="55"/>
  </w:num>
  <w:num w:numId="22" w16cid:durableId="701125151">
    <w:abstractNumId w:val="5"/>
  </w:num>
  <w:num w:numId="23" w16cid:durableId="1863128466">
    <w:abstractNumId w:val="115"/>
  </w:num>
  <w:num w:numId="24" w16cid:durableId="190457859">
    <w:abstractNumId w:val="86"/>
  </w:num>
  <w:num w:numId="25" w16cid:durableId="964508954">
    <w:abstractNumId w:val="3"/>
  </w:num>
  <w:num w:numId="26" w16cid:durableId="2069568913">
    <w:abstractNumId w:val="77"/>
  </w:num>
  <w:num w:numId="27" w16cid:durableId="1979216844">
    <w:abstractNumId w:val="63"/>
  </w:num>
  <w:num w:numId="28" w16cid:durableId="1084255369">
    <w:abstractNumId w:val="119"/>
  </w:num>
  <w:num w:numId="29" w16cid:durableId="1043943737">
    <w:abstractNumId w:val="89"/>
  </w:num>
  <w:num w:numId="30" w16cid:durableId="379405369">
    <w:abstractNumId w:val="90"/>
  </w:num>
  <w:num w:numId="31" w16cid:durableId="1063603711">
    <w:abstractNumId w:val="58"/>
  </w:num>
  <w:num w:numId="32" w16cid:durableId="120927321">
    <w:abstractNumId w:val="35"/>
  </w:num>
  <w:num w:numId="33" w16cid:durableId="371880907">
    <w:abstractNumId w:val="106"/>
  </w:num>
  <w:num w:numId="34" w16cid:durableId="2105757174">
    <w:abstractNumId w:val="62"/>
  </w:num>
  <w:num w:numId="35" w16cid:durableId="1217548979">
    <w:abstractNumId w:val="44"/>
  </w:num>
  <w:num w:numId="36" w16cid:durableId="1014764194">
    <w:abstractNumId w:val="72"/>
  </w:num>
  <w:num w:numId="37" w16cid:durableId="2062053952">
    <w:abstractNumId w:val="78"/>
  </w:num>
  <w:num w:numId="38" w16cid:durableId="7489252">
    <w:abstractNumId w:val="68"/>
  </w:num>
  <w:num w:numId="39" w16cid:durableId="1523544449">
    <w:abstractNumId w:val="116"/>
  </w:num>
  <w:num w:numId="40" w16cid:durableId="2025394953">
    <w:abstractNumId w:val="7"/>
  </w:num>
  <w:num w:numId="41" w16cid:durableId="946041741">
    <w:abstractNumId w:val="39"/>
  </w:num>
  <w:num w:numId="42" w16cid:durableId="423258853">
    <w:abstractNumId w:val="31"/>
  </w:num>
  <w:num w:numId="43" w16cid:durableId="590771772">
    <w:abstractNumId w:val="34"/>
  </w:num>
  <w:num w:numId="44" w16cid:durableId="1167861597">
    <w:abstractNumId w:val="93"/>
  </w:num>
  <w:num w:numId="45" w16cid:durableId="1105610790">
    <w:abstractNumId w:val="25"/>
  </w:num>
  <w:num w:numId="46" w16cid:durableId="224417359">
    <w:abstractNumId w:val="114"/>
  </w:num>
  <w:num w:numId="47" w16cid:durableId="1170102307">
    <w:abstractNumId w:val="43"/>
  </w:num>
  <w:num w:numId="48" w16cid:durableId="257715525">
    <w:abstractNumId w:val="85"/>
  </w:num>
  <w:num w:numId="49" w16cid:durableId="1711223787">
    <w:abstractNumId w:val="66"/>
  </w:num>
  <w:num w:numId="50" w16cid:durableId="1240560320">
    <w:abstractNumId w:val="81"/>
  </w:num>
  <w:num w:numId="51" w16cid:durableId="1022438704">
    <w:abstractNumId w:val="83"/>
  </w:num>
  <w:num w:numId="52" w16cid:durableId="1462455179">
    <w:abstractNumId w:val="74"/>
  </w:num>
  <w:num w:numId="53" w16cid:durableId="1881480074">
    <w:abstractNumId w:val="33"/>
  </w:num>
  <w:num w:numId="54" w16cid:durableId="1643926060">
    <w:abstractNumId w:val="76"/>
  </w:num>
  <w:num w:numId="55" w16cid:durableId="908348029">
    <w:abstractNumId w:val="49"/>
  </w:num>
  <w:num w:numId="56" w16cid:durableId="1158035368">
    <w:abstractNumId w:val="61"/>
  </w:num>
  <w:num w:numId="57" w16cid:durableId="1425347837">
    <w:abstractNumId w:val="101"/>
  </w:num>
  <w:num w:numId="58" w16cid:durableId="333537179">
    <w:abstractNumId w:val="104"/>
  </w:num>
  <w:num w:numId="59" w16cid:durableId="909198356">
    <w:abstractNumId w:val="27"/>
  </w:num>
  <w:num w:numId="60" w16cid:durableId="511265522">
    <w:abstractNumId w:val="10"/>
  </w:num>
  <w:num w:numId="61" w16cid:durableId="1642685037">
    <w:abstractNumId w:val="103"/>
  </w:num>
  <w:num w:numId="62" w16cid:durableId="290793995">
    <w:abstractNumId w:val="117"/>
  </w:num>
  <w:num w:numId="63" w16cid:durableId="914319735">
    <w:abstractNumId w:val="30"/>
  </w:num>
  <w:num w:numId="64" w16cid:durableId="2044986755">
    <w:abstractNumId w:val="53"/>
  </w:num>
  <w:num w:numId="65" w16cid:durableId="593831286">
    <w:abstractNumId w:val="2"/>
  </w:num>
  <w:num w:numId="66" w16cid:durableId="1486703916">
    <w:abstractNumId w:val="48"/>
  </w:num>
  <w:num w:numId="67" w16cid:durableId="255553114">
    <w:abstractNumId w:val="121"/>
  </w:num>
  <w:num w:numId="68" w16cid:durableId="12613726">
    <w:abstractNumId w:val="32"/>
  </w:num>
  <w:num w:numId="69" w16cid:durableId="1980112521">
    <w:abstractNumId w:val="57"/>
  </w:num>
  <w:num w:numId="70" w16cid:durableId="1735083402">
    <w:abstractNumId w:val="17"/>
  </w:num>
  <w:num w:numId="71" w16cid:durableId="1239246473">
    <w:abstractNumId w:val="28"/>
  </w:num>
  <w:num w:numId="72" w16cid:durableId="1769697720">
    <w:abstractNumId w:val="42"/>
  </w:num>
  <w:num w:numId="73" w16cid:durableId="1873807956">
    <w:abstractNumId w:val="80"/>
  </w:num>
  <w:num w:numId="74" w16cid:durableId="1645894465">
    <w:abstractNumId w:val="26"/>
  </w:num>
  <w:num w:numId="75" w16cid:durableId="190610966">
    <w:abstractNumId w:val="23"/>
  </w:num>
  <w:num w:numId="76" w16cid:durableId="310402307">
    <w:abstractNumId w:val="102"/>
  </w:num>
  <w:num w:numId="77" w16cid:durableId="1824740843">
    <w:abstractNumId w:val="15"/>
  </w:num>
  <w:num w:numId="78" w16cid:durableId="919488439">
    <w:abstractNumId w:val="50"/>
  </w:num>
  <w:num w:numId="79" w16cid:durableId="1597861224">
    <w:abstractNumId w:val="122"/>
  </w:num>
  <w:num w:numId="80" w16cid:durableId="1288391627">
    <w:abstractNumId w:val="96"/>
  </w:num>
  <w:num w:numId="81" w16cid:durableId="547424995">
    <w:abstractNumId w:val="95"/>
  </w:num>
  <w:num w:numId="82" w16cid:durableId="1395276514">
    <w:abstractNumId w:val="105"/>
  </w:num>
  <w:num w:numId="83" w16cid:durableId="1880047908">
    <w:abstractNumId w:val="69"/>
  </w:num>
  <w:num w:numId="84" w16cid:durableId="292058342">
    <w:abstractNumId w:val="124"/>
  </w:num>
  <w:num w:numId="85" w16cid:durableId="605039894">
    <w:abstractNumId w:val="123"/>
  </w:num>
  <w:num w:numId="86" w16cid:durableId="1982727292">
    <w:abstractNumId w:val="98"/>
  </w:num>
  <w:num w:numId="87" w16cid:durableId="2077896857">
    <w:abstractNumId w:val="47"/>
  </w:num>
  <w:num w:numId="88" w16cid:durableId="1273896254">
    <w:abstractNumId w:val="60"/>
  </w:num>
  <w:num w:numId="89" w16cid:durableId="1269242522">
    <w:abstractNumId w:val="111"/>
  </w:num>
  <w:num w:numId="90" w16cid:durableId="980160060">
    <w:abstractNumId w:val="21"/>
  </w:num>
  <w:num w:numId="91" w16cid:durableId="1067613005">
    <w:abstractNumId w:val="8"/>
  </w:num>
  <w:num w:numId="92" w16cid:durableId="817455648">
    <w:abstractNumId w:val="73"/>
  </w:num>
  <w:num w:numId="93" w16cid:durableId="2018803376">
    <w:abstractNumId w:val="97"/>
  </w:num>
  <w:num w:numId="94" w16cid:durableId="577325433">
    <w:abstractNumId w:val="29"/>
  </w:num>
  <w:num w:numId="95" w16cid:durableId="1587422130">
    <w:abstractNumId w:val="6"/>
  </w:num>
  <w:num w:numId="96" w16cid:durableId="1502499462">
    <w:abstractNumId w:val="19"/>
  </w:num>
  <w:num w:numId="97" w16cid:durableId="1735472810">
    <w:abstractNumId w:val="71"/>
  </w:num>
  <w:num w:numId="98" w16cid:durableId="1190876850">
    <w:abstractNumId w:val="87"/>
  </w:num>
  <w:num w:numId="99" w16cid:durableId="561019658">
    <w:abstractNumId w:val="4"/>
  </w:num>
  <w:num w:numId="100" w16cid:durableId="1138301304">
    <w:abstractNumId w:val="91"/>
  </w:num>
  <w:num w:numId="101" w16cid:durableId="794717453">
    <w:abstractNumId w:val="37"/>
  </w:num>
  <w:num w:numId="102" w16cid:durableId="1288242536">
    <w:abstractNumId w:val="41"/>
  </w:num>
  <w:num w:numId="103" w16cid:durableId="1882551427">
    <w:abstractNumId w:val="113"/>
  </w:num>
  <w:num w:numId="104" w16cid:durableId="481123376">
    <w:abstractNumId w:val="88"/>
  </w:num>
  <w:num w:numId="105" w16cid:durableId="801121481">
    <w:abstractNumId w:val="14"/>
  </w:num>
  <w:num w:numId="106" w16cid:durableId="176045773">
    <w:abstractNumId w:val="75"/>
  </w:num>
  <w:num w:numId="107" w16cid:durableId="429008447">
    <w:abstractNumId w:val="100"/>
  </w:num>
  <w:num w:numId="108" w16cid:durableId="200285988">
    <w:abstractNumId w:val="13"/>
  </w:num>
  <w:num w:numId="109" w16cid:durableId="84613658">
    <w:abstractNumId w:val="16"/>
  </w:num>
  <w:num w:numId="110" w16cid:durableId="1203249934">
    <w:abstractNumId w:val="110"/>
  </w:num>
  <w:num w:numId="111" w16cid:durableId="1623918544">
    <w:abstractNumId w:val="79"/>
  </w:num>
  <w:num w:numId="112" w16cid:durableId="1819607962">
    <w:abstractNumId w:val="36"/>
  </w:num>
  <w:num w:numId="113" w16cid:durableId="1273515393">
    <w:abstractNumId w:val="52"/>
  </w:num>
  <w:num w:numId="114" w16cid:durableId="916212800">
    <w:abstractNumId w:val="82"/>
  </w:num>
  <w:num w:numId="115" w16cid:durableId="198781846">
    <w:abstractNumId w:val="12"/>
  </w:num>
  <w:num w:numId="116" w16cid:durableId="63264573">
    <w:abstractNumId w:val="9"/>
  </w:num>
  <w:num w:numId="117" w16cid:durableId="627053347">
    <w:abstractNumId w:val="118"/>
  </w:num>
  <w:num w:numId="118" w16cid:durableId="2066027931">
    <w:abstractNumId w:val="20"/>
  </w:num>
  <w:num w:numId="119" w16cid:durableId="464592569">
    <w:abstractNumId w:val="11"/>
  </w:num>
  <w:num w:numId="120" w16cid:durableId="1522039936">
    <w:abstractNumId w:val="40"/>
  </w:num>
  <w:num w:numId="121" w16cid:durableId="1756591582">
    <w:abstractNumId w:val="107"/>
  </w:num>
  <w:num w:numId="122" w16cid:durableId="1978872272">
    <w:abstractNumId w:val="51"/>
  </w:num>
  <w:num w:numId="123" w16cid:durableId="381713030">
    <w:abstractNumId w:val="108"/>
  </w:num>
  <w:num w:numId="124" w16cid:durableId="1551764225">
    <w:abstractNumId w:val="54"/>
  </w:num>
  <w:num w:numId="125" w16cid:durableId="1366634299">
    <w:abstractNumId w:val="94"/>
  </w:num>
  <w:num w:numId="126" w16cid:durableId="100034457">
    <w:abstractNumId w:val="65"/>
  </w:num>
  <w:numIdMacAtCleanup w:val="1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evenAndOddHeaders/>
  <w:drawingGridHorizontalSpacing w:val="110"/>
  <w:displayHorizontalDrawingGridEvery w:val="2"/>
  <w:characterSpacingControl w:val="doNotCompress"/>
  <w:hdrShapeDefaults>
    <o:shapedefaults v:ext="edit" spidmax="11265"/>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C30EBF"/>
    <w:rsid w:val="00000517"/>
    <w:rsid w:val="00000A74"/>
    <w:rsid w:val="00000BC1"/>
    <w:rsid w:val="000043BD"/>
    <w:rsid w:val="00004A58"/>
    <w:rsid w:val="00011DF3"/>
    <w:rsid w:val="000122DB"/>
    <w:rsid w:val="00012D18"/>
    <w:rsid w:val="00013A00"/>
    <w:rsid w:val="000177F9"/>
    <w:rsid w:val="00017FAA"/>
    <w:rsid w:val="00020684"/>
    <w:rsid w:val="00021993"/>
    <w:rsid w:val="00025B7F"/>
    <w:rsid w:val="00026C1C"/>
    <w:rsid w:val="00027014"/>
    <w:rsid w:val="000273B0"/>
    <w:rsid w:val="0003072C"/>
    <w:rsid w:val="00030F12"/>
    <w:rsid w:val="0003247C"/>
    <w:rsid w:val="000354BD"/>
    <w:rsid w:val="000357E9"/>
    <w:rsid w:val="0003676B"/>
    <w:rsid w:val="00036E9D"/>
    <w:rsid w:val="0003790F"/>
    <w:rsid w:val="00040E12"/>
    <w:rsid w:val="000437E6"/>
    <w:rsid w:val="00043A80"/>
    <w:rsid w:val="0004445B"/>
    <w:rsid w:val="000462B7"/>
    <w:rsid w:val="00047B6E"/>
    <w:rsid w:val="00050B19"/>
    <w:rsid w:val="00051456"/>
    <w:rsid w:val="00051ED4"/>
    <w:rsid w:val="000522B3"/>
    <w:rsid w:val="00053D19"/>
    <w:rsid w:val="00053D56"/>
    <w:rsid w:val="000552FD"/>
    <w:rsid w:val="00057439"/>
    <w:rsid w:val="00057E4B"/>
    <w:rsid w:val="0006044B"/>
    <w:rsid w:val="00061300"/>
    <w:rsid w:val="000616EF"/>
    <w:rsid w:val="00066250"/>
    <w:rsid w:val="00066A7B"/>
    <w:rsid w:val="00071947"/>
    <w:rsid w:val="000737C3"/>
    <w:rsid w:val="000745FF"/>
    <w:rsid w:val="00077B79"/>
    <w:rsid w:val="000801F2"/>
    <w:rsid w:val="00081735"/>
    <w:rsid w:val="00090521"/>
    <w:rsid w:val="00092979"/>
    <w:rsid w:val="0009327E"/>
    <w:rsid w:val="00093C11"/>
    <w:rsid w:val="0009516F"/>
    <w:rsid w:val="0009533F"/>
    <w:rsid w:val="00097BF8"/>
    <w:rsid w:val="000A009D"/>
    <w:rsid w:val="000A0960"/>
    <w:rsid w:val="000A112E"/>
    <w:rsid w:val="000A204F"/>
    <w:rsid w:val="000A280D"/>
    <w:rsid w:val="000A55A2"/>
    <w:rsid w:val="000A62F6"/>
    <w:rsid w:val="000A71DF"/>
    <w:rsid w:val="000B0BF8"/>
    <w:rsid w:val="000B15F9"/>
    <w:rsid w:val="000B33E8"/>
    <w:rsid w:val="000B48D8"/>
    <w:rsid w:val="000B72DD"/>
    <w:rsid w:val="000C2C52"/>
    <w:rsid w:val="000C340B"/>
    <w:rsid w:val="000C5D59"/>
    <w:rsid w:val="000C6454"/>
    <w:rsid w:val="000C64EB"/>
    <w:rsid w:val="000C688C"/>
    <w:rsid w:val="000D21E0"/>
    <w:rsid w:val="000D279F"/>
    <w:rsid w:val="000D2E99"/>
    <w:rsid w:val="000D3EE4"/>
    <w:rsid w:val="000D6A2E"/>
    <w:rsid w:val="000D7CC3"/>
    <w:rsid w:val="000E0572"/>
    <w:rsid w:val="000E0D7A"/>
    <w:rsid w:val="000E15A7"/>
    <w:rsid w:val="000E1729"/>
    <w:rsid w:val="000E1C2A"/>
    <w:rsid w:val="000E6192"/>
    <w:rsid w:val="000E68E6"/>
    <w:rsid w:val="000E785A"/>
    <w:rsid w:val="000F28FF"/>
    <w:rsid w:val="000F2C1F"/>
    <w:rsid w:val="000F4891"/>
    <w:rsid w:val="000F550D"/>
    <w:rsid w:val="000F5834"/>
    <w:rsid w:val="000F5C2F"/>
    <w:rsid w:val="000F70AB"/>
    <w:rsid w:val="000F758A"/>
    <w:rsid w:val="000F7744"/>
    <w:rsid w:val="001016A5"/>
    <w:rsid w:val="00102581"/>
    <w:rsid w:val="0010476D"/>
    <w:rsid w:val="001048A7"/>
    <w:rsid w:val="00104DDF"/>
    <w:rsid w:val="001071EA"/>
    <w:rsid w:val="0010728D"/>
    <w:rsid w:val="00107854"/>
    <w:rsid w:val="00110209"/>
    <w:rsid w:val="00110683"/>
    <w:rsid w:val="00111B82"/>
    <w:rsid w:val="001129E3"/>
    <w:rsid w:val="00114A92"/>
    <w:rsid w:val="00114C62"/>
    <w:rsid w:val="001152FE"/>
    <w:rsid w:val="001173B1"/>
    <w:rsid w:val="00123557"/>
    <w:rsid w:val="00123FD2"/>
    <w:rsid w:val="00124D2B"/>
    <w:rsid w:val="0012743E"/>
    <w:rsid w:val="00127F4B"/>
    <w:rsid w:val="00131541"/>
    <w:rsid w:val="00132F97"/>
    <w:rsid w:val="001342C9"/>
    <w:rsid w:val="00134434"/>
    <w:rsid w:val="00134488"/>
    <w:rsid w:val="001355FA"/>
    <w:rsid w:val="0014056F"/>
    <w:rsid w:val="00140FE4"/>
    <w:rsid w:val="001423E7"/>
    <w:rsid w:val="00142E85"/>
    <w:rsid w:val="00143938"/>
    <w:rsid w:val="00143B92"/>
    <w:rsid w:val="00144F9E"/>
    <w:rsid w:val="001470CC"/>
    <w:rsid w:val="00154248"/>
    <w:rsid w:val="001560D1"/>
    <w:rsid w:val="00161143"/>
    <w:rsid w:val="001641E8"/>
    <w:rsid w:val="00164F28"/>
    <w:rsid w:val="00166283"/>
    <w:rsid w:val="00166A31"/>
    <w:rsid w:val="001675A7"/>
    <w:rsid w:val="00170F40"/>
    <w:rsid w:val="00172497"/>
    <w:rsid w:val="00173FBA"/>
    <w:rsid w:val="00175958"/>
    <w:rsid w:val="00182CC3"/>
    <w:rsid w:val="00183A59"/>
    <w:rsid w:val="001842D5"/>
    <w:rsid w:val="001842D6"/>
    <w:rsid w:val="001902BF"/>
    <w:rsid w:val="00190FE4"/>
    <w:rsid w:val="00192A16"/>
    <w:rsid w:val="00196DBD"/>
    <w:rsid w:val="00197412"/>
    <w:rsid w:val="001A0B1C"/>
    <w:rsid w:val="001A19EB"/>
    <w:rsid w:val="001A4A1D"/>
    <w:rsid w:val="001A4BC1"/>
    <w:rsid w:val="001A5718"/>
    <w:rsid w:val="001A7564"/>
    <w:rsid w:val="001B0BCF"/>
    <w:rsid w:val="001B1BC5"/>
    <w:rsid w:val="001B2DF4"/>
    <w:rsid w:val="001B302C"/>
    <w:rsid w:val="001B5CE4"/>
    <w:rsid w:val="001B762F"/>
    <w:rsid w:val="001C0520"/>
    <w:rsid w:val="001C07EA"/>
    <w:rsid w:val="001C1D66"/>
    <w:rsid w:val="001C22B8"/>
    <w:rsid w:val="001C2AD8"/>
    <w:rsid w:val="001C2FB2"/>
    <w:rsid w:val="001C32A4"/>
    <w:rsid w:val="001C783D"/>
    <w:rsid w:val="001C7887"/>
    <w:rsid w:val="001D128C"/>
    <w:rsid w:val="001D208B"/>
    <w:rsid w:val="001D20BC"/>
    <w:rsid w:val="001D2DE5"/>
    <w:rsid w:val="001D2FC3"/>
    <w:rsid w:val="001D4221"/>
    <w:rsid w:val="001D4D24"/>
    <w:rsid w:val="001D5C59"/>
    <w:rsid w:val="001D5D47"/>
    <w:rsid w:val="001D77E9"/>
    <w:rsid w:val="001E0C1D"/>
    <w:rsid w:val="001E12C0"/>
    <w:rsid w:val="001E5049"/>
    <w:rsid w:val="001E52D5"/>
    <w:rsid w:val="001E5301"/>
    <w:rsid w:val="001E54C7"/>
    <w:rsid w:val="001E591F"/>
    <w:rsid w:val="001E5ADF"/>
    <w:rsid w:val="001E5E88"/>
    <w:rsid w:val="001E6065"/>
    <w:rsid w:val="001F2890"/>
    <w:rsid w:val="001F28A3"/>
    <w:rsid w:val="001F4918"/>
    <w:rsid w:val="001F7A6E"/>
    <w:rsid w:val="00202DBD"/>
    <w:rsid w:val="00202F46"/>
    <w:rsid w:val="00204FEC"/>
    <w:rsid w:val="002055D9"/>
    <w:rsid w:val="00206EEA"/>
    <w:rsid w:val="00207D1B"/>
    <w:rsid w:val="00207E0A"/>
    <w:rsid w:val="00210189"/>
    <w:rsid w:val="00213087"/>
    <w:rsid w:val="00213A5F"/>
    <w:rsid w:val="002152C5"/>
    <w:rsid w:val="00215A92"/>
    <w:rsid w:val="002163FF"/>
    <w:rsid w:val="0022080A"/>
    <w:rsid w:val="00220F4C"/>
    <w:rsid w:val="00222412"/>
    <w:rsid w:val="00222B5C"/>
    <w:rsid w:val="00222D5E"/>
    <w:rsid w:val="00223DE8"/>
    <w:rsid w:val="00223DEF"/>
    <w:rsid w:val="0022569C"/>
    <w:rsid w:val="00226DF7"/>
    <w:rsid w:val="0022738C"/>
    <w:rsid w:val="0022753F"/>
    <w:rsid w:val="00232C9B"/>
    <w:rsid w:val="00233229"/>
    <w:rsid w:val="0023378C"/>
    <w:rsid w:val="00233A24"/>
    <w:rsid w:val="00235DBB"/>
    <w:rsid w:val="00237ED0"/>
    <w:rsid w:val="00241EE4"/>
    <w:rsid w:val="0024207C"/>
    <w:rsid w:val="002424B4"/>
    <w:rsid w:val="00245123"/>
    <w:rsid w:val="002509A4"/>
    <w:rsid w:val="00251B6A"/>
    <w:rsid w:val="00254774"/>
    <w:rsid w:val="00255E62"/>
    <w:rsid w:val="002567CD"/>
    <w:rsid w:val="00257CD1"/>
    <w:rsid w:val="00260E61"/>
    <w:rsid w:val="00262C06"/>
    <w:rsid w:val="00262F40"/>
    <w:rsid w:val="002643FE"/>
    <w:rsid w:val="00264E9E"/>
    <w:rsid w:val="00265BB8"/>
    <w:rsid w:val="00271FBF"/>
    <w:rsid w:val="002733C3"/>
    <w:rsid w:val="00274023"/>
    <w:rsid w:val="0027409F"/>
    <w:rsid w:val="00274F1B"/>
    <w:rsid w:val="002815B4"/>
    <w:rsid w:val="002827DF"/>
    <w:rsid w:val="00282A87"/>
    <w:rsid w:val="002835D3"/>
    <w:rsid w:val="002838D5"/>
    <w:rsid w:val="00283ABE"/>
    <w:rsid w:val="00285E5D"/>
    <w:rsid w:val="00290996"/>
    <w:rsid w:val="00290C91"/>
    <w:rsid w:val="002929A1"/>
    <w:rsid w:val="00296D8D"/>
    <w:rsid w:val="002A0A24"/>
    <w:rsid w:val="002A0E11"/>
    <w:rsid w:val="002A1324"/>
    <w:rsid w:val="002A2334"/>
    <w:rsid w:val="002A55F1"/>
    <w:rsid w:val="002B2A80"/>
    <w:rsid w:val="002B46FF"/>
    <w:rsid w:val="002B648E"/>
    <w:rsid w:val="002C093B"/>
    <w:rsid w:val="002C0D18"/>
    <w:rsid w:val="002C0EED"/>
    <w:rsid w:val="002C129D"/>
    <w:rsid w:val="002C2CD6"/>
    <w:rsid w:val="002C31ED"/>
    <w:rsid w:val="002C338E"/>
    <w:rsid w:val="002C3449"/>
    <w:rsid w:val="002C351E"/>
    <w:rsid w:val="002C5F3F"/>
    <w:rsid w:val="002D0929"/>
    <w:rsid w:val="002D171E"/>
    <w:rsid w:val="002D23F0"/>
    <w:rsid w:val="002D3045"/>
    <w:rsid w:val="002D4884"/>
    <w:rsid w:val="002D5838"/>
    <w:rsid w:val="002D69B6"/>
    <w:rsid w:val="002E04D5"/>
    <w:rsid w:val="002E30E8"/>
    <w:rsid w:val="002E4023"/>
    <w:rsid w:val="002E4E3C"/>
    <w:rsid w:val="002E617A"/>
    <w:rsid w:val="002F013F"/>
    <w:rsid w:val="002F0AE0"/>
    <w:rsid w:val="002F2377"/>
    <w:rsid w:val="002F24EA"/>
    <w:rsid w:val="002F3159"/>
    <w:rsid w:val="002F667E"/>
    <w:rsid w:val="002F713D"/>
    <w:rsid w:val="002F79C8"/>
    <w:rsid w:val="003017E2"/>
    <w:rsid w:val="0030474D"/>
    <w:rsid w:val="0031169B"/>
    <w:rsid w:val="003122D6"/>
    <w:rsid w:val="00312DCC"/>
    <w:rsid w:val="00312FE6"/>
    <w:rsid w:val="0031372C"/>
    <w:rsid w:val="00313C55"/>
    <w:rsid w:val="00314806"/>
    <w:rsid w:val="00314F58"/>
    <w:rsid w:val="00315DD3"/>
    <w:rsid w:val="003206A7"/>
    <w:rsid w:val="003209DD"/>
    <w:rsid w:val="00320F4B"/>
    <w:rsid w:val="00320F74"/>
    <w:rsid w:val="003238A6"/>
    <w:rsid w:val="003242D3"/>
    <w:rsid w:val="0032446C"/>
    <w:rsid w:val="003260E1"/>
    <w:rsid w:val="0032722A"/>
    <w:rsid w:val="00327C20"/>
    <w:rsid w:val="00330313"/>
    <w:rsid w:val="00331204"/>
    <w:rsid w:val="00332936"/>
    <w:rsid w:val="00335503"/>
    <w:rsid w:val="003364F8"/>
    <w:rsid w:val="00336EBD"/>
    <w:rsid w:val="00337B43"/>
    <w:rsid w:val="00337F70"/>
    <w:rsid w:val="00341522"/>
    <w:rsid w:val="00341ED1"/>
    <w:rsid w:val="0034564C"/>
    <w:rsid w:val="003531CD"/>
    <w:rsid w:val="003538CF"/>
    <w:rsid w:val="00354CA1"/>
    <w:rsid w:val="00354DD8"/>
    <w:rsid w:val="003564B3"/>
    <w:rsid w:val="00361492"/>
    <w:rsid w:val="003660CA"/>
    <w:rsid w:val="00366B71"/>
    <w:rsid w:val="003701B2"/>
    <w:rsid w:val="00371364"/>
    <w:rsid w:val="00371B20"/>
    <w:rsid w:val="0037287A"/>
    <w:rsid w:val="00374A0C"/>
    <w:rsid w:val="0037606B"/>
    <w:rsid w:val="00377C3D"/>
    <w:rsid w:val="00384B35"/>
    <w:rsid w:val="00386205"/>
    <w:rsid w:val="003863F6"/>
    <w:rsid w:val="00386485"/>
    <w:rsid w:val="0039405F"/>
    <w:rsid w:val="00394A00"/>
    <w:rsid w:val="00394E59"/>
    <w:rsid w:val="0039536B"/>
    <w:rsid w:val="003956A8"/>
    <w:rsid w:val="00395C56"/>
    <w:rsid w:val="0039771A"/>
    <w:rsid w:val="00397CCF"/>
    <w:rsid w:val="003A08C9"/>
    <w:rsid w:val="003A2AFD"/>
    <w:rsid w:val="003A4A47"/>
    <w:rsid w:val="003A57D0"/>
    <w:rsid w:val="003A57D8"/>
    <w:rsid w:val="003A71A6"/>
    <w:rsid w:val="003A73FC"/>
    <w:rsid w:val="003A77DF"/>
    <w:rsid w:val="003B1032"/>
    <w:rsid w:val="003B2188"/>
    <w:rsid w:val="003B2297"/>
    <w:rsid w:val="003B3F63"/>
    <w:rsid w:val="003B4081"/>
    <w:rsid w:val="003B6622"/>
    <w:rsid w:val="003C08B1"/>
    <w:rsid w:val="003C0C49"/>
    <w:rsid w:val="003C2BA9"/>
    <w:rsid w:val="003C39EF"/>
    <w:rsid w:val="003C770C"/>
    <w:rsid w:val="003D1BA0"/>
    <w:rsid w:val="003D297D"/>
    <w:rsid w:val="003D6145"/>
    <w:rsid w:val="003D6BBE"/>
    <w:rsid w:val="003E0961"/>
    <w:rsid w:val="003E138D"/>
    <w:rsid w:val="003E1774"/>
    <w:rsid w:val="003E2CFB"/>
    <w:rsid w:val="003E3057"/>
    <w:rsid w:val="003F1BC9"/>
    <w:rsid w:val="003F5FF6"/>
    <w:rsid w:val="004034A4"/>
    <w:rsid w:val="00403C49"/>
    <w:rsid w:val="00407200"/>
    <w:rsid w:val="00411011"/>
    <w:rsid w:val="00411F56"/>
    <w:rsid w:val="00414F03"/>
    <w:rsid w:val="00416D29"/>
    <w:rsid w:val="0041726B"/>
    <w:rsid w:val="004177B2"/>
    <w:rsid w:val="004206D1"/>
    <w:rsid w:val="004220E5"/>
    <w:rsid w:val="00424B6C"/>
    <w:rsid w:val="00426092"/>
    <w:rsid w:val="00432014"/>
    <w:rsid w:val="0043231C"/>
    <w:rsid w:val="00432840"/>
    <w:rsid w:val="00433494"/>
    <w:rsid w:val="0043518E"/>
    <w:rsid w:val="004371E7"/>
    <w:rsid w:val="004416AD"/>
    <w:rsid w:val="004419AE"/>
    <w:rsid w:val="00443DC7"/>
    <w:rsid w:val="0044416E"/>
    <w:rsid w:val="004452A2"/>
    <w:rsid w:val="0044614F"/>
    <w:rsid w:val="00446F9F"/>
    <w:rsid w:val="004517EC"/>
    <w:rsid w:val="0045509A"/>
    <w:rsid w:val="004553BE"/>
    <w:rsid w:val="00456E34"/>
    <w:rsid w:val="004604BD"/>
    <w:rsid w:val="00460F96"/>
    <w:rsid w:val="00465A19"/>
    <w:rsid w:val="0046699C"/>
    <w:rsid w:val="00470044"/>
    <w:rsid w:val="00470812"/>
    <w:rsid w:val="00472197"/>
    <w:rsid w:val="004726F0"/>
    <w:rsid w:val="00474A92"/>
    <w:rsid w:val="00474F10"/>
    <w:rsid w:val="00475702"/>
    <w:rsid w:val="00476371"/>
    <w:rsid w:val="0047713A"/>
    <w:rsid w:val="00477E12"/>
    <w:rsid w:val="004802A1"/>
    <w:rsid w:val="00480FFB"/>
    <w:rsid w:val="0048423C"/>
    <w:rsid w:val="00485040"/>
    <w:rsid w:val="004851D5"/>
    <w:rsid w:val="004864C4"/>
    <w:rsid w:val="00486DF4"/>
    <w:rsid w:val="00487884"/>
    <w:rsid w:val="00490FA8"/>
    <w:rsid w:val="00492D33"/>
    <w:rsid w:val="004930C8"/>
    <w:rsid w:val="00493B8C"/>
    <w:rsid w:val="004951FB"/>
    <w:rsid w:val="00495C56"/>
    <w:rsid w:val="00495D06"/>
    <w:rsid w:val="00495DCA"/>
    <w:rsid w:val="004A06A9"/>
    <w:rsid w:val="004A08D9"/>
    <w:rsid w:val="004A097C"/>
    <w:rsid w:val="004A2AC7"/>
    <w:rsid w:val="004A2D20"/>
    <w:rsid w:val="004A3D9C"/>
    <w:rsid w:val="004A4F99"/>
    <w:rsid w:val="004A5BA2"/>
    <w:rsid w:val="004B46CB"/>
    <w:rsid w:val="004B5260"/>
    <w:rsid w:val="004B55D7"/>
    <w:rsid w:val="004B5C80"/>
    <w:rsid w:val="004B62BF"/>
    <w:rsid w:val="004B77C7"/>
    <w:rsid w:val="004C1471"/>
    <w:rsid w:val="004C2576"/>
    <w:rsid w:val="004C2643"/>
    <w:rsid w:val="004C273C"/>
    <w:rsid w:val="004C373D"/>
    <w:rsid w:val="004C4A7F"/>
    <w:rsid w:val="004D0FC2"/>
    <w:rsid w:val="004D14A9"/>
    <w:rsid w:val="004D164F"/>
    <w:rsid w:val="004D1A2C"/>
    <w:rsid w:val="004D2380"/>
    <w:rsid w:val="004D2EE3"/>
    <w:rsid w:val="004D32DA"/>
    <w:rsid w:val="004D427A"/>
    <w:rsid w:val="004D49C5"/>
    <w:rsid w:val="004D5F6A"/>
    <w:rsid w:val="004E16BE"/>
    <w:rsid w:val="004E1C74"/>
    <w:rsid w:val="004E3304"/>
    <w:rsid w:val="004E3DD5"/>
    <w:rsid w:val="004E622E"/>
    <w:rsid w:val="004E693E"/>
    <w:rsid w:val="004E6C8A"/>
    <w:rsid w:val="004E7040"/>
    <w:rsid w:val="004E70F9"/>
    <w:rsid w:val="004F1847"/>
    <w:rsid w:val="004F1852"/>
    <w:rsid w:val="004F2160"/>
    <w:rsid w:val="004F4072"/>
    <w:rsid w:val="004F4E43"/>
    <w:rsid w:val="00501413"/>
    <w:rsid w:val="00502274"/>
    <w:rsid w:val="005026CA"/>
    <w:rsid w:val="00503F07"/>
    <w:rsid w:val="00511888"/>
    <w:rsid w:val="0051665B"/>
    <w:rsid w:val="00521631"/>
    <w:rsid w:val="0052404E"/>
    <w:rsid w:val="005263F2"/>
    <w:rsid w:val="00527AED"/>
    <w:rsid w:val="00531A6E"/>
    <w:rsid w:val="00533AE9"/>
    <w:rsid w:val="00533FDD"/>
    <w:rsid w:val="0053568B"/>
    <w:rsid w:val="00536FFD"/>
    <w:rsid w:val="00537C2C"/>
    <w:rsid w:val="00537FFC"/>
    <w:rsid w:val="005427A7"/>
    <w:rsid w:val="00542BF9"/>
    <w:rsid w:val="00543223"/>
    <w:rsid w:val="00544AAC"/>
    <w:rsid w:val="00552D02"/>
    <w:rsid w:val="005554FB"/>
    <w:rsid w:val="005558C5"/>
    <w:rsid w:val="005610B6"/>
    <w:rsid w:val="00561B35"/>
    <w:rsid w:val="00562ADC"/>
    <w:rsid w:val="005633E9"/>
    <w:rsid w:val="00567474"/>
    <w:rsid w:val="005732C0"/>
    <w:rsid w:val="005737BE"/>
    <w:rsid w:val="00574D70"/>
    <w:rsid w:val="0057754A"/>
    <w:rsid w:val="00580322"/>
    <w:rsid w:val="00582229"/>
    <w:rsid w:val="00583757"/>
    <w:rsid w:val="0058548D"/>
    <w:rsid w:val="00585E7B"/>
    <w:rsid w:val="0059032F"/>
    <w:rsid w:val="00590CEF"/>
    <w:rsid w:val="00590F1C"/>
    <w:rsid w:val="00591C93"/>
    <w:rsid w:val="00592651"/>
    <w:rsid w:val="00592A97"/>
    <w:rsid w:val="00593AD8"/>
    <w:rsid w:val="00593ADF"/>
    <w:rsid w:val="00596F06"/>
    <w:rsid w:val="005A0912"/>
    <w:rsid w:val="005A2B09"/>
    <w:rsid w:val="005A3F24"/>
    <w:rsid w:val="005A527A"/>
    <w:rsid w:val="005A5C84"/>
    <w:rsid w:val="005A66A6"/>
    <w:rsid w:val="005A74A1"/>
    <w:rsid w:val="005B3ED6"/>
    <w:rsid w:val="005B74E2"/>
    <w:rsid w:val="005C1F35"/>
    <w:rsid w:val="005C262B"/>
    <w:rsid w:val="005C3BBD"/>
    <w:rsid w:val="005C5A6A"/>
    <w:rsid w:val="005C661E"/>
    <w:rsid w:val="005D05EA"/>
    <w:rsid w:val="005D086C"/>
    <w:rsid w:val="005D08D5"/>
    <w:rsid w:val="005D0BE9"/>
    <w:rsid w:val="005D4705"/>
    <w:rsid w:val="005D51C4"/>
    <w:rsid w:val="005D6084"/>
    <w:rsid w:val="005D6D8B"/>
    <w:rsid w:val="005E0BB9"/>
    <w:rsid w:val="005E0BC6"/>
    <w:rsid w:val="005E0C5D"/>
    <w:rsid w:val="005E43B0"/>
    <w:rsid w:val="005E70D3"/>
    <w:rsid w:val="005F0850"/>
    <w:rsid w:val="005F0984"/>
    <w:rsid w:val="005F0C69"/>
    <w:rsid w:val="005F15A6"/>
    <w:rsid w:val="005F1817"/>
    <w:rsid w:val="005F423B"/>
    <w:rsid w:val="005F5A3A"/>
    <w:rsid w:val="005F5F02"/>
    <w:rsid w:val="005F6676"/>
    <w:rsid w:val="005F7843"/>
    <w:rsid w:val="0060168C"/>
    <w:rsid w:val="00601F4B"/>
    <w:rsid w:val="00601F7D"/>
    <w:rsid w:val="0060294C"/>
    <w:rsid w:val="0060304D"/>
    <w:rsid w:val="0060345C"/>
    <w:rsid w:val="00603F9E"/>
    <w:rsid w:val="00604A98"/>
    <w:rsid w:val="0060504B"/>
    <w:rsid w:val="00605142"/>
    <w:rsid w:val="00606303"/>
    <w:rsid w:val="00607955"/>
    <w:rsid w:val="006109BD"/>
    <w:rsid w:val="0061116D"/>
    <w:rsid w:val="006112B8"/>
    <w:rsid w:val="0061179D"/>
    <w:rsid w:val="00611A03"/>
    <w:rsid w:val="00611B75"/>
    <w:rsid w:val="00612944"/>
    <w:rsid w:val="006129EB"/>
    <w:rsid w:val="00615C98"/>
    <w:rsid w:val="00615FBA"/>
    <w:rsid w:val="0062111F"/>
    <w:rsid w:val="0062310D"/>
    <w:rsid w:val="00624A25"/>
    <w:rsid w:val="006328FB"/>
    <w:rsid w:val="0063325F"/>
    <w:rsid w:val="006353B7"/>
    <w:rsid w:val="00635E02"/>
    <w:rsid w:val="006404DC"/>
    <w:rsid w:val="00641934"/>
    <w:rsid w:val="00641D2C"/>
    <w:rsid w:val="00641D67"/>
    <w:rsid w:val="0064232B"/>
    <w:rsid w:val="00643C0D"/>
    <w:rsid w:val="00644EA5"/>
    <w:rsid w:val="006456A2"/>
    <w:rsid w:val="006517F4"/>
    <w:rsid w:val="00653121"/>
    <w:rsid w:val="006545B6"/>
    <w:rsid w:val="00656138"/>
    <w:rsid w:val="006565D0"/>
    <w:rsid w:val="00660BA3"/>
    <w:rsid w:val="0066129D"/>
    <w:rsid w:val="006619EF"/>
    <w:rsid w:val="00662D6E"/>
    <w:rsid w:val="006634FB"/>
    <w:rsid w:val="006650E8"/>
    <w:rsid w:val="00665973"/>
    <w:rsid w:val="00672141"/>
    <w:rsid w:val="00672613"/>
    <w:rsid w:val="0067270D"/>
    <w:rsid w:val="006729A9"/>
    <w:rsid w:val="00675ACB"/>
    <w:rsid w:val="006760B0"/>
    <w:rsid w:val="00677B0F"/>
    <w:rsid w:val="006834F4"/>
    <w:rsid w:val="00684C4D"/>
    <w:rsid w:val="00685161"/>
    <w:rsid w:val="00685196"/>
    <w:rsid w:val="006865C4"/>
    <w:rsid w:val="006876D4"/>
    <w:rsid w:val="006923AB"/>
    <w:rsid w:val="0069379C"/>
    <w:rsid w:val="00695654"/>
    <w:rsid w:val="006A0EA9"/>
    <w:rsid w:val="006A11F7"/>
    <w:rsid w:val="006A1571"/>
    <w:rsid w:val="006A1F1F"/>
    <w:rsid w:val="006A2BAC"/>
    <w:rsid w:val="006A2E9D"/>
    <w:rsid w:val="006A305A"/>
    <w:rsid w:val="006A4201"/>
    <w:rsid w:val="006A5BC3"/>
    <w:rsid w:val="006A7578"/>
    <w:rsid w:val="006B1EA3"/>
    <w:rsid w:val="006B2724"/>
    <w:rsid w:val="006B38A8"/>
    <w:rsid w:val="006B46E9"/>
    <w:rsid w:val="006B4750"/>
    <w:rsid w:val="006B4D0A"/>
    <w:rsid w:val="006B71E7"/>
    <w:rsid w:val="006C04BF"/>
    <w:rsid w:val="006C299E"/>
    <w:rsid w:val="006C3119"/>
    <w:rsid w:val="006C44E3"/>
    <w:rsid w:val="006C6AFE"/>
    <w:rsid w:val="006C6F24"/>
    <w:rsid w:val="006C7459"/>
    <w:rsid w:val="006C7C05"/>
    <w:rsid w:val="006C7E7D"/>
    <w:rsid w:val="006D08CA"/>
    <w:rsid w:val="006D0B92"/>
    <w:rsid w:val="006D1FA7"/>
    <w:rsid w:val="006D3EC2"/>
    <w:rsid w:val="006D5CA6"/>
    <w:rsid w:val="006E4511"/>
    <w:rsid w:val="006E5DD4"/>
    <w:rsid w:val="006E6355"/>
    <w:rsid w:val="006F0A1E"/>
    <w:rsid w:val="006F4BC4"/>
    <w:rsid w:val="006F4DD8"/>
    <w:rsid w:val="006F519D"/>
    <w:rsid w:val="006F579B"/>
    <w:rsid w:val="006F74BB"/>
    <w:rsid w:val="006F7602"/>
    <w:rsid w:val="007010DE"/>
    <w:rsid w:val="007013E4"/>
    <w:rsid w:val="00706158"/>
    <w:rsid w:val="00706C0F"/>
    <w:rsid w:val="00707483"/>
    <w:rsid w:val="0071082F"/>
    <w:rsid w:val="00714FAB"/>
    <w:rsid w:val="00717644"/>
    <w:rsid w:val="00717B92"/>
    <w:rsid w:val="00721542"/>
    <w:rsid w:val="00724B41"/>
    <w:rsid w:val="00730CF9"/>
    <w:rsid w:val="00732D08"/>
    <w:rsid w:val="0073302A"/>
    <w:rsid w:val="00735C4B"/>
    <w:rsid w:val="007363FB"/>
    <w:rsid w:val="007375A7"/>
    <w:rsid w:val="00737BE4"/>
    <w:rsid w:val="007423A5"/>
    <w:rsid w:val="00742B44"/>
    <w:rsid w:val="00744371"/>
    <w:rsid w:val="0075004A"/>
    <w:rsid w:val="00750AF9"/>
    <w:rsid w:val="00750F91"/>
    <w:rsid w:val="00752A75"/>
    <w:rsid w:val="007538D1"/>
    <w:rsid w:val="00753CD2"/>
    <w:rsid w:val="00754A68"/>
    <w:rsid w:val="0075508A"/>
    <w:rsid w:val="007572BE"/>
    <w:rsid w:val="007573DE"/>
    <w:rsid w:val="007604FE"/>
    <w:rsid w:val="007621EF"/>
    <w:rsid w:val="007643A9"/>
    <w:rsid w:val="007666F9"/>
    <w:rsid w:val="00766ED5"/>
    <w:rsid w:val="00771141"/>
    <w:rsid w:val="007736B1"/>
    <w:rsid w:val="00774613"/>
    <w:rsid w:val="00774F61"/>
    <w:rsid w:val="0077531D"/>
    <w:rsid w:val="007809DD"/>
    <w:rsid w:val="00783CFF"/>
    <w:rsid w:val="00785C1D"/>
    <w:rsid w:val="00786DA3"/>
    <w:rsid w:val="00786F74"/>
    <w:rsid w:val="007871F2"/>
    <w:rsid w:val="00791B3D"/>
    <w:rsid w:val="00793FEA"/>
    <w:rsid w:val="007941AD"/>
    <w:rsid w:val="007954E8"/>
    <w:rsid w:val="007965B4"/>
    <w:rsid w:val="00797F35"/>
    <w:rsid w:val="007A0947"/>
    <w:rsid w:val="007A2691"/>
    <w:rsid w:val="007A2C29"/>
    <w:rsid w:val="007A3C06"/>
    <w:rsid w:val="007A52FA"/>
    <w:rsid w:val="007A60C1"/>
    <w:rsid w:val="007B0153"/>
    <w:rsid w:val="007B1AA5"/>
    <w:rsid w:val="007B2957"/>
    <w:rsid w:val="007B4248"/>
    <w:rsid w:val="007B4A1D"/>
    <w:rsid w:val="007B4B9D"/>
    <w:rsid w:val="007B5C4D"/>
    <w:rsid w:val="007B7107"/>
    <w:rsid w:val="007B7929"/>
    <w:rsid w:val="007C0874"/>
    <w:rsid w:val="007C0FE5"/>
    <w:rsid w:val="007C1A23"/>
    <w:rsid w:val="007C2B96"/>
    <w:rsid w:val="007C3078"/>
    <w:rsid w:val="007C3EAB"/>
    <w:rsid w:val="007C482B"/>
    <w:rsid w:val="007C5A27"/>
    <w:rsid w:val="007C6654"/>
    <w:rsid w:val="007C6CF3"/>
    <w:rsid w:val="007C7094"/>
    <w:rsid w:val="007C719C"/>
    <w:rsid w:val="007D003C"/>
    <w:rsid w:val="007D085B"/>
    <w:rsid w:val="007D0B19"/>
    <w:rsid w:val="007D3344"/>
    <w:rsid w:val="007D3CA8"/>
    <w:rsid w:val="007D75CB"/>
    <w:rsid w:val="007E08A1"/>
    <w:rsid w:val="007E1B77"/>
    <w:rsid w:val="007E4D8D"/>
    <w:rsid w:val="007E6421"/>
    <w:rsid w:val="007E6C02"/>
    <w:rsid w:val="007F2AF6"/>
    <w:rsid w:val="007F2B6E"/>
    <w:rsid w:val="007F3254"/>
    <w:rsid w:val="007F4D8E"/>
    <w:rsid w:val="007F546D"/>
    <w:rsid w:val="007F65AE"/>
    <w:rsid w:val="007F7075"/>
    <w:rsid w:val="00801FF2"/>
    <w:rsid w:val="008030A7"/>
    <w:rsid w:val="008030BC"/>
    <w:rsid w:val="00803751"/>
    <w:rsid w:val="0080469D"/>
    <w:rsid w:val="00805339"/>
    <w:rsid w:val="008056D8"/>
    <w:rsid w:val="00806D0C"/>
    <w:rsid w:val="008075AB"/>
    <w:rsid w:val="0080788A"/>
    <w:rsid w:val="00812DAC"/>
    <w:rsid w:val="00813C18"/>
    <w:rsid w:val="00813CDF"/>
    <w:rsid w:val="00813EFB"/>
    <w:rsid w:val="008143BE"/>
    <w:rsid w:val="00815A38"/>
    <w:rsid w:val="00816589"/>
    <w:rsid w:val="00823CD3"/>
    <w:rsid w:val="00824108"/>
    <w:rsid w:val="00824995"/>
    <w:rsid w:val="00827134"/>
    <w:rsid w:val="00827835"/>
    <w:rsid w:val="00830265"/>
    <w:rsid w:val="008305CC"/>
    <w:rsid w:val="008307FD"/>
    <w:rsid w:val="00831645"/>
    <w:rsid w:val="00832CC1"/>
    <w:rsid w:val="008336B6"/>
    <w:rsid w:val="008336EA"/>
    <w:rsid w:val="0083476F"/>
    <w:rsid w:val="00835E96"/>
    <w:rsid w:val="0083733C"/>
    <w:rsid w:val="00840C96"/>
    <w:rsid w:val="00841018"/>
    <w:rsid w:val="008431FF"/>
    <w:rsid w:val="008433A5"/>
    <w:rsid w:val="0084394B"/>
    <w:rsid w:val="0084605F"/>
    <w:rsid w:val="00847648"/>
    <w:rsid w:val="008501AA"/>
    <w:rsid w:val="0085185D"/>
    <w:rsid w:val="008521F2"/>
    <w:rsid w:val="0085249F"/>
    <w:rsid w:val="008528A4"/>
    <w:rsid w:val="00853655"/>
    <w:rsid w:val="008570D9"/>
    <w:rsid w:val="008609A8"/>
    <w:rsid w:val="008609F7"/>
    <w:rsid w:val="00860A23"/>
    <w:rsid w:val="008638DA"/>
    <w:rsid w:val="0086417B"/>
    <w:rsid w:val="008643E0"/>
    <w:rsid w:val="00864600"/>
    <w:rsid w:val="00864BDE"/>
    <w:rsid w:val="008679FE"/>
    <w:rsid w:val="008701C6"/>
    <w:rsid w:val="00870EF9"/>
    <w:rsid w:val="00871F99"/>
    <w:rsid w:val="00872398"/>
    <w:rsid w:val="00873B9F"/>
    <w:rsid w:val="0087484D"/>
    <w:rsid w:val="0087609C"/>
    <w:rsid w:val="00880286"/>
    <w:rsid w:val="0088085B"/>
    <w:rsid w:val="00881269"/>
    <w:rsid w:val="008832E6"/>
    <w:rsid w:val="00887738"/>
    <w:rsid w:val="00887BC9"/>
    <w:rsid w:val="008906A5"/>
    <w:rsid w:val="00892DE2"/>
    <w:rsid w:val="0089307F"/>
    <w:rsid w:val="00894FB9"/>
    <w:rsid w:val="008953A3"/>
    <w:rsid w:val="00896594"/>
    <w:rsid w:val="008A02A7"/>
    <w:rsid w:val="008A0D79"/>
    <w:rsid w:val="008A44D3"/>
    <w:rsid w:val="008A4D89"/>
    <w:rsid w:val="008A5400"/>
    <w:rsid w:val="008A5E3F"/>
    <w:rsid w:val="008A629F"/>
    <w:rsid w:val="008A6624"/>
    <w:rsid w:val="008B0FAC"/>
    <w:rsid w:val="008B3B5D"/>
    <w:rsid w:val="008B6DFC"/>
    <w:rsid w:val="008B6F42"/>
    <w:rsid w:val="008C06F8"/>
    <w:rsid w:val="008C134D"/>
    <w:rsid w:val="008C1506"/>
    <w:rsid w:val="008C1FF1"/>
    <w:rsid w:val="008C277F"/>
    <w:rsid w:val="008C4822"/>
    <w:rsid w:val="008C4AEA"/>
    <w:rsid w:val="008C5A05"/>
    <w:rsid w:val="008C696A"/>
    <w:rsid w:val="008C6A8C"/>
    <w:rsid w:val="008C73AC"/>
    <w:rsid w:val="008D0859"/>
    <w:rsid w:val="008D09C2"/>
    <w:rsid w:val="008D278F"/>
    <w:rsid w:val="008D297D"/>
    <w:rsid w:val="008D328B"/>
    <w:rsid w:val="008D38C7"/>
    <w:rsid w:val="008D3F45"/>
    <w:rsid w:val="008D5480"/>
    <w:rsid w:val="008D5D64"/>
    <w:rsid w:val="008D674B"/>
    <w:rsid w:val="008D77FC"/>
    <w:rsid w:val="008D7863"/>
    <w:rsid w:val="008E0295"/>
    <w:rsid w:val="008E27A9"/>
    <w:rsid w:val="008E5D25"/>
    <w:rsid w:val="008E7A80"/>
    <w:rsid w:val="008E7C3D"/>
    <w:rsid w:val="008E7E1A"/>
    <w:rsid w:val="008F1520"/>
    <w:rsid w:val="008F1A56"/>
    <w:rsid w:val="008F382D"/>
    <w:rsid w:val="008F45FD"/>
    <w:rsid w:val="008F4ED5"/>
    <w:rsid w:val="008F5FC2"/>
    <w:rsid w:val="008F7C29"/>
    <w:rsid w:val="0090493A"/>
    <w:rsid w:val="00907A51"/>
    <w:rsid w:val="00913712"/>
    <w:rsid w:val="00914182"/>
    <w:rsid w:val="009206D2"/>
    <w:rsid w:val="00921315"/>
    <w:rsid w:val="0092499F"/>
    <w:rsid w:val="009311BD"/>
    <w:rsid w:val="009314ED"/>
    <w:rsid w:val="00931CBF"/>
    <w:rsid w:val="00931DA6"/>
    <w:rsid w:val="00932799"/>
    <w:rsid w:val="00934B3C"/>
    <w:rsid w:val="009352E7"/>
    <w:rsid w:val="00935C82"/>
    <w:rsid w:val="009365BB"/>
    <w:rsid w:val="00937DA2"/>
    <w:rsid w:val="009407F5"/>
    <w:rsid w:val="0094656D"/>
    <w:rsid w:val="00946E34"/>
    <w:rsid w:val="00950A07"/>
    <w:rsid w:val="009512B8"/>
    <w:rsid w:val="0095643F"/>
    <w:rsid w:val="009658AA"/>
    <w:rsid w:val="0096625D"/>
    <w:rsid w:val="00967949"/>
    <w:rsid w:val="00967BBF"/>
    <w:rsid w:val="00971146"/>
    <w:rsid w:val="0097145F"/>
    <w:rsid w:val="0097364B"/>
    <w:rsid w:val="00973856"/>
    <w:rsid w:val="00976916"/>
    <w:rsid w:val="00976EE9"/>
    <w:rsid w:val="00977751"/>
    <w:rsid w:val="009800AE"/>
    <w:rsid w:val="009815D1"/>
    <w:rsid w:val="00983670"/>
    <w:rsid w:val="00983DC7"/>
    <w:rsid w:val="00985450"/>
    <w:rsid w:val="00985735"/>
    <w:rsid w:val="00986305"/>
    <w:rsid w:val="00986704"/>
    <w:rsid w:val="0099016D"/>
    <w:rsid w:val="00991AFB"/>
    <w:rsid w:val="009926BF"/>
    <w:rsid w:val="00992BFF"/>
    <w:rsid w:val="009935C6"/>
    <w:rsid w:val="0099405F"/>
    <w:rsid w:val="009956B1"/>
    <w:rsid w:val="00995BE5"/>
    <w:rsid w:val="00997F0F"/>
    <w:rsid w:val="009A0498"/>
    <w:rsid w:val="009A0DF3"/>
    <w:rsid w:val="009A701F"/>
    <w:rsid w:val="009A744E"/>
    <w:rsid w:val="009A7A13"/>
    <w:rsid w:val="009B13BE"/>
    <w:rsid w:val="009B4FC1"/>
    <w:rsid w:val="009C1C61"/>
    <w:rsid w:val="009C3559"/>
    <w:rsid w:val="009C46B0"/>
    <w:rsid w:val="009C4E89"/>
    <w:rsid w:val="009C5E25"/>
    <w:rsid w:val="009C6D76"/>
    <w:rsid w:val="009C6EBA"/>
    <w:rsid w:val="009C7531"/>
    <w:rsid w:val="009D0016"/>
    <w:rsid w:val="009D23F5"/>
    <w:rsid w:val="009D29C4"/>
    <w:rsid w:val="009D2E9D"/>
    <w:rsid w:val="009D5124"/>
    <w:rsid w:val="009D5285"/>
    <w:rsid w:val="009D5304"/>
    <w:rsid w:val="009D551F"/>
    <w:rsid w:val="009D57D6"/>
    <w:rsid w:val="009D5CB6"/>
    <w:rsid w:val="009D6FDD"/>
    <w:rsid w:val="009D7F03"/>
    <w:rsid w:val="009D7F5D"/>
    <w:rsid w:val="009E0585"/>
    <w:rsid w:val="009E1526"/>
    <w:rsid w:val="009E1CD6"/>
    <w:rsid w:val="009E1DAB"/>
    <w:rsid w:val="009E53E7"/>
    <w:rsid w:val="009E719E"/>
    <w:rsid w:val="009F0273"/>
    <w:rsid w:val="009F02FB"/>
    <w:rsid w:val="009F078E"/>
    <w:rsid w:val="009F224C"/>
    <w:rsid w:val="009F4812"/>
    <w:rsid w:val="009F510A"/>
    <w:rsid w:val="009F62C1"/>
    <w:rsid w:val="009F7803"/>
    <w:rsid w:val="00A012FD"/>
    <w:rsid w:val="00A0146E"/>
    <w:rsid w:val="00A046C0"/>
    <w:rsid w:val="00A06219"/>
    <w:rsid w:val="00A11D8C"/>
    <w:rsid w:val="00A141F6"/>
    <w:rsid w:val="00A15FDA"/>
    <w:rsid w:val="00A200B7"/>
    <w:rsid w:val="00A21137"/>
    <w:rsid w:val="00A2203E"/>
    <w:rsid w:val="00A24D1E"/>
    <w:rsid w:val="00A25F0C"/>
    <w:rsid w:val="00A27759"/>
    <w:rsid w:val="00A27A3E"/>
    <w:rsid w:val="00A303CC"/>
    <w:rsid w:val="00A32844"/>
    <w:rsid w:val="00A33217"/>
    <w:rsid w:val="00A33AAA"/>
    <w:rsid w:val="00A34EC0"/>
    <w:rsid w:val="00A42227"/>
    <w:rsid w:val="00A43E31"/>
    <w:rsid w:val="00A44CFF"/>
    <w:rsid w:val="00A45815"/>
    <w:rsid w:val="00A45C38"/>
    <w:rsid w:val="00A464CC"/>
    <w:rsid w:val="00A46A1A"/>
    <w:rsid w:val="00A51688"/>
    <w:rsid w:val="00A5209E"/>
    <w:rsid w:val="00A53127"/>
    <w:rsid w:val="00A541D8"/>
    <w:rsid w:val="00A54344"/>
    <w:rsid w:val="00A5515C"/>
    <w:rsid w:val="00A57CDC"/>
    <w:rsid w:val="00A60991"/>
    <w:rsid w:val="00A610E9"/>
    <w:rsid w:val="00A612D4"/>
    <w:rsid w:val="00A61B04"/>
    <w:rsid w:val="00A62367"/>
    <w:rsid w:val="00A64DE1"/>
    <w:rsid w:val="00A66BFC"/>
    <w:rsid w:val="00A714AC"/>
    <w:rsid w:val="00A71642"/>
    <w:rsid w:val="00A7266C"/>
    <w:rsid w:val="00A74939"/>
    <w:rsid w:val="00A74BA4"/>
    <w:rsid w:val="00A80EFF"/>
    <w:rsid w:val="00A8420A"/>
    <w:rsid w:val="00A847F7"/>
    <w:rsid w:val="00A849C2"/>
    <w:rsid w:val="00A85724"/>
    <w:rsid w:val="00A85831"/>
    <w:rsid w:val="00A90969"/>
    <w:rsid w:val="00A919F7"/>
    <w:rsid w:val="00A9207C"/>
    <w:rsid w:val="00A92540"/>
    <w:rsid w:val="00A93BAA"/>
    <w:rsid w:val="00A94923"/>
    <w:rsid w:val="00A965BA"/>
    <w:rsid w:val="00AA0B84"/>
    <w:rsid w:val="00AA1C21"/>
    <w:rsid w:val="00AA3C82"/>
    <w:rsid w:val="00AA4CDC"/>
    <w:rsid w:val="00AA50C4"/>
    <w:rsid w:val="00AA791A"/>
    <w:rsid w:val="00AB06D4"/>
    <w:rsid w:val="00AB31FD"/>
    <w:rsid w:val="00AB345F"/>
    <w:rsid w:val="00AB3DAA"/>
    <w:rsid w:val="00AB5184"/>
    <w:rsid w:val="00AB5C38"/>
    <w:rsid w:val="00AB6D36"/>
    <w:rsid w:val="00AB77E4"/>
    <w:rsid w:val="00AB7D52"/>
    <w:rsid w:val="00AC13D9"/>
    <w:rsid w:val="00AC2DD9"/>
    <w:rsid w:val="00AC5D33"/>
    <w:rsid w:val="00AD0359"/>
    <w:rsid w:val="00AD0587"/>
    <w:rsid w:val="00AD0807"/>
    <w:rsid w:val="00AD12F6"/>
    <w:rsid w:val="00AD1DF7"/>
    <w:rsid w:val="00AD3B8B"/>
    <w:rsid w:val="00AD444B"/>
    <w:rsid w:val="00AD54C6"/>
    <w:rsid w:val="00AD744A"/>
    <w:rsid w:val="00AE7125"/>
    <w:rsid w:val="00AF134F"/>
    <w:rsid w:val="00AF32B6"/>
    <w:rsid w:val="00AF3E41"/>
    <w:rsid w:val="00AF436F"/>
    <w:rsid w:val="00AF5846"/>
    <w:rsid w:val="00B0128D"/>
    <w:rsid w:val="00B039D6"/>
    <w:rsid w:val="00B040C5"/>
    <w:rsid w:val="00B06195"/>
    <w:rsid w:val="00B07949"/>
    <w:rsid w:val="00B131BB"/>
    <w:rsid w:val="00B13FAA"/>
    <w:rsid w:val="00B20D3C"/>
    <w:rsid w:val="00B21356"/>
    <w:rsid w:val="00B2264C"/>
    <w:rsid w:val="00B244C3"/>
    <w:rsid w:val="00B25CBB"/>
    <w:rsid w:val="00B26000"/>
    <w:rsid w:val="00B27F83"/>
    <w:rsid w:val="00B301BC"/>
    <w:rsid w:val="00B31E1F"/>
    <w:rsid w:val="00B33F01"/>
    <w:rsid w:val="00B40187"/>
    <w:rsid w:val="00B402F4"/>
    <w:rsid w:val="00B42A0E"/>
    <w:rsid w:val="00B43E58"/>
    <w:rsid w:val="00B4652E"/>
    <w:rsid w:val="00B47616"/>
    <w:rsid w:val="00B501CC"/>
    <w:rsid w:val="00B5110D"/>
    <w:rsid w:val="00B52243"/>
    <w:rsid w:val="00B525D2"/>
    <w:rsid w:val="00B55EAD"/>
    <w:rsid w:val="00B610C8"/>
    <w:rsid w:val="00B65576"/>
    <w:rsid w:val="00B6557A"/>
    <w:rsid w:val="00B65624"/>
    <w:rsid w:val="00B6690E"/>
    <w:rsid w:val="00B66FA6"/>
    <w:rsid w:val="00B72B2A"/>
    <w:rsid w:val="00B7546D"/>
    <w:rsid w:val="00B75A8F"/>
    <w:rsid w:val="00B76D47"/>
    <w:rsid w:val="00B80D88"/>
    <w:rsid w:val="00B81973"/>
    <w:rsid w:val="00B826D3"/>
    <w:rsid w:val="00B82CBE"/>
    <w:rsid w:val="00B837C8"/>
    <w:rsid w:val="00B83DC1"/>
    <w:rsid w:val="00B8443F"/>
    <w:rsid w:val="00B86952"/>
    <w:rsid w:val="00B93A93"/>
    <w:rsid w:val="00B9651A"/>
    <w:rsid w:val="00B977C0"/>
    <w:rsid w:val="00BA01FA"/>
    <w:rsid w:val="00BA58B3"/>
    <w:rsid w:val="00BA77F7"/>
    <w:rsid w:val="00BB0D80"/>
    <w:rsid w:val="00BB12C7"/>
    <w:rsid w:val="00BB2BE3"/>
    <w:rsid w:val="00BB47BF"/>
    <w:rsid w:val="00BB527B"/>
    <w:rsid w:val="00BB5AC5"/>
    <w:rsid w:val="00BB73D3"/>
    <w:rsid w:val="00BC2879"/>
    <w:rsid w:val="00BC3BC1"/>
    <w:rsid w:val="00BC5C92"/>
    <w:rsid w:val="00BD0FE2"/>
    <w:rsid w:val="00BD1312"/>
    <w:rsid w:val="00BD1CCD"/>
    <w:rsid w:val="00BD1F54"/>
    <w:rsid w:val="00BD5448"/>
    <w:rsid w:val="00BD5D5E"/>
    <w:rsid w:val="00BD7AE1"/>
    <w:rsid w:val="00BE0B5F"/>
    <w:rsid w:val="00BE258A"/>
    <w:rsid w:val="00BE3040"/>
    <w:rsid w:val="00BE556D"/>
    <w:rsid w:val="00BE5B3A"/>
    <w:rsid w:val="00BE6802"/>
    <w:rsid w:val="00BF02C2"/>
    <w:rsid w:val="00BF1DD7"/>
    <w:rsid w:val="00BF2FD8"/>
    <w:rsid w:val="00BF391D"/>
    <w:rsid w:val="00BF58C3"/>
    <w:rsid w:val="00BF6947"/>
    <w:rsid w:val="00C024BC"/>
    <w:rsid w:val="00C028EC"/>
    <w:rsid w:val="00C02E8F"/>
    <w:rsid w:val="00C03A62"/>
    <w:rsid w:val="00C05779"/>
    <w:rsid w:val="00C0650B"/>
    <w:rsid w:val="00C10D9D"/>
    <w:rsid w:val="00C11A0C"/>
    <w:rsid w:val="00C136A1"/>
    <w:rsid w:val="00C14F48"/>
    <w:rsid w:val="00C1626E"/>
    <w:rsid w:val="00C165C3"/>
    <w:rsid w:val="00C172E6"/>
    <w:rsid w:val="00C2011B"/>
    <w:rsid w:val="00C24982"/>
    <w:rsid w:val="00C25C2A"/>
    <w:rsid w:val="00C25DF9"/>
    <w:rsid w:val="00C30388"/>
    <w:rsid w:val="00C30EBF"/>
    <w:rsid w:val="00C312CF"/>
    <w:rsid w:val="00C31BD2"/>
    <w:rsid w:val="00C32A1B"/>
    <w:rsid w:val="00C34DB9"/>
    <w:rsid w:val="00C36E17"/>
    <w:rsid w:val="00C379BB"/>
    <w:rsid w:val="00C42A9A"/>
    <w:rsid w:val="00C44DF4"/>
    <w:rsid w:val="00C51529"/>
    <w:rsid w:val="00C524FF"/>
    <w:rsid w:val="00C54748"/>
    <w:rsid w:val="00C57A55"/>
    <w:rsid w:val="00C60164"/>
    <w:rsid w:val="00C63700"/>
    <w:rsid w:val="00C63799"/>
    <w:rsid w:val="00C64BF7"/>
    <w:rsid w:val="00C64F62"/>
    <w:rsid w:val="00C74714"/>
    <w:rsid w:val="00C75CE5"/>
    <w:rsid w:val="00C760D1"/>
    <w:rsid w:val="00C7618C"/>
    <w:rsid w:val="00C76EEB"/>
    <w:rsid w:val="00C77EA4"/>
    <w:rsid w:val="00C81C7C"/>
    <w:rsid w:val="00C81E3A"/>
    <w:rsid w:val="00C835D7"/>
    <w:rsid w:val="00C836F2"/>
    <w:rsid w:val="00C843A6"/>
    <w:rsid w:val="00C8510F"/>
    <w:rsid w:val="00C851CC"/>
    <w:rsid w:val="00C86DF6"/>
    <w:rsid w:val="00C87233"/>
    <w:rsid w:val="00C93E75"/>
    <w:rsid w:val="00CA0BF7"/>
    <w:rsid w:val="00CA2CD2"/>
    <w:rsid w:val="00CA4E19"/>
    <w:rsid w:val="00CA6446"/>
    <w:rsid w:val="00CA6FE4"/>
    <w:rsid w:val="00CA7EA3"/>
    <w:rsid w:val="00CB0407"/>
    <w:rsid w:val="00CB0763"/>
    <w:rsid w:val="00CB0BE0"/>
    <w:rsid w:val="00CB1A5E"/>
    <w:rsid w:val="00CB2F3E"/>
    <w:rsid w:val="00CB3750"/>
    <w:rsid w:val="00CB534B"/>
    <w:rsid w:val="00CB5563"/>
    <w:rsid w:val="00CB583A"/>
    <w:rsid w:val="00CB6A8A"/>
    <w:rsid w:val="00CC2C9E"/>
    <w:rsid w:val="00CC58F8"/>
    <w:rsid w:val="00CC7651"/>
    <w:rsid w:val="00CD49EF"/>
    <w:rsid w:val="00CD52AA"/>
    <w:rsid w:val="00CD554A"/>
    <w:rsid w:val="00CD65A5"/>
    <w:rsid w:val="00CD750B"/>
    <w:rsid w:val="00CE24A1"/>
    <w:rsid w:val="00CE50FD"/>
    <w:rsid w:val="00CE78AA"/>
    <w:rsid w:val="00CF0225"/>
    <w:rsid w:val="00CF0312"/>
    <w:rsid w:val="00CF20A6"/>
    <w:rsid w:val="00CF27E8"/>
    <w:rsid w:val="00CF556E"/>
    <w:rsid w:val="00CF5D0E"/>
    <w:rsid w:val="00D00432"/>
    <w:rsid w:val="00D0588F"/>
    <w:rsid w:val="00D0596F"/>
    <w:rsid w:val="00D05E01"/>
    <w:rsid w:val="00D07559"/>
    <w:rsid w:val="00D07916"/>
    <w:rsid w:val="00D135B0"/>
    <w:rsid w:val="00D14659"/>
    <w:rsid w:val="00D15FC6"/>
    <w:rsid w:val="00D16277"/>
    <w:rsid w:val="00D21CB3"/>
    <w:rsid w:val="00D21DA4"/>
    <w:rsid w:val="00D23940"/>
    <w:rsid w:val="00D254D5"/>
    <w:rsid w:val="00D25AE8"/>
    <w:rsid w:val="00D261FE"/>
    <w:rsid w:val="00D3053B"/>
    <w:rsid w:val="00D310B6"/>
    <w:rsid w:val="00D32ADA"/>
    <w:rsid w:val="00D33EAF"/>
    <w:rsid w:val="00D359CB"/>
    <w:rsid w:val="00D367F1"/>
    <w:rsid w:val="00D36C74"/>
    <w:rsid w:val="00D36D91"/>
    <w:rsid w:val="00D36EBA"/>
    <w:rsid w:val="00D3769A"/>
    <w:rsid w:val="00D40765"/>
    <w:rsid w:val="00D440FA"/>
    <w:rsid w:val="00D46C04"/>
    <w:rsid w:val="00D471C9"/>
    <w:rsid w:val="00D474A0"/>
    <w:rsid w:val="00D51636"/>
    <w:rsid w:val="00D57CF4"/>
    <w:rsid w:val="00D6175C"/>
    <w:rsid w:val="00D6597C"/>
    <w:rsid w:val="00D67A1A"/>
    <w:rsid w:val="00D711A9"/>
    <w:rsid w:val="00D74C4A"/>
    <w:rsid w:val="00D810BD"/>
    <w:rsid w:val="00D823EA"/>
    <w:rsid w:val="00D8281B"/>
    <w:rsid w:val="00D82827"/>
    <w:rsid w:val="00D82A0E"/>
    <w:rsid w:val="00D82BDC"/>
    <w:rsid w:val="00D83033"/>
    <w:rsid w:val="00D838C8"/>
    <w:rsid w:val="00D84BA8"/>
    <w:rsid w:val="00D84E7E"/>
    <w:rsid w:val="00D8513B"/>
    <w:rsid w:val="00D86909"/>
    <w:rsid w:val="00D878F6"/>
    <w:rsid w:val="00D90777"/>
    <w:rsid w:val="00D91833"/>
    <w:rsid w:val="00D9469D"/>
    <w:rsid w:val="00DA2374"/>
    <w:rsid w:val="00DA2D05"/>
    <w:rsid w:val="00DA3F86"/>
    <w:rsid w:val="00DA44E8"/>
    <w:rsid w:val="00DA453C"/>
    <w:rsid w:val="00DB04BF"/>
    <w:rsid w:val="00DB0F26"/>
    <w:rsid w:val="00DB227A"/>
    <w:rsid w:val="00DB2889"/>
    <w:rsid w:val="00DB3FBE"/>
    <w:rsid w:val="00DB49B0"/>
    <w:rsid w:val="00DC050C"/>
    <w:rsid w:val="00DC071C"/>
    <w:rsid w:val="00DC0989"/>
    <w:rsid w:val="00DC137C"/>
    <w:rsid w:val="00DC3971"/>
    <w:rsid w:val="00DC65C4"/>
    <w:rsid w:val="00DD0AEC"/>
    <w:rsid w:val="00DD1794"/>
    <w:rsid w:val="00DD1B74"/>
    <w:rsid w:val="00DD1E3E"/>
    <w:rsid w:val="00DD2555"/>
    <w:rsid w:val="00DD3867"/>
    <w:rsid w:val="00DD5060"/>
    <w:rsid w:val="00DD57ED"/>
    <w:rsid w:val="00DD5FA2"/>
    <w:rsid w:val="00DE079F"/>
    <w:rsid w:val="00DE0821"/>
    <w:rsid w:val="00DE1975"/>
    <w:rsid w:val="00DE2208"/>
    <w:rsid w:val="00DE29F4"/>
    <w:rsid w:val="00DE5094"/>
    <w:rsid w:val="00DE5A99"/>
    <w:rsid w:val="00DE5EF6"/>
    <w:rsid w:val="00DE7202"/>
    <w:rsid w:val="00DF0460"/>
    <w:rsid w:val="00E00699"/>
    <w:rsid w:val="00E01CE2"/>
    <w:rsid w:val="00E025CC"/>
    <w:rsid w:val="00E02964"/>
    <w:rsid w:val="00E02FAC"/>
    <w:rsid w:val="00E0313D"/>
    <w:rsid w:val="00E03907"/>
    <w:rsid w:val="00E048E8"/>
    <w:rsid w:val="00E04A4F"/>
    <w:rsid w:val="00E0597B"/>
    <w:rsid w:val="00E067F2"/>
    <w:rsid w:val="00E06C37"/>
    <w:rsid w:val="00E142A1"/>
    <w:rsid w:val="00E16519"/>
    <w:rsid w:val="00E16B9D"/>
    <w:rsid w:val="00E2199B"/>
    <w:rsid w:val="00E23ED6"/>
    <w:rsid w:val="00E24EAD"/>
    <w:rsid w:val="00E25B7B"/>
    <w:rsid w:val="00E25E59"/>
    <w:rsid w:val="00E34B7F"/>
    <w:rsid w:val="00E35B43"/>
    <w:rsid w:val="00E37AA8"/>
    <w:rsid w:val="00E40AE4"/>
    <w:rsid w:val="00E40C01"/>
    <w:rsid w:val="00E4481D"/>
    <w:rsid w:val="00E449D4"/>
    <w:rsid w:val="00E45231"/>
    <w:rsid w:val="00E45AF3"/>
    <w:rsid w:val="00E479E5"/>
    <w:rsid w:val="00E50313"/>
    <w:rsid w:val="00E51C02"/>
    <w:rsid w:val="00E51DF7"/>
    <w:rsid w:val="00E52CBD"/>
    <w:rsid w:val="00E531BF"/>
    <w:rsid w:val="00E543DA"/>
    <w:rsid w:val="00E56086"/>
    <w:rsid w:val="00E56996"/>
    <w:rsid w:val="00E600D1"/>
    <w:rsid w:val="00E62FF9"/>
    <w:rsid w:val="00E64838"/>
    <w:rsid w:val="00E648F6"/>
    <w:rsid w:val="00E679E2"/>
    <w:rsid w:val="00E70231"/>
    <w:rsid w:val="00E717A2"/>
    <w:rsid w:val="00E719A0"/>
    <w:rsid w:val="00E74476"/>
    <w:rsid w:val="00E7557D"/>
    <w:rsid w:val="00E75A16"/>
    <w:rsid w:val="00E76037"/>
    <w:rsid w:val="00E80E8A"/>
    <w:rsid w:val="00E80F00"/>
    <w:rsid w:val="00E81721"/>
    <w:rsid w:val="00E832B8"/>
    <w:rsid w:val="00E847D0"/>
    <w:rsid w:val="00E85046"/>
    <w:rsid w:val="00E903F3"/>
    <w:rsid w:val="00E91BC8"/>
    <w:rsid w:val="00E91E36"/>
    <w:rsid w:val="00E92295"/>
    <w:rsid w:val="00E949C4"/>
    <w:rsid w:val="00E95D3C"/>
    <w:rsid w:val="00E96391"/>
    <w:rsid w:val="00E97E0C"/>
    <w:rsid w:val="00E97ECD"/>
    <w:rsid w:val="00EA12BE"/>
    <w:rsid w:val="00EA274F"/>
    <w:rsid w:val="00EA4AA1"/>
    <w:rsid w:val="00EA6F76"/>
    <w:rsid w:val="00EA7A95"/>
    <w:rsid w:val="00EA7FF2"/>
    <w:rsid w:val="00EB1B44"/>
    <w:rsid w:val="00EB32F2"/>
    <w:rsid w:val="00EB418C"/>
    <w:rsid w:val="00EB538A"/>
    <w:rsid w:val="00EB7E81"/>
    <w:rsid w:val="00EC0D2E"/>
    <w:rsid w:val="00EC1B6D"/>
    <w:rsid w:val="00EC3072"/>
    <w:rsid w:val="00EC6143"/>
    <w:rsid w:val="00ED2980"/>
    <w:rsid w:val="00ED57D3"/>
    <w:rsid w:val="00ED5D05"/>
    <w:rsid w:val="00ED5FF6"/>
    <w:rsid w:val="00ED65D8"/>
    <w:rsid w:val="00ED7067"/>
    <w:rsid w:val="00EE01EC"/>
    <w:rsid w:val="00EE0A57"/>
    <w:rsid w:val="00EE0A8B"/>
    <w:rsid w:val="00EE42BF"/>
    <w:rsid w:val="00EE42F5"/>
    <w:rsid w:val="00EE729E"/>
    <w:rsid w:val="00EE7F66"/>
    <w:rsid w:val="00EF1ACE"/>
    <w:rsid w:val="00EF40B1"/>
    <w:rsid w:val="00EF4D80"/>
    <w:rsid w:val="00EF4E79"/>
    <w:rsid w:val="00EF51A5"/>
    <w:rsid w:val="00EF53E6"/>
    <w:rsid w:val="00EF661F"/>
    <w:rsid w:val="00EF77E8"/>
    <w:rsid w:val="00F007BA"/>
    <w:rsid w:val="00F0110F"/>
    <w:rsid w:val="00F019EC"/>
    <w:rsid w:val="00F01E49"/>
    <w:rsid w:val="00F02766"/>
    <w:rsid w:val="00F03B28"/>
    <w:rsid w:val="00F04028"/>
    <w:rsid w:val="00F059D2"/>
    <w:rsid w:val="00F05EAF"/>
    <w:rsid w:val="00F077BF"/>
    <w:rsid w:val="00F077CC"/>
    <w:rsid w:val="00F1236B"/>
    <w:rsid w:val="00F1318C"/>
    <w:rsid w:val="00F136BA"/>
    <w:rsid w:val="00F13BCD"/>
    <w:rsid w:val="00F14A96"/>
    <w:rsid w:val="00F17A0F"/>
    <w:rsid w:val="00F17EBD"/>
    <w:rsid w:val="00F20A09"/>
    <w:rsid w:val="00F22C6F"/>
    <w:rsid w:val="00F23E5F"/>
    <w:rsid w:val="00F25309"/>
    <w:rsid w:val="00F347A9"/>
    <w:rsid w:val="00F41591"/>
    <w:rsid w:val="00F45164"/>
    <w:rsid w:val="00F50DCC"/>
    <w:rsid w:val="00F518F2"/>
    <w:rsid w:val="00F52BC5"/>
    <w:rsid w:val="00F52E4A"/>
    <w:rsid w:val="00F5402F"/>
    <w:rsid w:val="00F56BE4"/>
    <w:rsid w:val="00F57131"/>
    <w:rsid w:val="00F57F80"/>
    <w:rsid w:val="00F64402"/>
    <w:rsid w:val="00F64CD1"/>
    <w:rsid w:val="00F654A4"/>
    <w:rsid w:val="00F67F5A"/>
    <w:rsid w:val="00F708BE"/>
    <w:rsid w:val="00F71576"/>
    <w:rsid w:val="00F73961"/>
    <w:rsid w:val="00F77845"/>
    <w:rsid w:val="00F82C58"/>
    <w:rsid w:val="00F86A8A"/>
    <w:rsid w:val="00F86EAB"/>
    <w:rsid w:val="00F9056A"/>
    <w:rsid w:val="00F91A04"/>
    <w:rsid w:val="00FA03AE"/>
    <w:rsid w:val="00FA1A73"/>
    <w:rsid w:val="00FA5CB2"/>
    <w:rsid w:val="00FA633D"/>
    <w:rsid w:val="00FA6D85"/>
    <w:rsid w:val="00FA7DC5"/>
    <w:rsid w:val="00FB000E"/>
    <w:rsid w:val="00FB2F21"/>
    <w:rsid w:val="00FB328E"/>
    <w:rsid w:val="00FB4268"/>
    <w:rsid w:val="00FB775C"/>
    <w:rsid w:val="00FB7B5D"/>
    <w:rsid w:val="00FC0565"/>
    <w:rsid w:val="00FC0FA1"/>
    <w:rsid w:val="00FC1EA2"/>
    <w:rsid w:val="00FC3094"/>
    <w:rsid w:val="00FC564D"/>
    <w:rsid w:val="00FC6257"/>
    <w:rsid w:val="00FC6271"/>
    <w:rsid w:val="00FC6AB8"/>
    <w:rsid w:val="00FC7C5D"/>
    <w:rsid w:val="00FD0D80"/>
    <w:rsid w:val="00FD0FDC"/>
    <w:rsid w:val="00FD2FB4"/>
    <w:rsid w:val="00FD32C1"/>
    <w:rsid w:val="00FD4046"/>
    <w:rsid w:val="00FD6122"/>
    <w:rsid w:val="00FD6DE6"/>
    <w:rsid w:val="00FD7769"/>
    <w:rsid w:val="00FD7888"/>
    <w:rsid w:val="00FD7B02"/>
    <w:rsid w:val="00FD7B7B"/>
    <w:rsid w:val="00FE0E2B"/>
    <w:rsid w:val="00FE106B"/>
    <w:rsid w:val="00FE380C"/>
    <w:rsid w:val="00FE467A"/>
    <w:rsid w:val="00FF216B"/>
    <w:rsid w:val="00FF2E4E"/>
    <w:rsid w:val="00FF401F"/>
    <w:rsid w:val="00FF7189"/>
    <w:rsid w:val="00FF7A32"/>
    <w:rsid w:val="00FF7B1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1265"/>
    <o:shapelayout v:ext="edit">
      <o:idmap v:ext="edit" data="1"/>
    </o:shapelayout>
  </w:shapeDefaults>
  <w:decimalSymbol w:val=","/>
  <w:listSeparator w:val=";"/>
  <w14:docId w14:val="3EFC0AE3"/>
  <w15:docId w15:val="{7EDEEFF5-7DF7-4CAC-BB41-343FD168EE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9" w:qFormat="1"/>
    <w:lsdException w:name="heading 2" w:locked="1" w:uiPriority="0" w:qFormat="1"/>
    <w:lsdException w:name="heading 3" w:locked="1" w:uiPriority="9"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semiHidden="1" w:uiPriority="9" w:unhideWhenUsed="1" w:qFormat="1"/>
    <w:lsdException w:name="heading 9" w:locked="1" w:semiHidden="1" w:uiPriority="9"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iPriority="0"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5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EBF"/>
    <w:pPr>
      <w:spacing w:after="120"/>
      <w:jc w:val="both"/>
    </w:pPr>
    <w:rPr>
      <w:rFonts w:ascii="Century Gothic" w:eastAsia="MS Mincho" w:hAnsi="Century Gothic"/>
      <w:szCs w:val="24"/>
      <w:lang w:val="fr-FR" w:eastAsia="ja-JP"/>
    </w:rPr>
  </w:style>
  <w:style w:type="paragraph" w:styleId="Titre1">
    <w:name w:val="heading 1"/>
    <w:basedOn w:val="Normal"/>
    <w:next w:val="Normal"/>
    <w:link w:val="Titre1Car"/>
    <w:autoRedefine/>
    <w:uiPriority w:val="99"/>
    <w:qFormat/>
    <w:rsid w:val="00C75CE5"/>
    <w:pPr>
      <w:spacing w:before="240" w:after="240"/>
      <w:contextualSpacing/>
      <w:jc w:val="left"/>
      <w:outlineLvl w:val="0"/>
    </w:pPr>
    <w:rPr>
      <w:rFonts w:eastAsia="Times New Roman"/>
      <w:b/>
      <w:bCs/>
      <w:color w:val="336699"/>
      <w:sz w:val="32"/>
      <w:szCs w:val="36"/>
      <w:lang w:val="fr-BE" w:eastAsia="en-US"/>
    </w:rPr>
  </w:style>
  <w:style w:type="paragraph" w:styleId="Titre2">
    <w:name w:val="heading 2"/>
    <w:aliases w:val="Titre I.1.,Titulo 2,Titre 1.1,Titre 1.1 + Left:  0 cm,First line:  0 cm,H2,Titre 2 sous chapitre"/>
    <w:basedOn w:val="Normal"/>
    <w:next w:val="Normal"/>
    <w:link w:val="Titre2Car"/>
    <w:qFormat/>
    <w:rsid w:val="00DD5060"/>
    <w:pPr>
      <w:keepNext/>
      <w:spacing w:before="120"/>
      <w:jc w:val="left"/>
      <w:outlineLvl w:val="1"/>
    </w:pPr>
    <w:rPr>
      <w:b/>
      <w:color w:val="365F91" w:themeColor="accent1" w:themeShade="BF"/>
      <w:sz w:val="28"/>
      <w:szCs w:val="36"/>
      <w:lang w:val="fr-BE"/>
    </w:rPr>
  </w:style>
  <w:style w:type="paragraph" w:styleId="Titre3">
    <w:name w:val="heading 3"/>
    <w:aliases w:val="Titre I.1.1."/>
    <w:basedOn w:val="Normal"/>
    <w:next w:val="Normal"/>
    <w:link w:val="Titre3Car"/>
    <w:autoRedefine/>
    <w:uiPriority w:val="99"/>
    <w:qFormat/>
    <w:rsid w:val="00EE0A8B"/>
    <w:pPr>
      <w:tabs>
        <w:tab w:val="left" w:pos="851"/>
      </w:tabs>
      <w:spacing w:before="120" w:after="240"/>
      <w:ind w:left="737" w:hanging="737"/>
      <w:outlineLvl w:val="2"/>
    </w:pPr>
    <w:rPr>
      <w:rFonts w:ascii="Arial" w:eastAsia="Times New Roman" w:hAnsi="Arial"/>
      <w:b/>
      <w:bCs/>
      <w:caps/>
      <w:color w:val="9BBB59"/>
      <w:sz w:val="24"/>
      <w:lang w:val="en-US" w:eastAsia="en-US"/>
    </w:rPr>
  </w:style>
  <w:style w:type="paragraph" w:styleId="Titre4">
    <w:name w:val="heading 4"/>
    <w:aliases w:val="Titre I.1.1.1."/>
    <w:basedOn w:val="Normal"/>
    <w:next w:val="Normal"/>
    <w:link w:val="Titre4Car"/>
    <w:uiPriority w:val="9"/>
    <w:qFormat/>
    <w:rsid w:val="00C75CE5"/>
    <w:pPr>
      <w:keepNext/>
      <w:keepLines/>
      <w:spacing w:before="120" w:line="276" w:lineRule="auto"/>
      <w:jc w:val="left"/>
      <w:outlineLvl w:val="3"/>
    </w:pPr>
    <w:rPr>
      <w:rFonts w:eastAsia="Times New Roman"/>
      <w:b/>
      <w:bCs/>
      <w:iCs/>
      <w:color w:val="336699"/>
      <w:sz w:val="24"/>
      <w:lang w:val="fr-BE" w:eastAsia="en-US"/>
    </w:rPr>
  </w:style>
  <w:style w:type="paragraph" w:styleId="Titre5">
    <w:name w:val="heading 5"/>
    <w:aliases w:val="Légende_figure"/>
    <w:basedOn w:val="Normal"/>
    <w:next w:val="Normal"/>
    <w:link w:val="Titre5Car"/>
    <w:uiPriority w:val="99"/>
    <w:qFormat/>
    <w:rsid w:val="001129E3"/>
    <w:pPr>
      <w:keepNext/>
      <w:keepLines/>
      <w:spacing w:before="120" w:after="60"/>
      <w:jc w:val="center"/>
      <w:outlineLvl w:val="4"/>
    </w:pPr>
    <w:rPr>
      <w:rFonts w:eastAsia="Times New Roman"/>
      <w:b/>
      <w:color w:val="1F497D"/>
      <w:sz w:val="18"/>
    </w:rPr>
  </w:style>
  <w:style w:type="paragraph" w:styleId="Titre6">
    <w:name w:val="heading 6"/>
    <w:aliases w:val="Title1,Titre1,Titre11"/>
    <w:basedOn w:val="Normal"/>
    <w:next w:val="Normal"/>
    <w:link w:val="Titre6Car"/>
    <w:uiPriority w:val="99"/>
    <w:qFormat/>
    <w:rsid w:val="00161143"/>
    <w:pPr>
      <w:keepNext/>
      <w:keepLines/>
      <w:spacing w:before="120"/>
      <w:ind w:left="3381" w:hanging="3381"/>
      <w:outlineLvl w:val="5"/>
    </w:pPr>
    <w:rPr>
      <w:rFonts w:ascii="Calibri" w:eastAsia="Times New Roman" w:hAnsi="Calibri"/>
      <w:sz w:val="20"/>
      <w:szCs w:val="20"/>
      <w:u w:val="single"/>
      <w:lang w:val="fr-BE" w:eastAsia="en-US"/>
    </w:rPr>
  </w:style>
  <w:style w:type="paragraph" w:styleId="Titre7">
    <w:name w:val="heading 7"/>
    <w:basedOn w:val="Normal"/>
    <w:next w:val="Normal"/>
    <w:link w:val="Titre7Car"/>
    <w:uiPriority w:val="99"/>
    <w:qFormat/>
    <w:locked/>
    <w:rsid w:val="0083733C"/>
    <w:pPr>
      <w:keepNext/>
      <w:keepLines/>
      <w:spacing w:before="200" w:after="0" w:line="276" w:lineRule="auto"/>
      <w:outlineLvl w:val="6"/>
    </w:pPr>
    <w:rPr>
      <w:rFonts w:ascii="Frutiger LT Std 55 Roman" w:eastAsia="Times New Roman" w:hAnsi="Frutiger LT Std 55 Roman"/>
      <w:i/>
      <w:iCs/>
      <w:color w:val="404040"/>
      <w:sz w:val="20"/>
      <w:szCs w:val="22"/>
      <w:lang w:val="fr-BE"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Heading1Char">
    <w:name w:val="Heading 1 Char"/>
    <w:basedOn w:val="Policepardfaut"/>
    <w:uiPriority w:val="99"/>
    <w:locked/>
    <w:rsid w:val="001F28A3"/>
    <w:rPr>
      <w:rFonts w:ascii="Cambria" w:hAnsi="Cambria" w:cs="Times New Roman"/>
      <w:b/>
      <w:bCs/>
      <w:kern w:val="32"/>
      <w:sz w:val="32"/>
      <w:szCs w:val="32"/>
      <w:lang w:val="fr-FR" w:eastAsia="ja-JP"/>
    </w:rPr>
  </w:style>
  <w:style w:type="character" w:customStyle="1" w:styleId="Titre2Car">
    <w:name w:val="Titre 2 Car"/>
    <w:aliases w:val="Titre I.1. Car,Titulo 2 Car,Titre 1.1 Car,Titre 1.1 + Left:  0 cm Car,First line:  0 cm Car,H2 Car,Titre 2 sous chapitre Car"/>
    <w:basedOn w:val="Policepardfaut"/>
    <w:link w:val="Titre2"/>
    <w:locked/>
    <w:rsid w:val="00DD5060"/>
    <w:rPr>
      <w:rFonts w:ascii="Century Gothic" w:eastAsia="MS Mincho" w:hAnsi="Century Gothic"/>
      <w:b/>
      <w:color w:val="365F91" w:themeColor="accent1" w:themeShade="BF"/>
      <w:sz w:val="28"/>
      <w:szCs w:val="36"/>
      <w:lang w:val="fr-BE" w:eastAsia="ja-JP"/>
    </w:rPr>
  </w:style>
  <w:style w:type="character" w:customStyle="1" w:styleId="Titre3Car">
    <w:name w:val="Titre 3 Car"/>
    <w:aliases w:val="Titre I.1.1. Car"/>
    <w:basedOn w:val="Policepardfaut"/>
    <w:link w:val="Titre3"/>
    <w:uiPriority w:val="99"/>
    <w:locked/>
    <w:rsid w:val="00EE0A8B"/>
    <w:rPr>
      <w:rFonts w:ascii="Arial" w:hAnsi="Arial" w:cs="Times New Roman"/>
      <w:b/>
      <w:bCs/>
      <w:caps/>
      <w:color w:val="9BBB59"/>
      <w:sz w:val="24"/>
      <w:szCs w:val="24"/>
      <w:lang w:val="en-US"/>
    </w:rPr>
  </w:style>
  <w:style w:type="character" w:customStyle="1" w:styleId="Titre4Car">
    <w:name w:val="Titre 4 Car"/>
    <w:aliases w:val="Titre I.1.1.1. Car"/>
    <w:basedOn w:val="Policepardfaut"/>
    <w:link w:val="Titre4"/>
    <w:uiPriority w:val="99"/>
    <w:locked/>
    <w:rsid w:val="00C75CE5"/>
    <w:rPr>
      <w:rFonts w:ascii="Century Gothic" w:hAnsi="Century Gothic" w:cs="Times New Roman"/>
      <w:b/>
      <w:bCs/>
      <w:iCs/>
      <w:color w:val="336699"/>
      <w:sz w:val="24"/>
      <w:szCs w:val="24"/>
      <w:lang w:val="fr-BE" w:eastAsia="en-US" w:bidi="ar-SA"/>
    </w:rPr>
  </w:style>
  <w:style w:type="character" w:customStyle="1" w:styleId="Titre5Car">
    <w:name w:val="Titre 5 Car"/>
    <w:aliases w:val="Légende_figure Car"/>
    <w:basedOn w:val="Policepardfaut"/>
    <w:link w:val="Titre5"/>
    <w:uiPriority w:val="99"/>
    <w:locked/>
    <w:rsid w:val="001129E3"/>
    <w:rPr>
      <w:rFonts w:ascii="Century Gothic" w:hAnsi="Century Gothic" w:cs="Times New Roman"/>
      <w:b/>
      <w:color w:val="1F497D"/>
      <w:sz w:val="24"/>
      <w:szCs w:val="24"/>
      <w:lang w:val="fr-FR" w:eastAsia="ja-JP"/>
    </w:rPr>
  </w:style>
  <w:style w:type="character" w:customStyle="1" w:styleId="Titre6Car">
    <w:name w:val="Titre 6 Car"/>
    <w:aliases w:val="Title1 Car,Titre1 Car,Titre11 Car"/>
    <w:basedOn w:val="Policepardfaut"/>
    <w:link w:val="Titre6"/>
    <w:uiPriority w:val="99"/>
    <w:locked/>
    <w:rsid w:val="00161143"/>
    <w:rPr>
      <w:rFonts w:eastAsia="Times New Roman" w:cs="Times New Roman"/>
      <w:sz w:val="20"/>
      <w:szCs w:val="20"/>
      <w:u w:val="single"/>
    </w:rPr>
  </w:style>
  <w:style w:type="character" w:customStyle="1" w:styleId="Titre7Car">
    <w:name w:val="Titre 7 Car"/>
    <w:basedOn w:val="Policepardfaut"/>
    <w:link w:val="Titre7"/>
    <w:uiPriority w:val="99"/>
    <w:locked/>
    <w:rsid w:val="0083733C"/>
    <w:rPr>
      <w:rFonts w:ascii="Frutiger LT Std 55 Roman" w:hAnsi="Frutiger LT Std 55 Roman" w:cs="Times New Roman"/>
      <w:i/>
      <w:iCs/>
      <w:color w:val="404040"/>
      <w:sz w:val="22"/>
      <w:szCs w:val="22"/>
      <w:lang w:val="fr-BE" w:eastAsia="en-US" w:bidi="ar-SA"/>
    </w:rPr>
  </w:style>
  <w:style w:type="character" w:customStyle="1" w:styleId="Titre1Car">
    <w:name w:val="Titre 1 Car"/>
    <w:basedOn w:val="Policepardfaut"/>
    <w:link w:val="Titre1"/>
    <w:uiPriority w:val="99"/>
    <w:locked/>
    <w:rsid w:val="00C75CE5"/>
    <w:rPr>
      <w:rFonts w:ascii="Century Gothic" w:hAnsi="Century Gothic" w:cs="Times New Roman"/>
      <w:b/>
      <w:bCs/>
      <w:color w:val="336699"/>
      <w:sz w:val="36"/>
      <w:szCs w:val="36"/>
      <w:lang w:val="fr-BE" w:eastAsia="en-US" w:bidi="ar-SA"/>
    </w:rPr>
  </w:style>
  <w:style w:type="paragraph" w:styleId="TM1">
    <w:name w:val="toc 1"/>
    <w:basedOn w:val="Normal"/>
    <w:next w:val="Normal"/>
    <w:autoRedefine/>
    <w:uiPriority w:val="39"/>
    <w:rsid w:val="007C6CF3"/>
    <w:pPr>
      <w:tabs>
        <w:tab w:val="right" w:leader="dot" w:pos="9062"/>
      </w:tabs>
      <w:spacing w:before="120"/>
      <w:jc w:val="left"/>
    </w:pPr>
    <w:rPr>
      <w:rFonts w:ascii="Calibri" w:hAnsi="Calibri"/>
      <w:b/>
      <w:bCs/>
      <w:sz w:val="20"/>
      <w:szCs w:val="20"/>
    </w:rPr>
  </w:style>
  <w:style w:type="paragraph" w:styleId="TM2">
    <w:name w:val="toc 2"/>
    <w:basedOn w:val="Normal"/>
    <w:next w:val="Normal"/>
    <w:autoRedefine/>
    <w:uiPriority w:val="39"/>
    <w:rsid w:val="00C30EBF"/>
    <w:pPr>
      <w:spacing w:before="120" w:after="0"/>
      <w:ind w:left="220"/>
      <w:jc w:val="left"/>
    </w:pPr>
    <w:rPr>
      <w:rFonts w:ascii="Calibri" w:hAnsi="Calibri"/>
      <w:i/>
      <w:iCs/>
      <w:sz w:val="20"/>
      <w:szCs w:val="20"/>
    </w:rPr>
  </w:style>
  <w:style w:type="character" w:styleId="Lienhypertexte">
    <w:name w:val="Hyperlink"/>
    <w:basedOn w:val="Policepardfaut"/>
    <w:uiPriority w:val="99"/>
    <w:rsid w:val="00C30EBF"/>
    <w:rPr>
      <w:rFonts w:cs="Times New Roman"/>
      <w:color w:val="0000FF"/>
      <w:u w:val="single"/>
    </w:rPr>
  </w:style>
  <w:style w:type="paragraph" w:styleId="Titre">
    <w:name w:val="Title"/>
    <w:basedOn w:val="Normal"/>
    <w:link w:val="TitreCar"/>
    <w:qFormat/>
    <w:rsid w:val="00DD5060"/>
    <w:pPr>
      <w:spacing w:before="240" w:after="240"/>
      <w:jc w:val="left"/>
      <w:outlineLvl w:val="0"/>
    </w:pPr>
    <w:rPr>
      <w:b/>
      <w:color w:val="365F91" w:themeColor="accent1" w:themeShade="BF"/>
      <w:sz w:val="36"/>
      <w:szCs w:val="44"/>
    </w:rPr>
  </w:style>
  <w:style w:type="character" w:customStyle="1" w:styleId="TitreCar">
    <w:name w:val="Titre Car"/>
    <w:basedOn w:val="Policepardfaut"/>
    <w:link w:val="Titre"/>
    <w:locked/>
    <w:rsid w:val="00DD5060"/>
    <w:rPr>
      <w:rFonts w:ascii="Century Gothic" w:eastAsia="MS Mincho" w:hAnsi="Century Gothic"/>
      <w:b/>
      <w:color w:val="365F91" w:themeColor="accent1" w:themeShade="BF"/>
      <w:sz w:val="36"/>
      <w:szCs w:val="44"/>
      <w:lang w:val="fr-FR" w:eastAsia="ja-JP"/>
    </w:rPr>
  </w:style>
  <w:style w:type="paragraph" w:customStyle="1" w:styleId="Puce2">
    <w:name w:val="Puce 2"/>
    <w:basedOn w:val="Normal"/>
    <w:link w:val="Puce2Char"/>
    <w:qFormat/>
    <w:rsid w:val="00C30EBF"/>
    <w:pPr>
      <w:numPr>
        <w:numId w:val="4"/>
      </w:numPr>
      <w:spacing w:before="60" w:after="60"/>
    </w:pPr>
    <w:rPr>
      <w:rFonts w:eastAsia="Calibri"/>
      <w:sz w:val="20"/>
      <w:szCs w:val="20"/>
      <w:lang w:val="en-US"/>
    </w:rPr>
  </w:style>
  <w:style w:type="paragraph" w:customStyle="1" w:styleId="titre30">
    <w:name w:val="titre 3"/>
    <w:basedOn w:val="Normal"/>
    <w:qFormat/>
    <w:rsid w:val="00C30EBF"/>
    <w:pPr>
      <w:numPr>
        <w:ilvl w:val="2"/>
        <w:numId w:val="1"/>
      </w:numPr>
      <w:tabs>
        <w:tab w:val="clear" w:pos="360"/>
      </w:tabs>
      <w:spacing w:line="276" w:lineRule="auto"/>
      <w:ind w:left="2631" w:hanging="504"/>
      <w:outlineLvl w:val="2"/>
    </w:pPr>
    <w:rPr>
      <w:rFonts w:eastAsia="Calibri"/>
      <w:b/>
      <w:color w:val="1F497D"/>
      <w:sz w:val="28"/>
      <w:szCs w:val="28"/>
      <w:lang w:val="fr-BE" w:eastAsia="en-US"/>
    </w:rPr>
  </w:style>
  <w:style w:type="character" w:customStyle="1" w:styleId="Puce2Char">
    <w:name w:val="Puce 2 Char"/>
    <w:link w:val="Puce2"/>
    <w:locked/>
    <w:rsid w:val="00C30EBF"/>
    <w:rPr>
      <w:rFonts w:ascii="Century Gothic" w:hAnsi="Century Gothic"/>
      <w:sz w:val="20"/>
      <w:szCs w:val="20"/>
      <w:lang w:eastAsia="ja-JP"/>
    </w:rPr>
  </w:style>
  <w:style w:type="paragraph" w:customStyle="1" w:styleId="TitreI1111">
    <w:name w:val="Titre I.1.1.1.1."/>
    <w:basedOn w:val="Titre5"/>
    <w:next w:val="Normal"/>
    <w:link w:val="TitreI1111Char"/>
    <w:qFormat/>
    <w:rsid w:val="00C30EBF"/>
    <w:pPr>
      <w:numPr>
        <w:ilvl w:val="4"/>
        <w:numId w:val="2"/>
      </w:numPr>
      <w:tabs>
        <w:tab w:val="left" w:pos="426"/>
      </w:tabs>
      <w:spacing w:after="120" w:line="276" w:lineRule="auto"/>
      <w:ind w:left="1381" w:right="-301" w:hanging="792"/>
    </w:pPr>
    <w:rPr>
      <w:rFonts w:ascii="Verdana" w:hAnsi="Verdana" w:cs="Arial"/>
      <w:color w:val="9BBB59"/>
      <w:szCs w:val="22"/>
      <w:lang w:val="fr-BE" w:eastAsia="en-US"/>
    </w:rPr>
  </w:style>
  <w:style w:type="paragraph" w:styleId="Textedebulles">
    <w:name w:val="Balloon Text"/>
    <w:basedOn w:val="Normal"/>
    <w:link w:val="TextedebullesCar"/>
    <w:uiPriority w:val="99"/>
    <w:semiHidden/>
    <w:rsid w:val="00C30EBF"/>
    <w:pPr>
      <w:spacing w:after="0"/>
    </w:pPr>
    <w:rPr>
      <w:rFonts w:ascii="Tahoma" w:hAnsi="Tahoma" w:cs="Tahoma"/>
      <w:sz w:val="16"/>
      <w:szCs w:val="16"/>
    </w:rPr>
  </w:style>
  <w:style w:type="character" w:customStyle="1" w:styleId="TextedebullesCar">
    <w:name w:val="Texte de bulles Car"/>
    <w:basedOn w:val="Policepardfaut"/>
    <w:link w:val="Textedebulles"/>
    <w:uiPriority w:val="99"/>
    <w:semiHidden/>
    <w:locked/>
    <w:rsid w:val="00C30EBF"/>
    <w:rPr>
      <w:rFonts w:ascii="Tahoma" w:eastAsia="MS Mincho" w:hAnsi="Tahoma" w:cs="Tahoma"/>
      <w:sz w:val="16"/>
      <w:szCs w:val="16"/>
      <w:lang w:val="fr-FR" w:eastAsia="ja-JP"/>
    </w:rPr>
  </w:style>
  <w:style w:type="paragraph" w:styleId="En-tte">
    <w:name w:val="header"/>
    <w:basedOn w:val="Normal"/>
    <w:link w:val="En-tteCar"/>
    <w:uiPriority w:val="99"/>
    <w:semiHidden/>
    <w:rsid w:val="00C30EBF"/>
    <w:pPr>
      <w:tabs>
        <w:tab w:val="center" w:pos="4536"/>
        <w:tab w:val="right" w:pos="9072"/>
      </w:tabs>
      <w:spacing w:after="0"/>
    </w:pPr>
  </w:style>
  <w:style w:type="character" w:customStyle="1" w:styleId="En-tteCar">
    <w:name w:val="En-tête Car"/>
    <w:basedOn w:val="Policepardfaut"/>
    <w:link w:val="En-tte"/>
    <w:uiPriority w:val="99"/>
    <w:semiHidden/>
    <w:locked/>
    <w:rsid w:val="00C30EBF"/>
    <w:rPr>
      <w:rFonts w:ascii="Century Gothic" w:eastAsia="MS Mincho" w:hAnsi="Century Gothic" w:cs="Times New Roman"/>
      <w:sz w:val="24"/>
      <w:szCs w:val="24"/>
      <w:lang w:val="fr-FR" w:eastAsia="ja-JP"/>
    </w:rPr>
  </w:style>
  <w:style w:type="paragraph" w:styleId="Pieddepage">
    <w:name w:val="footer"/>
    <w:basedOn w:val="Normal"/>
    <w:link w:val="PieddepageCar"/>
    <w:uiPriority w:val="99"/>
    <w:rsid w:val="00C30EBF"/>
    <w:pPr>
      <w:tabs>
        <w:tab w:val="center" w:pos="4536"/>
        <w:tab w:val="right" w:pos="9072"/>
      </w:tabs>
      <w:spacing w:after="0"/>
    </w:pPr>
  </w:style>
  <w:style w:type="character" w:customStyle="1" w:styleId="PieddepageCar">
    <w:name w:val="Pied de page Car"/>
    <w:basedOn w:val="Policepardfaut"/>
    <w:link w:val="Pieddepage"/>
    <w:uiPriority w:val="99"/>
    <w:locked/>
    <w:rsid w:val="00C30EBF"/>
    <w:rPr>
      <w:rFonts w:ascii="Century Gothic" w:eastAsia="MS Mincho" w:hAnsi="Century Gothic" w:cs="Times New Roman"/>
      <w:sz w:val="24"/>
      <w:szCs w:val="24"/>
      <w:lang w:val="fr-FR" w:eastAsia="ja-JP"/>
    </w:rPr>
  </w:style>
  <w:style w:type="paragraph" w:styleId="Paragraphedeliste">
    <w:name w:val="List Paragraph"/>
    <w:basedOn w:val="Normal"/>
    <w:link w:val="ParagraphedelisteCar"/>
    <w:uiPriority w:val="99"/>
    <w:qFormat/>
    <w:rsid w:val="000D6A2E"/>
    <w:pPr>
      <w:ind w:left="720"/>
      <w:contextualSpacing/>
    </w:pPr>
  </w:style>
  <w:style w:type="paragraph" w:customStyle="1" w:styleId="Puce1">
    <w:name w:val="Puce 1"/>
    <w:basedOn w:val="Normal"/>
    <w:link w:val="Puce1Char"/>
    <w:uiPriority w:val="99"/>
    <w:rsid w:val="00950A07"/>
    <w:pPr>
      <w:numPr>
        <w:numId w:val="5"/>
      </w:numPr>
      <w:tabs>
        <w:tab w:val="left" w:pos="709"/>
      </w:tabs>
      <w:spacing w:before="120" w:line="276" w:lineRule="auto"/>
      <w:ind w:left="1004"/>
    </w:pPr>
    <w:rPr>
      <w:rFonts w:ascii="Verdana" w:eastAsia="Calibri" w:hAnsi="Verdana"/>
      <w:sz w:val="20"/>
      <w:szCs w:val="20"/>
      <w:lang w:val="en-US" w:eastAsia="fr-FR"/>
    </w:rPr>
  </w:style>
  <w:style w:type="character" w:customStyle="1" w:styleId="Puce1Char">
    <w:name w:val="Puce 1 Char"/>
    <w:link w:val="Puce1"/>
    <w:uiPriority w:val="99"/>
    <w:locked/>
    <w:rsid w:val="00950A07"/>
    <w:rPr>
      <w:rFonts w:ascii="Verdana" w:hAnsi="Verdana"/>
      <w:sz w:val="20"/>
      <w:szCs w:val="20"/>
      <w:lang w:eastAsia="fr-FR"/>
    </w:rPr>
  </w:style>
  <w:style w:type="paragraph" w:styleId="Notedebasdepage">
    <w:name w:val="footnote text"/>
    <w:aliases w:val="Footnote,Text,Text_EP-LCA,Footnote Text_EP-LCA,Footnotes,Fußnote,Note de bas de page Car Car Car,Note de bas de page Car Car,Char,Note de bas de page Car Car Car Car Car,Note de bas de page Car Car Car Car Car Car Car Car"/>
    <w:basedOn w:val="Normal"/>
    <w:link w:val="NotedebasdepageCar"/>
    <w:uiPriority w:val="99"/>
    <w:rsid w:val="00A32844"/>
    <w:pPr>
      <w:spacing w:after="0"/>
    </w:pPr>
    <w:rPr>
      <w:sz w:val="20"/>
      <w:szCs w:val="20"/>
    </w:rPr>
  </w:style>
  <w:style w:type="character" w:customStyle="1" w:styleId="NotedebasdepageCar">
    <w:name w:val="Note de bas de page Car"/>
    <w:aliases w:val="Footnote Car,Text Car,Text_EP-LCA Car,Footnote Text_EP-LCA Car,Footnotes Car,Fußnote Car,Note de bas de page Car Car Car Car,Note de bas de page Car Car Car1,Char Car,Note de bas de page Car Car Car Car Car Car"/>
    <w:basedOn w:val="Policepardfaut"/>
    <w:link w:val="Notedebasdepage"/>
    <w:uiPriority w:val="99"/>
    <w:locked/>
    <w:rsid w:val="00A32844"/>
    <w:rPr>
      <w:rFonts w:ascii="Century Gothic" w:eastAsia="MS Mincho" w:hAnsi="Century Gothic" w:cs="Times New Roman"/>
      <w:sz w:val="20"/>
      <w:szCs w:val="20"/>
      <w:lang w:val="fr-FR" w:eastAsia="ja-JP"/>
    </w:rPr>
  </w:style>
  <w:style w:type="character" w:styleId="Appelnotedebasdep">
    <w:name w:val="footnote reference"/>
    <w:aliases w:val="Footnote Reference_EP-LCA,number,SUPERS,Footnote Reference Superscript,stylish,Footnote symbol,Ref,de nota al pie"/>
    <w:basedOn w:val="Policepardfaut"/>
    <w:uiPriority w:val="99"/>
    <w:rsid w:val="00A32844"/>
    <w:rPr>
      <w:rFonts w:cs="Times New Roman"/>
      <w:vertAlign w:val="superscript"/>
    </w:rPr>
  </w:style>
  <w:style w:type="paragraph" w:styleId="Lgende">
    <w:name w:val="caption"/>
    <w:aliases w:val="Légende_tableau"/>
    <w:basedOn w:val="Normal"/>
    <w:next w:val="Normal"/>
    <w:link w:val="LgendeCar"/>
    <w:uiPriority w:val="99"/>
    <w:qFormat/>
    <w:rsid w:val="00AF32B6"/>
    <w:pPr>
      <w:keepNext/>
      <w:spacing w:before="120" w:after="60"/>
      <w:jc w:val="center"/>
    </w:pPr>
    <w:rPr>
      <w:rFonts w:eastAsia="Calibri"/>
      <w:b/>
      <w:color w:val="336699"/>
      <w:sz w:val="20"/>
      <w:szCs w:val="20"/>
      <w:lang w:val="en-US" w:eastAsia="fr-FR"/>
    </w:rPr>
  </w:style>
  <w:style w:type="character" w:customStyle="1" w:styleId="LgendeCar">
    <w:name w:val="Légende Car"/>
    <w:aliases w:val="Légende_tableau Car"/>
    <w:link w:val="Lgende"/>
    <w:uiPriority w:val="99"/>
    <w:locked/>
    <w:rsid w:val="00AF32B6"/>
    <w:rPr>
      <w:rFonts w:ascii="Century Gothic" w:hAnsi="Century Gothic"/>
      <w:b/>
      <w:color w:val="336699"/>
      <w:lang w:val="en-US" w:eastAsia="fr-FR"/>
    </w:rPr>
  </w:style>
  <w:style w:type="table" w:styleId="Grilledutableau">
    <w:name w:val="Table Grid"/>
    <w:basedOn w:val="TableauNormal"/>
    <w:uiPriority w:val="99"/>
    <w:rsid w:val="00066250"/>
    <w:rPr>
      <w:rFonts w:ascii="Frutiger LT Std 45 Light" w:hAnsi="Frutiger LT Std 45 Light"/>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uce3">
    <w:name w:val="Puce 3"/>
    <w:basedOn w:val="Normal"/>
    <w:uiPriority w:val="99"/>
    <w:locked/>
    <w:rsid w:val="00EE0A8B"/>
    <w:pPr>
      <w:tabs>
        <w:tab w:val="num" w:pos="1429"/>
      </w:tabs>
      <w:spacing w:before="120" w:line="276" w:lineRule="auto"/>
      <w:ind w:left="1247" w:firstLine="114"/>
    </w:pPr>
    <w:rPr>
      <w:rFonts w:ascii="Verdana" w:eastAsia="Calibri" w:hAnsi="Verdana"/>
      <w:sz w:val="20"/>
      <w:szCs w:val="20"/>
      <w:lang w:val="fr-BE" w:eastAsia="fr-FR"/>
    </w:rPr>
  </w:style>
  <w:style w:type="paragraph" w:customStyle="1" w:styleId="Default">
    <w:name w:val="Default"/>
    <w:uiPriority w:val="99"/>
    <w:rsid w:val="00EE0A8B"/>
    <w:pPr>
      <w:autoSpaceDE w:val="0"/>
      <w:autoSpaceDN w:val="0"/>
      <w:adjustRightInd w:val="0"/>
    </w:pPr>
    <w:rPr>
      <w:rFonts w:eastAsia="Times New Roman" w:cs="Calibri"/>
      <w:color w:val="000000"/>
      <w:sz w:val="24"/>
      <w:szCs w:val="24"/>
      <w:lang w:val="fr-BE" w:eastAsia="fr-BE"/>
    </w:rPr>
  </w:style>
  <w:style w:type="character" w:styleId="Marquedecommentaire">
    <w:name w:val="annotation reference"/>
    <w:basedOn w:val="Policepardfaut"/>
    <w:uiPriority w:val="99"/>
    <w:semiHidden/>
    <w:rsid w:val="00783CFF"/>
    <w:rPr>
      <w:rFonts w:cs="Times New Roman"/>
      <w:sz w:val="16"/>
      <w:szCs w:val="16"/>
    </w:rPr>
  </w:style>
  <w:style w:type="paragraph" w:styleId="Commentaire">
    <w:name w:val="annotation text"/>
    <w:basedOn w:val="Normal"/>
    <w:link w:val="CommentaireCar"/>
    <w:uiPriority w:val="99"/>
    <w:semiHidden/>
    <w:rsid w:val="00783CFF"/>
    <w:rPr>
      <w:sz w:val="20"/>
      <w:szCs w:val="20"/>
    </w:rPr>
  </w:style>
  <w:style w:type="character" w:customStyle="1" w:styleId="CommentaireCar">
    <w:name w:val="Commentaire Car"/>
    <w:basedOn w:val="Policepardfaut"/>
    <w:link w:val="Commentaire"/>
    <w:uiPriority w:val="99"/>
    <w:semiHidden/>
    <w:locked/>
    <w:rsid w:val="00783CFF"/>
    <w:rPr>
      <w:rFonts w:ascii="Century Gothic" w:eastAsia="MS Mincho" w:hAnsi="Century Gothic" w:cs="Times New Roman"/>
      <w:sz w:val="20"/>
      <w:szCs w:val="20"/>
      <w:lang w:val="fr-FR" w:eastAsia="ja-JP"/>
    </w:rPr>
  </w:style>
  <w:style w:type="paragraph" w:styleId="Objetducommentaire">
    <w:name w:val="annotation subject"/>
    <w:basedOn w:val="Commentaire"/>
    <w:next w:val="Commentaire"/>
    <w:link w:val="ObjetducommentaireCar"/>
    <w:uiPriority w:val="99"/>
    <w:semiHidden/>
    <w:rsid w:val="00783CFF"/>
    <w:rPr>
      <w:b/>
      <w:bCs/>
    </w:rPr>
  </w:style>
  <w:style w:type="character" w:customStyle="1" w:styleId="ObjetducommentaireCar">
    <w:name w:val="Objet du commentaire Car"/>
    <w:basedOn w:val="CommentaireCar"/>
    <w:link w:val="Objetducommentaire"/>
    <w:uiPriority w:val="99"/>
    <w:semiHidden/>
    <w:locked/>
    <w:rsid w:val="00783CFF"/>
    <w:rPr>
      <w:rFonts w:ascii="Century Gothic" w:eastAsia="MS Mincho" w:hAnsi="Century Gothic" w:cs="Times New Roman"/>
      <w:b/>
      <w:bCs/>
      <w:sz w:val="20"/>
      <w:szCs w:val="20"/>
      <w:lang w:val="fr-FR" w:eastAsia="ja-JP"/>
    </w:rPr>
  </w:style>
  <w:style w:type="paragraph" w:styleId="TM3">
    <w:name w:val="toc 3"/>
    <w:basedOn w:val="Normal"/>
    <w:next w:val="Normal"/>
    <w:autoRedefine/>
    <w:uiPriority w:val="39"/>
    <w:rsid w:val="008E5D25"/>
    <w:pPr>
      <w:spacing w:after="0"/>
      <w:ind w:left="440"/>
      <w:jc w:val="left"/>
    </w:pPr>
    <w:rPr>
      <w:rFonts w:ascii="Calibri" w:hAnsi="Calibri"/>
      <w:sz w:val="20"/>
      <w:szCs w:val="20"/>
    </w:rPr>
  </w:style>
  <w:style w:type="paragraph" w:styleId="TM4">
    <w:name w:val="toc 4"/>
    <w:basedOn w:val="Normal"/>
    <w:next w:val="Normal"/>
    <w:autoRedefine/>
    <w:uiPriority w:val="39"/>
    <w:rsid w:val="008E5D25"/>
    <w:pPr>
      <w:spacing w:after="0"/>
      <w:ind w:left="660"/>
      <w:jc w:val="left"/>
    </w:pPr>
    <w:rPr>
      <w:rFonts w:ascii="Calibri" w:hAnsi="Calibri"/>
      <w:sz w:val="20"/>
      <w:szCs w:val="20"/>
    </w:rPr>
  </w:style>
  <w:style w:type="paragraph" w:styleId="TM5">
    <w:name w:val="toc 5"/>
    <w:basedOn w:val="Normal"/>
    <w:next w:val="Normal"/>
    <w:autoRedefine/>
    <w:uiPriority w:val="39"/>
    <w:rsid w:val="008E5D25"/>
    <w:pPr>
      <w:spacing w:after="0"/>
      <w:ind w:left="880"/>
      <w:jc w:val="left"/>
    </w:pPr>
    <w:rPr>
      <w:rFonts w:ascii="Calibri" w:hAnsi="Calibri"/>
      <w:sz w:val="20"/>
      <w:szCs w:val="20"/>
    </w:rPr>
  </w:style>
  <w:style w:type="paragraph" w:styleId="TM6">
    <w:name w:val="toc 6"/>
    <w:basedOn w:val="Normal"/>
    <w:next w:val="Normal"/>
    <w:autoRedefine/>
    <w:uiPriority w:val="39"/>
    <w:rsid w:val="008E5D25"/>
    <w:pPr>
      <w:spacing w:after="0"/>
      <w:ind w:left="1100"/>
      <w:jc w:val="left"/>
    </w:pPr>
    <w:rPr>
      <w:rFonts w:ascii="Calibri" w:hAnsi="Calibri"/>
      <w:sz w:val="20"/>
      <w:szCs w:val="20"/>
    </w:rPr>
  </w:style>
  <w:style w:type="paragraph" w:styleId="TM7">
    <w:name w:val="toc 7"/>
    <w:basedOn w:val="Normal"/>
    <w:next w:val="Normal"/>
    <w:autoRedefine/>
    <w:uiPriority w:val="39"/>
    <w:rsid w:val="008E5D25"/>
    <w:pPr>
      <w:spacing w:after="0"/>
      <w:ind w:left="1320"/>
      <w:jc w:val="left"/>
    </w:pPr>
    <w:rPr>
      <w:rFonts w:ascii="Calibri" w:hAnsi="Calibri"/>
      <w:sz w:val="20"/>
      <w:szCs w:val="20"/>
    </w:rPr>
  </w:style>
  <w:style w:type="paragraph" w:styleId="TM8">
    <w:name w:val="toc 8"/>
    <w:basedOn w:val="Normal"/>
    <w:next w:val="Normal"/>
    <w:autoRedefine/>
    <w:uiPriority w:val="39"/>
    <w:rsid w:val="008E5D25"/>
    <w:pPr>
      <w:spacing w:after="0"/>
      <w:ind w:left="1540"/>
      <w:jc w:val="left"/>
    </w:pPr>
    <w:rPr>
      <w:rFonts w:ascii="Calibri" w:hAnsi="Calibri"/>
      <w:sz w:val="20"/>
      <w:szCs w:val="20"/>
    </w:rPr>
  </w:style>
  <w:style w:type="paragraph" w:styleId="TM9">
    <w:name w:val="toc 9"/>
    <w:basedOn w:val="Normal"/>
    <w:next w:val="Normal"/>
    <w:autoRedefine/>
    <w:uiPriority w:val="39"/>
    <w:rsid w:val="008E5D25"/>
    <w:pPr>
      <w:spacing w:after="0"/>
      <w:ind w:left="1760"/>
      <w:jc w:val="left"/>
    </w:pPr>
    <w:rPr>
      <w:rFonts w:ascii="Calibri" w:hAnsi="Calibri"/>
      <w:sz w:val="20"/>
      <w:szCs w:val="20"/>
    </w:rPr>
  </w:style>
  <w:style w:type="character" w:customStyle="1" w:styleId="ParagraphedelisteCar">
    <w:name w:val="Paragraphe de liste Car"/>
    <w:basedOn w:val="Policepardfaut"/>
    <w:link w:val="Paragraphedeliste"/>
    <w:uiPriority w:val="99"/>
    <w:locked/>
    <w:rsid w:val="00092979"/>
    <w:rPr>
      <w:rFonts w:ascii="Century Gothic" w:eastAsia="MS Mincho" w:hAnsi="Century Gothic" w:cs="Times New Roman"/>
      <w:sz w:val="24"/>
      <w:szCs w:val="24"/>
      <w:lang w:val="fr-FR" w:eastAsia="ja-JP" w:bidi="ar-SA"/>
    </w:rPr>
  </w:style>
  <w:style w:type="paragraph" w:customStyle="1" w:styleId="Titre41">
    <w:name w:val="Titre 41"/>
    <w:basedOn w:val="Titre4"/>
    <w:next w:val="Normal"/>
    <w:link w:val="Titre4Char"/>
    <w:uiPriority w:val="99"/>
    <w:rsid w:val="00092979"/>
    <w:pPr>
      <w:keepNext w:val="0"/>
      <w:keepLines w:val="0"/>
      <w:numPr>
        <w:numId w:val="69"/>
      </w:numPr>
      <w:tabs>
        <w:tab w:val="num" w:pos="643"/>
      </w:tabs>
      <w:spacing w:line="240" w:lineRule="auto"/>
      <w:ind w:left="1673" w:hanging="397"/>
      <w:jc w:val="both"/>
    </w:pPr>
    <w:rPr>
      <w:rFonts w:ascii="Frutiger LT Std 55 Roman" w:hAnsi="Frutiger LT Std 55 Roman"/>
      <w:b w:val="0"/>
      <w:bCs w:val="0"/>
      <w:color w:val="000000"/>
      <w:sz w:val="22"/>
      <w:szCs w:val="36"/>
      <w:u w:val="single"/>
      <w:lang w:val="en-US"/>
    </w:rPr>
  </w:style>
  <w:style w:type="character" w:customStyle="1" w:styleId="FootnoteTextChar2">
    <w:name w:val="Footnote Text Char2"/>
    <w:aliases w:val="Footnote Char1,Text Char1,Text_EP-LCA Char1,Footnote Text_EP-LCA Char1,Footnotes Char1,Fußnote Char1,Note de bas de page Car Car Car Char1,Note de bas de page Car Car Char1,Char Char1,Note de bas de page Car Car Car Car Car Char1"/>
    <w:basedOn w:val="Policepardfaut"/>
    <w:uiPriority w:val="99"/>
    <w:locked/>
    <w:rsid w:val="00092979"/>
    <w:rPr>
      <w:rFonts w:ascii="Verdana" w:hAnsi="Verdana" w:cs="Times New Roman"/>
      <w:sz w:val="20"/>
      <w:szCs w:val="20"/>
      <w:lang w:val="fr-BE"/>
    </w:rPr>
  </w:style>
  <w:style w:type="character" w:customStyle="1" w:styleId="Pagegarde3">
    <w:name w:val="Page garde 3"/>
    <w:uiPriority w:val="99"/>
    <w:locked/>
    <w:rsid w:val="0083733C"/>
    <w:rPr>
      <w:rFonts w:ascii="Verdana" w:hAnsi="Verdana"/>
      <w:b/>
      <w:color w:val="1868B1"/>
      <w:sz w:val="32"/>
    </w:rPr>
  </w:style>
  <w:style w:type="paragraph" w:customStyle="1" w:styleId="Titrefigurestableaux">
    <w:name w:val="Titre figures &amp; tableaux"/>
    <w:basedOn w:val="Normal"/>
    <w:uiPriority w:val="99"/>
    <w:rsid w:val="0083733C"/>
    <w:pPr>
      <w:spacing w:before="60" w:after="0" w:line="276" w:lineRule="auto"/>
      <w:ind w:left="360" w:hanging="360"/>
      <w:jc w:val="center"/>
    </w:pPr>
    <w:rPr>
      <w:rFonts w:ascii="Frutiger LT Std 55 Roman" w:eastAsia="Times New Roman" w:hAnsi="Frutiger LT Std 55 Roman"/>
      <w:color w:val="1F497D"/>
      <w:sz w:val="24"/>
      <w:szCs w:val="36"/>
      <w:lang w:val="fr-BE" w:eastAsia="fr-FR"/>
    </w:rPr>
  </w:style>
  <w:style w:type="paragraph" w:styleId="Tabledesillustrations">
    <w:name w:val="table of figures"/>
    <w:basedOn w:val="Normal"/>
    <w:next w:val="Normal"/>
    <w:uiPriority w:val="99"/>
    <w:rsid w:val="0083733C"/>
    <w:pPr>
      <w:spacing w:before="60" w:after="0" w:line="276" w:lineRule="auto"/>
      <w:ind w:left="440" w:hanging="440"/>
    </w:pPr>
    <w:rPr>
      <w:rFonts w:ascii="Verdana" w:eastAsia="Calibri" w:hAnsi="Verdana"/>
      <w:b/>
      <w:bCs/>
      <w:sz w:val="20"/>
      <w:szCs w:val="20"/>
      <w:lang w:val="fr-BE" w:eastAsia="en-US"/>
    </w:rPr>
  </w:style>
  <w:style w:type="paragraph" w:styleId="En-ttedetabledesmatires">
    <w:name w:val="TOC Heading"/>
    <w:basedOn w:val="Titre1"/>
    <w:next w:val="Normal"/>
    <w:uiPriority w:val="99"/>
    <w:qFormat/>
    <w:rsid w:val="0083733C"/>
    <w:pPr>
      <w:jc w:val="center"/>
      <w:outlineLvl w:val="9"/>
    </w:pPr>
  </w:style>
  <w:style w:type="character" w:styleId="Textedelespacerserv">
    <w:name w:val="Placeholder Text"/>
    <w:basedOn w:val="Policepardfaut"/>
    <w:uiPriority w:val="99"/>
    <w:semiHidden/>
    <w:rsid w:val="0083733C"/>
    <w:rPr>
      <w:rFonts w:cs="Times New Roman"/>
      <w:color w:val="808080"/>
    </w:rPr>
  </w:style>
  <w:style w:type="table" w:styleId="Grillemoyenne2-Accent1">
    <w:name w:val="Medium Grid 2 Accent 1"/>
    <w:basedOn w:val="TableauNormal"/>
    <w:uiPriority w:val="99"/>
    <w:rsid w:val="0083733C"/>
    <w:rPr>
      <w:rFonts w:ascii="Frutiger LT Std 55 Roman" w:eastAsia="Times New Roman" w:hAnsi="Frutiger LT Std 55 Roman"/>
      <w:color w:val="000000"/>
      <w:sz w:val="20"/>
      <w:szCs w:val="2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rFonts w:cs="Times New Roman"/>
        <w:b/>
        <w:bCs/>
        <w:color w:val="000000"/>
      </w:rPr>
      <w:tblPr/>
      <w:tcPr>
        <w:shd w:val="clear" w:color="auto" w:fill="EDF2F8"/>
      </w:tcPr>
    </w:tblStylePr>
    <w:tblStylePr w:type="lastRow">
      <w:rPr>
        <w:rFonts w:cs="Times New Roman"/>
        <w:b/>
        <w:bCs/>
        <w:color w:val="000000"/>
      </w:rPr>
      <w:tblPr/>
      <w:tcPr>
        <w:tcBorders>
          <w:top w:val="single" w:sz="12" w:space="0" w:color="000000"/>
          <w:left w:val="nil"/>
          <w:bottom w:val="nil"/>
          <w:right w:val="nil"/>
          <w:insideH w:val="nil"/>
          <w:insideV w:val="nil"/>
        </w:tcBorders>
        <w:shd w:val="clear" w:color="auto" w:fill="FFFFFF"/>
      </w:tcPr>
    </w:tblStylePr>
    <w:tblStylePr w:type="firstCol">
      <w:rPr>
        <w:rFonts w:cs="Times New Roman"/>
        <w:b/>
        <w:bCs/>
        <w:color w:val="000000"/>
      </w:rPr>
      <w:tblPr/>
      <w:tcPr>
        <w:tcBorders>
          <w:top w:val="nil"/>
          <w:left w:val="nil"/>
          <w:bottom w:val="nil"/>
          <w:right w:val="nil"/>
          <w:insideH w:val="nil"/>
          <w:insideV w:val="nil"/>
        </w:tcBorders>
        <w:shd w:val="clear" w:color="auto" w:fill="FFFFFF"/>
      </w:tcPr>
    </w:tblStylePr>
    <w:tblStylePr w:type="lastCol">
      <w:rPr>
        <w:rFonts w:cs="Times New Roman"/>
        <w:b w:val="0"/>
        <w:bCs w:val="0"/>
        <w:color w:val="000000"/>
      </w:rPr>
      <w:tblPr/>
      <w:tcPr>
        <w:tcBorders>
          <w:top w:val="nil"/>
          <w:left w:val="nil"/>
          <w:bottom w:val="nil"/>
          <w:right w:val="nil"/>
          <w:insideH w:val="nil"/>
          <w:insideV w:val="nil"/>
        </w:tcBorders>
        <w:shd w:val="clear" w:color="auto" w:fill="DBE5F1"/>
      </w:tcPr>
    </w:tblStylePr>
    <w:tblStylePr w:type="band1Vert">
      <w:rPr>
        <w:rFonts w:cs="Times New Roman"/>
      </w:rPr>
      <w:tblPr/>
      <w:tcPr>
        <w:shd w:val="clear" w:color="auto" w:fill="A7BFDE"/>
      </w:tcPr>
    </w:tblStylePr>
    <w:tblStylePr w:type="band1Horz">
      <w:rPr>
        <w:rFonts w:cs="Times New Roman"/>
      </w:rPr>
      <w:tblPr/>
      <w:tcPr>
        <w:tcBorders>
          <w:insideH w:val="single" w:sz="6" w:space="0" w:color="4F81BD"/>
          <w:insideV w:val="single" w:sz="6" w:space="0" w:color="4F81BD"/>
        </w:tcBorders>
        <w:shd w:val="clear" w:color="auto" w:fill="A7BFDE"/>
      </w:tcPr>
    </w:tblStylePr>
    <w:tblStylePr w:type="nwCell">
      <w:rPr>
        <w:rFonts w:cs="Times New Roman"/>
      </w:rPr>
      <w:tblPr/>
      <w:tcPr>
        <w:shd w:val="clear" w:color="auto" w:fill="FFFFFF"/>
      </w:tcPr>
    </w:tblStylePr>
  </w:style>
  <w:style w:type="paragraph" w:customStyle="1" w:styleId="Titresommaire">
    <w:name w:val="Titre_sommaire"/>
    <w:basedOn w:val="Normal"/>
    <w:uiPriority w:val="99"/>
    <w:rsid w:val="0083733C"/>
    <w:pPr>
      <w:spacing w:before="60" w:after="60" w:line="276" w:lineRule="auto"/>
      <w:jc w:val="center"/>
    </w:pPr>
    <w:rPr>
      <w:rFonts w:ascii="Frutiger LT Std 55 Roman" w:eastAsia="Calibri" w:hAnsi="Frutiger LT Std 55 Roman"/>
      <w:b/>
      <w:color w:val="1F497D"/>
      <w:sz w:val="36"/>
      <w:szCs w:val="22"/>
      <w:lang w:val="fr-BE" w:eastAsia="en-US"/>
    </w:rPr>
  </w:style>
  <w:style w:type="paragraph" w:customStyle="1" w:styleId="Titre21">
    <w:name w:val="Titre 21"/>
    <w:basedOn w:val="Titre2"/>
    <w:next w:val="Normal"/>
    <w:uiPriority w:val="99"/>
    <w:rsid w:val="0083733C"/>
    <w:pPr>
      <w:keepNext w:val="0"/>
      <w:tabs>
        <w:tab w:val="num" w:pos="643"/>
      </w:tabs>
      <w:spacing w:line="264" w:lineRule="auto"/>
      <w:ind w:left="792" w:hanging="432"/>
    </w:pPr>
    <w:rPr>
      <w:rFonts w:ascii="Frutiger LT Std 45 Light" w:eastAsia="Times New Roman" w:hAnsi="Frutiger LT Std 45 Light"/>
      <w:b w:val="0"/>
      <w:bCs/>
      <w:szCs w:val="32"/>
      <w:lang w:eastAsia="en-US"/>
    </w:rPr>
  </w:style>
  <w:style w:type="paragraph" w:styleId="Sous-titre">
    <w:name w:val="Subtitle"/>
    <w:basedOn w:val="Normal"/>
    <w:next w:val="Normal"/>
    <w:link w:val="Sous-titreCar"/>
    <w:uiPriority w:val="99"/>
    <w:qFormat/>
    <w:locked/>
    <w:rsid w:val="0083733C"/>
    <w:pPr>
      <w:numPr>
        <w:ilvl w:val="2"/>
        <w:numId w:val="76"/>
      </w:numPr>
      <w:spacing w:before="60" w:after="60" w:line="276" w:lineRule="auto"/>
    </w:pPr>
    <w:rPr>
      <w:rFonts w:ascii="Frutiger LT Std 55 Roman" w:eastAsia="Times New Roman" w:hAnsi="Frutiger LT Std 55 Roman"/>
      <w:i/>
      <w:iCs/>
      <w:color w:val="4F81BD"/>
      <w:spacing w:val="15"/>
      <w:sz w:val="24"/>
      <w:lang w:val="fr-BE" w:eastAsia="en-US"/>
    </w:rPr>
  </w:style>
  <w:style w:type="character" w:customStyle="1" w:styleId="Sous-titreCar">
    <w:name w:val="Sous-titre Car"/>
    <w:basedOn w:val="Policepardfaut"/>
    <w:link w:val="Sous-titre"/>
    <w:uiPriority w:val="99"/>
    <w:locked/>
    <w:rsid w:val="0083733C"/>
    <w:rPr>
      <w:rFonts w:ascii="Frutiger LT Std 55 Roman" w:eastAsia="Times New Roman" w:hAnsi="Frutiger LT Std 55 Roman"/>
      <w:i/>
      <w:iCs/>
      <w:color w:val="4F81BD"/>
      <w:spacing w:val="15"/>
      <w:sz w:val="24"/>
      <w:szCs w:val="24"/>
      <w:lang w:val="fr-BE"/>
    </w:rPr>
  </w:style>
  <w:style w:type="paragraph" w:customStyle="1" w:styleId="Titre11">
    <w:name w:val="Titre 11"/>
    <w:basedOn w:val="Titre1"/>
    <w:next w:val="Normal"/>
    <w:uiPriority w:val="99"/>
    <w:rsid w:val="0083733C"/>
    <w:pPr>
      <w:tabs>
        <w:tab w:val="num" w:pos="643"/>
      </w:tabs>
      <w:ind w:left="360" w:hanging="360"/>
      <w:jc w:val="both"/>
    </w:pPr>
    <w:rPr>
      <w:rFonts w:ascii="Frutiger LT Std 55 Roman" w:hAnsi="Frutiger LT Std 55 Roman"/>
      <w:bCs w:val="0"/>
    </w:rPr>
  </w:style>
  <w:style w:type="paragraph" w:customStyle="1" w:styleId="Titre31">
    <w:name w:val="Titre 31"/>
    <w:basedOn w:val="Titre3"/>
    <w:next w:val="Normal"/>
    <w:uiPriority w:val="99"/>
    <w:rsid w:val="0083733C"/>
    <w:pPr>
      <w:numPr>
        <w:ilvl w:val="2"/>
        <w:numId w:val="3"/>
      </w:numPr>
      <w:tabs>
        <w:tab w:val="clear" w:pos="360"/>
        <w:tab w:val="num" w:pos="643"/>
      </w:tabs>
      <w:spacing w:before="240" w:after="120" w:line="240" w:lineRule="atLeast"/>
      <w:ind w:left="1224" w:hanging="504"/>
    </w:pPr>
    <w:rPr>
      <w:rFonts w:ascii="Frutiger LT Std 45 Light" w:hAnsi="Frutiger LT Std 45 Light"/>
      <w:b w:val="0"/>
    </w:rPr>
  </w:style>
  <w:style w:type="table" w:styleId="Grillecouleur-Accent3">
    <w:name w:val="Colorful Grid Accent 3"/>
    <w:basedOn w:val="TableauNormal"/>
    <w:uiPriority w:val="99"/>
    <w:rsid w:val="0083733C"/>
    <w:rPr>
      <w:rFonts w:ascii="Frutiger LT Std 45 Light" w:hAnsi="Frutiger LT Std 45 Light"/>
      <w:color w:val="000000"/>
      <w:sz w:val="20"/>
      <w:szCs w:val="20"/>
    </w:rPr>
    <w:tblPr>
      <w:tblStyleRowBandSize w:val="1"/>
      <w:tblStyleColBandSize w:val="1"/>
      <w:tblBorders>
        <w:insideH w:val="single" w:sz="4" w:space="0" w:color="FFFFFF"/>
      </w:tblBorders>
    </w:tblPr>
    <w:tcPr>
      <w:shd w:val="clear" w:color="auto" w:fill="EAF1DD"/>
    </w:tcPr>
    <w:tblStylePr w:type="firstRow">
      <w:rPr>
        <w:rFonts w:cs="Times New Roman"/>
        <w:b/>
        <w:bCs/>
      </w:rPr>
      <w:tblPr/>
      <w:tcPr>
        <w:shd w:val="clear" w:color="auto" w:fill="D6E3BC"/>
      </w:tcPr>
    </w:tblStylePr>
    <w:tblStylePr w:type="lastRow">
      <w:rPr>
        <w:rFonts w:cs="Times New Roman"/>
        <w:b/>
        <w:bCs/>
        <w:color w:val="000000"/>
      </w:rPr>
      <w:tblPr/>
      <w:tcPr>
        <w:shd w:val="clear" w:color="auto" w:fill="D6E3BC"/>
      </w:tcPr>
    </w:tblStylePr>
    <w:tblStylePr w:type="firstCol">
      <w:rPr>
        <w:rFonts w:cs="Times New Roman"/>
        <w:color w:val="FFFFFF"/>
      </w:rPr>
      <w:tblPr/>
      <w:tcPr>
        <w:shd w:val="clear" w:color="auto" w:fill="76923C"/>
      </w:tcPr>
    </w:tblStylePr>
    <w:tblStylePr w:type="lastCol">
      <w:rPr>
        <w:rFonts w:cs="Times New Roman"/>
        <w:color w:val="FFFFFF"/>
      </w:rPr>
      <w:tblPr/>
      <w:tcPr>
        <w:shd w:val="clear" w:color="auto" w:fill="76923C"/>
      </w:tcPr>
    </w:tblStylePr>
    <w:tblStylePr w:type="band1Vert">
      <w:rPr>
        <w:rFonts w:cs="Times New Roman"/>
      </w:rPr>
      <w:tblPr/>
      <w:tcPr>
        <w:shd w:val="clear" w:color="auto" w:fill="CDDDAC"/>
      </w:tcPr>
    </w:tblStylePr>
    <w:tblStylePr w:type="band1Horz">
      <w:rPr>
        <w:rFonts w:cs="Times New Roman"/>
      </w:rPr>
      <w:tblPr/>
      <w:tcPr>
        <w:shd w:val="clear" w:color="auto" w:fill="CDDDAC"/>
      </w:tcPr>
    </w:tblStylePr>
  </w:style>
  <w:style w:type="table" w:styleId="Grillemoyenne3-Accent3">
    <w:name w:val="Medium Grid 3 Accent 3"/>
    <w:basedOn w:val="TableauNormal"/>
    <w:uiPriority w:val="99"/>
    <w:rsid w:val="0083733C"/>
    <w:rPr>
      <w:rFonts w:ascii="Frutiger LT Std 45 Light" w:hAnsi="Frutiger LT Std 45 Light"/>
      <w:sz w:val="20"/>
      <w:szCs w:val="20"/>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rFonts w:cs="Times New Roman"/>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rFonts w:cs="Times New Roman"/>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rFonts w:cs="Times New Roman"/>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rFonts w:cs="Times New Roman"/>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rPr>
        <w:rFonts w:cs="Times New Roman"/>
      </w:rPr>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rPr>
        <w:rFonts w:cs="Times New Roman"/>
      </w:rPr>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paragraph" w:styleId="Notedefin">
    <w:name w:val="endnote text"/>
    <w:basedOn w:val="Normal"/>
    <w:link w:val="NotedefinCar"/>
    <w:uiPriority w:val="99"/>
    <w:semiHidden/>
    <w:rsid w:val="0083733C"/>
    <w:pPr>
      <w:spacing w:before="60" w:after="0" w:line="276" w:lineRule="auto"/>
    </w:pPr>
    <w:rPr>
      <w:rFonts w:ascii="Verdana" w:eastAsia="Calibri" w:hAnsi="Verdana"/>
      <w:sz w:val="20"/>
      <w:szCs w:val="20"/>
      <w:lang w:val="fr-BE" w:eastAsia="en-US"/>
    </w:rPr>
  </w:style>
  <w:style w:type="character" w:customStyle="1" w:styleId="NotedefinCar">
    <w:name w:val="Note de fin Car"/>
    <w:basedOn w:val="Policepardfaut"/>
    <w:link w:val="Notedefin"/>
    <w:uiPriority w:val="99"/>
    <w:semiHidden/>
    <w:locked/>
    <w:rsid w:val="0083733C"/>
    <w:rPr>
      <w:rFonts w:ascii="Verdana" w:hAnsi="Verdana" w:cs="Times New Roman"/>
      <w:lang w:val="fr-BE" w:eastAsia="en-US" w:bidi="ar-SA"/>
    </w:rPr>
  </w:style>
  <w:style w:type="character" w:styleId="Appeldenotedefin">
    <w:name w:val="endnote reference"/>
    <w:basedOn w:val="Policepardfaut"/>
    <w:uiPriority w:val="99"/>
    <w:semiHidden/>
    <w:rsid w:val="0083733C"/>
    <w:rPr>
      <w:rFonts w:cs="Times New Roman"/>
      <w:vertAlign w:val="superscript"/>
    </w:rPr>
  </w:style>
  <w:style w:type="character" w:customStyle="1" w:styleId="Titre4Char">
    <w:name w:val="Titre 4 Char"/>
    <w:basedOn w:val="Titre6Car"/>
    <w:link w:val="Titre41"/>
    <w:uiPriority w:val="99"/>
    <w:locked/>
    <w:rsid w:val="0083733C"/>
    <w:rPr>
      <w:rFonts w:ascii="Frutiger LT Std 55 Roman" w:eastAsia="Times New Roman" w:hAnsi="Frutiger LT Std 55 Roman" w:cs="Times New Roman"/>
      <w:iCs/>
      <w:color w:val="000000"/>
      <w:sz w:val="20"/>
      <w:szCs w:val="36"/>
      <w:u w:val="single"/>
    </w:rPr>
  </w:style>
  <w:style w:type="paragraph" w:styleId="Citation">
    <w:name w:val="Quote"/>
    <w:basedOn w:val="Normal"/>
    <w:next w:val="Normal"/>
    <w:link w:val="CitationCar"/>
    <w:uiPriority w:val="99"/>
    <w:qFormat/>
    <w:rsid w:val="0083733C"/>
    <w:pPr>
      <w:spacing w:before="60" w:after="60" w:line="276" w:lineRule="auto"/>
    </w:pPr>
    <w:rPr>
      <w:rFonts w:ascii="Verdana" w:eastAsia="Calibri" w:hAnsi="Verdana"/>
      <w:i/>
      <w:iCs/>
      <w:color w:val="000000"/>
      <w:sz w:val="20"/>
      <w:szCs w:val="22"/>
      <w:lang w:val="fr-BE"/>
    </w:rPr>
  </w:style>
  <w:style w:type="character" w:customStyle="1" w:styleId="CitationCar">
    <w:name w:val="Citation Car"/>
    <w:basedOn w:val="Policepardfaut"/>
    <w:link w:val="Citation"/>
    <w:uiPriority w:val="99"/>
    <w:locked/>
    <w:rsid w:val="0083733C"/>
    <w:rPr>
      <w:rFonts w:ascii="Verdana" w:hAnsi="Verdana" w:cs="Times New Roman"/>
      <w:i/>
      <w:iCs/>
      <w:color w:val="000000"/>
      <w:sz w:val="22"/>
      <w:szCs w:val="22"/>
      <w:lang w:val="fr-BE" w:eastAsia="ja-JP" w:bidi="ar-SA"/>
    </w:rPr>
  </w:style>
  <w:style w:type="paragraph" w:customStyle="1" w:styleId="Pagedegarder-header2">
    <w:name w:val="Page de garder - header 2"/>
    <w:basedOn w:val="Normal"/>
    <w:link w:val="Pagedegarder-header2Car"/>
    <w:uiPriority w:val="99"/>
    <w:rsid w:val="0083733C"/>
    <w:pPr>
      <w:spacing w:before="60" w:after="0" w:line="276" w:lineRule="auto"/>
    </w:pPr>
    <w:rPr>
      <w:rFonts w:eastAsia="Times New Roman"/>
      <w:color w:val="FFFFFF"/>
      <w:sz w:val="36"/>
      <w:lang w:eastAsia="fr-FR"/>
    </w:rPr>
  </w:style>
  <w:style w:type="character" w:customStyle="1" w:styleId="Pagedegarder-header2Car">
    <w:name w:val="Page de garder - header 2 Car"/>
    <w:basedOn w:val="Policepardfaut"/>
    <w:link w:val="Pagedegarder-header2"/>
    <w:uiPriority w:val="99"/>
    <w:locked/>
    <w:rsid w:val="0083733C"/>
    <w:rPr>
      <w:rFonts w:ascii="Century Gothic" w:hAnsi="Century Gothic" w:cs="Times New Roman"/>
      <w:color w:val="FFFFFF"/>
      <w:sz w:val="24"/>
      <w:szCs w:val="24"/>
      <w:lang w:val="fr-FR" w:eastAsia="fr-FR" w:bidi="ar-SA"/>
    </w:rPr>
  </w:style>
  <w:style w:type="paragraph" w:customStyle="1" w:styleId="Pagedegarde-centre-titre1">
    <w:name w:val="Page de garde - centre - titre 1"/>
    <w:basedOn w:val="Normal"/>
    <w:link w:val="Pagedegarde-centre-titre1Car"/>
    <w:uiPriority w:val="99"/>
    <w:rsid w:val="0083733C"/>
    <w:pPr>
      <w:spacing w:before="60" w:after="0" w:line="276" w:lineRule="auto"/>
    </w:pPr>
    <w:rPr>
      <w:rFonts w:eastAsia="Times New Roman"/>
      <w:color w:val="0065BD"/>
      <w:sz w:val="48"/>
      <w:lang w:eastAsia="fr-FR"/>
    </w:rPr>
  </w:style>
  <w:style w:type="character" w:customStyle="1" w:styleId="Pagedegarde-centre-titre1Car">
    <w:name w:val="Page de garde - centre - titre 1 Car"/>
    <w:basedOn w:val="Policepardfaut"/>
    <w:link w:val="Pagedegarde-centre-titre1"/>
    <w:uiPriority w:val="99"/>
    <w:locked/>
    <w:rsid w:val="0083733C"/>
    <w:rPr>
      <w:rFonts w:ascii="Century Gothic" w:hAnsi="Century Gothic" w:cs="Times New Roman"/>
      <w:color w:val="0065BD"/>
      <w:sz w:val="24"/>
      <w:szCs w:val="24"/>
      <w:lang w:val="fr-FR" w:eastAsia="fr-FR" w:bidi="ar-SA"/>
    </w:rPr>
  </w:style>
  <w:style w:type="paragraph" w:customStyle="1" w:styleId="Pagedegarde-centre-titre2">
    <w:name w:val="Page de garde - centre - titre 2"/>
    <w:basedOn w:val="Normal"/>
    <w:link w:val="Pagedegarde-centre-titre2Car"/>
    <w:uiPriority w:val="99"/>
    <w:rsid w:val="0083733C"/>
    <w:pPr>
      <w:spacing w:before="60" w:after="0" w:line="276" w:lineRule="auto"/>
    </w:pPr>
    <w:rPr>
      <w:rFonts w:eastAsia="Times New Roman"/>
      <w:color w:val="7AB800"/>
      <w:sz w:val="32"/>
      <w:lang w:val="en-GB" w:eastAsia="fr-FR"/>
    </w:rPr>
  </w:style>
  <w:style w:type="character" w:customStyle="1" w:styleId="Pagedegarde-centre-titre2Car">
    <w:name w:val="Page de garde - centre - titre 2 Car"/>
    <w:basedOn w:val="Policepardfaut"/>
    <w:link w:val="Pagedegarde-centre-titre2"/>
    <w:uiPriority w:val="99"/>
    <w:locked/>
    <w:rsid w:val="0083733C"/>
    <w:rPr>
      <w:rFonts w:ascii="Century Gothic" w:hAnsi="Century Gothic" w:cs="Times New Roman"/>
      <w:color w:val="7AB800"/>
      <w:sz w:val="24"/>
      <w:szCs w:val="24"/>
      <w:lang w:val="en-GB" w:eastAsia="fr-FR" w:bidi="ar-SA"/>
    </w:rPr>
  </w:style>
  <w:style w:type="paragraph" w:customStyle="1" w:styleId="Pagedegarde-centre-date">
    <w:name w:val="Page de garde - centre - date"/>
    <w:basedOn w:val="Normal"/>
    <w:uiPriority w:val="99"/>
    <w:rsid w:val="0083733C"/>
    <w:pPr>
      <w:spacing w:before="60" w:after="0" w:line="276" w:lineRule="auto"/>
      <w:jc w:val="center"/>
    </w:pPr>
    <w:rPr>
      <w:rFonts w:eastAsia="Times New Roman"/>
      <w:color w:val="FFFFFF"/>
      <w:sz w:val="24"/>
      <w:lang w:val="en-GB" w:eastAsia="fr-FR"/>
    </w:rPr>
  </w:style>
  <w:style w:type="paragraph" w:styleId="Listepuces">
    <w:name w:val="List Bullet"/>
    <w:basedOn w:val="Normal"/>
    <w:uiPriority w:val="99"/>
    <w:semiHidden/>
    <w:rsid w:val="0083733C"/>
    <w:pPr>
      <w:tabs>
        <w:tab w:val="num" w:pos="360"/>
      </w:tabs>
      <w:spacing w:before="60" w:after="60" w:line="276" w:lineRule="auto"/>
      <w:ind w:left="360" w:hanging="360"/>
      <w:contextualSpacing/>
    </w:pPr>
    <w:rPr>
      <w:rFonts w:ascii="Verdana" w:eastAsia="Calibri" w:hAnsi="Verdana"/>
      <w:sz w:val="20"/>
      <w:szCs w:val="22"/>
      <w:lang w:val="fr-BE" w:eastAsia="en-US"/>
    </w:rPr>
  </w:style>
  <w:style w:type="paragraph" w:styleId="Listepuces2">
    <w:name w:val="List Bullet 2"/>
    <w:basedOn w:val="Normal"/>
    <w:uiPriority w:val="99"/>
    <w:semiHidden/>
    <w:rsid w:val="0083733C"/>
    <w:pPr>
      <w:tabs>
        <w:tab w:val="num" w:pos="643"/>
      </w:tabs>
      <w:spacing w:before="60" w:after="60" w:line="276" w:lineRule="auto"/>
      <w:ind w:left="643" w:hanging="360"/>
      <w:contextualSpacing/>
    </w:pPr>
    <w:rPr>
      <w:rFonts w:ascii="Verdana" w:eastAsia="Calibri" w:hAnsi="Verdana"/>
      <w:sz w:val="20"/>
      <w:szCs w:val="22"/>
      <w:lang w:val="fr-BE" w:eastAsia="en-US"/>
    </w:rPr>
  </w:style>
  <w:style w:type="character" w:customStyle="1" w:styleId="TitreI1111Char">
    <w:name w:val="Titre I.1.1.1.1. Char"/>
    <w:basedOn w:val="Titre5Car"/>
    <w:link w:val="TitreI1111"/>
    <w:locked/>
    <w:rsid w:val="0083733C"/>
    <w:rPr>
      <w:rFonts w:ascii="Verdana" w:eastAsia="Times New Roman" w:hAnsi="Verdana" w:cs="Arial"/>
      <w:b/>
      <w:color w:val="9BBB59"/>
      <w:sz w:val="18"/>
      <w:szCs w:val="24"/>
      <w:lang w:val="fr-BE" w:eastAsia="ja-JP"/>
    </w:rPr>
  </w:style>
  <w:style w:type="character" w:customStyle="1" w:styleId="Puce1Char1">
    <w:name w:val="Puce 1 Char1"/>
    <w:uiPriority w:val="99"/>
    <w:rsid w:val="0083733C"/>
    <w:rPr>
      <w:rFonts w:ascii="Verdana" w:hAnsi="Verdana"/>
      <w:lang w:eastAsia="fr-FR"/>
    </w:rPr>
  </w:style>
  <w:style w:type="character" w:customStyle="1" w:styleId="st">
    <w:name w:val="st"/>
    <w:basedOn w:val="Policepardfaut"/>
    <w:uiPriority w:val="99"/>
    <w:rsid w:val="0083733C"/>
    <w:rPr>
      <w:rFonts w:cs="Times New Roman"/>
    </w:rPr>
  </w:style>
  <w:style w:type="character" w:customStyle="1" w:styleId="FootnoteTextChar1">
    <w:name w:val="Footnote Text Char1"/>
    <w:aliases w:val="Footnote Char2,Text Char2,Text_EP-LCA Char2,Footnote Text_EP-LCA Char2,Footnotes Char2,Fußnote Char2,Note de bas de page Car Car Car Char2,Note de bas de page Car Car Char2,Char Char2,Note de bas de page Car Car Car Car Car Char2"/>
    <w:uiPriority w:val="99"/>
    <w:rsid w:val="0083733C"/>
    <w:rPr>
      <w:rFonts w:ascii="Calibri" w:eastAsia="MS Mincho" w:hAnsi="Calibri"/>
      <w:sz w:val="24"/>
      <w:lang w:val="fr-FR" w:eastAsia="ja-JP"/>
    </w:rPr>
  </w:style>
  <w:style w:type="paragraph" w:styleId="NormalWeb">
    <w:name w:val="Normal (Web)"/>
    <w:basedOn w:val="Normal"/>
    <w:uiPriority w:val="99"/>
    <w:rsid w:val="0083733C"/>
    <w:pPr>
      <w:spacing w:before="100" w:beforeAutospacing="1" w:after="100" w:afterAutospacing="1"/>
    </w:pPr>
    <w:rPr>
      <w:rFonts w:ascii="Times New Roman" w:eastAsia="Times New Roman" w:hAnsi="Times New Roman"/>
      <w:sz w:val="24"/>
      <w:lang w:eastAsia="fr-FR"/>
    </w:rPr>
  </w:style>
  <w:style w:type="paragraph" w:styleId="Rvision">
    <w:name w:val="Revision"/>
    <w:hidden/>
    <w:uiPriority w:val="99"/>
    <w:semiHidden/>
    <w:rsid w:val="0083733C"/>
    <w:rPr>
      <w:rFonts w:ascii="Verdana" w:hAnsi="Verdana"/>
      <w:sz w:val="20"/>
      <w:lang w:val="fr-BE"/>
    </w:rPr>
  </w:style>
  <w:style w:type="character" w:styleId="lev">
    <w:name w:val="Strong"/>
    <w:basedOn w:val="Policepardfaut"/>
    <w:uiPriority w:val="99"/>
    <w:qFormat/>
    <w:locked/>
    <w:rsid w:val="0083733C"/>
    <w:rPr>
      <w:rFonts w:cs="Times New Roman"/>
      <w:b/>
      <w:bCs/>
    </w:rPr>
  </w:style>
  <w:style w:type="paragraph" w:customStyle="1" w:styleId="Normal1">
    <w:name w:val="Normal1"/>
    <w:basedOn w:val="Normal"/>
    <w:uiPriority w:val="99"/>
    <w:rsid w:val="0083733C"/>
    <w:pPr>
      <w:spacing w:before="100" w:beforeAutospacing="1" w:after="100" w:afterAutospacing="1"/>
      <w:jc w:val="left"/>
    </w:pPr>
    <w:rPr>
      <w:rFonts w:ascii="Times New Roman" w:eastAsia="Times New Roman" w:hAnsi="Times New Roman"/>
      <w:sz w:val="24"/>
      <w:lang w:val="fr-BE" w:eastAsia="fr-BE"/>
    </w:rPr>
  </w:style>
  <w:style w:type="character" w:styleId="Lienhypertextesuivivisit">
    <w:name w:val="FollowedHyperlink"/>
    <w:basedOn w:val="Policepardfaut"/>
    <w:uiPriority w:val="99"/>
    <w:semiHidden/>
    <w:rsid w:val="0083733C"/>
    <w:rPr>
      <w:rFonts w:cs="Times New Roman"/>
      <w:color w:val="800080"/>
      <w:u w:val="single"/>
    </w:rPr>
  </w:style>
  <w:style w:type="paragraph" w:customStyle="1" w:styleId="NormalGrille">
    <w:name w:val="Normal Grille"/>
    <w:basedOn w:val="Normal"/>
    <w:uiPriority w:val="99"/>
    <w:rsid w:val="00E95D3C"/>
    <w:pPr>
      <w:numPr>
        <w:numId w:val="99"/>
      </w:numPr>
      <w:ind w:left="772"/>
    </w:pPr>
    <w:rPr>
      <w:rFonts w:eastAsia="Calibri" w:cs="Arial"/>
      <w:color w:val="000000"/>
      <w:szCs w:val="22"/>
      <w:lang w:eastAsia="fr-FR"/>
    </w:rPr>
  </w:style>
  <w:style w:type="paragraph" w:customStyle="1" w:styleId="TableauDI">
    <w:name w:val="Tableau_DI"/>
    <w:basedOn w:val="Normal"/>
    <w:uiPriority w:val="99"/>
    <w:rsid w:val="00E95D3C"/>
    <w:rPr>
      <w:rFonts w:eastAsia="Calibri"/>
      <w:bCs/>
      <w:color w:val="000000"/>
      <w:sz w:val="18"/>
      <w:szCs w:val="18"/>
      <w:lang w:val="fr-BE" w:eastAsia="de-DE"/>
    </w:rPr>
  </w:style>
  <w:style w:type="table" w:customStyle="1" w:styleId="Ombrageclair1">
    <w:name w:val="Ombrage clair1"/>
    <w:uiPriority w:val="99"/>
    <w:rsid w:val="00A93BAA"/>
    <w:rPr>
      <w:color w:val="000000"/>
      <w:sz w:val="20"/>
      <w:szCs w:val="20"/>
      <w:lang w:val="de-DE" w:eastAsia="fr-BE"/>
    </w:rPr>
    <w:tblPr>
      <w:tblStyleRowBandSize w:val="1"/>
      <w:tblStyleColBandSize w:val="1"/>
      <w:tblInd w:w="0" w:type="dxa"/>
      <w:tblBorders>
        <w:top w:val="single" w:sz="8" w:space="0" w:color="000000"/>
        <w:bottom w:val="single" w:sz="8" w:space="0" w:color="000000"/>
      </w:tblBorders>
      <w:tblCellMar>
        <w:top w:w="0" w:type="dxa"/>
        <w:left w:w="108" w:type="dxa"/>
        <w:bottom w:w="0" w:type="dxa"/>
        <w:right w:w="108" w:type="dxa"/>
      </w:tblCellMar>
    </w:tblPr>
  </w:style>
  <w:style w:type="paragraph" w:customStyle="1" w:styleId="StyleTitre1NonGras">
    <w:name w:val="Style Titre 1 + Non Gras"/>
    <w:basedOn w:val="Titre1"/>
    <w:link w:val="StyleTitre1NonGrasCar"/>
    <w:uiPriority w:val="99"/>
    <w:rsid w:val="00C172E6"/>
    <w:rPr>
      <w:b w:val="0"/>
      <w:bCs w:val="0"/>
    </w:rPr>
  </w:style>
  <w:style w:type="character" w:customStyle="1" w:styleId="StyleTitre1NonGrasCar">
    <w:name w:val="Style Titre 1 + Non Gras Car"/>
    <w:basedOn w:val="Titre1Car"/>
    <w:link w:val="StyleTitre1NonGras"/>
    <w:uiPriority w:val="99"/>
    <w:locked/>
    <w:rsid w:val="00C172E6"/>
    <w:rPr>
      <w:rFonts w:ascii="Century Gothic" w:hAnsi="Century Gothic" w:cs="Times New Roman"/>
      <w:b/>
      <w:bCs/>
      <w:color w:val="336699"/>
      <w:sz w:val="36"/>
      <w:szCs w:val="36"/>
      <w:lang w:val="fr-BE" w:eastAsia="en-US" w:bidi="ar-SA"/>
    </w:rPr>
  </w:style>
  <w:style w:type="character" w:customStyle="1" w:styleId="StyleGrasCouleurpersonnaliseRVB31">
    <w:name w:val="Style Gras Couleur personnalisée(RVB(31"/>
    <w:aliases w:val="73,125))"/>
    <w:basedOn w:val="Policepardfaut"/>
    <w:uiPriority w:val="99"/>
    <w:rsid w:val="00C75CE5"/>
    <w:rPr>
      <w:rFonts w:cs="Times New Roman"/>
      <w:b/>
      <w:bCs/>
      <w:color w:val="336699"/>
    </w:rPr>
  </w:style>
  <w:style w:type="paragraph" w:customStyle="1" w:styleId="StyleLgende">
    <w:name w:val="Style Légende"/>
    <w:aliases w:val="Légende_tableau + Justifié"/>
    <w:basedOn w:val="Lgende"/>
    <w:uiPriority w:val="99"/>
    <w:rsid w:val="00C75CE5"/>
    <w:pPr>
      <w:jc w:val="both"/>
    </w:pPr>
    <w:rPr>
      <w:b w:val="0"/>
      <w:bCs/>
    </w:rPr>
  </w:style>
  <w:style w:type="numbering" w:customStyle="1" w:styleId="StyleListeIntertek">
    <w:name w:val="Style_Liste_Intertek"/>
    <w:rsid w:val="00DD5014"/>
    <w:pPr>
      <w:numPr>
        <w:numId w:val="77"/>
      </w:numPr>
    </w:pPr>
  </w:style>
  <w:style w:type="numbering" w:customStyle="1" w:styleId="StylelisteIntertek0">
    <w:name w:val="Style_liste_Intertek"/>
    <w:rsid w:val="00DD5014"/>
    <w:pPr>
      <w:numPr>
        <w:numId w:val="75"/>
      </w:numPr>
    </w:pPr>
  </w:style>
  <w:style w:type="numbering" w:customStyle="1" w:styleId="StyleIntertekTitre">
    <w:name w:val="Style_Intertek_Titre"/>
    <w:rsid w:val="00DD5014"/>
    <w:pPr>
      <w:numPr>
        <w:numId w:val="74"/>
      </w:numPr>
    </w:pPr>
  </w:style>
  <w:style w:type="numbering" w:customStyle="1" w:styleId="Style1">
    <w:name w:val="Style1"/>
    <w:rsid w:val="00DD5014"/>
    <w:pPr>
      <w:numPr>
        <w:numId w:val="72"/>
      </w:numPr>
    </w:pPr>
  </w:style>
  <w:style w:type="table" w:styleId="Tableauclassique1">
    <w:name w:val="Table Classic 1"/>
    <w:basedOn w:val="TableauNormal"/>
    <w:locked/>
    <w:rsid w:val="00474A92"/>
    <w:pPr>
      <w:spacing w:after="120"/>
      <w:jc w:val="both"/>
    </w:pPr>
    <w:rPr>
      <w:rFonts w:ascii="Times New Roman" w:eastAsia="Times New Roman" w:hAnsi="Times New Roman"/>
      <w:sz w:val="20"/>
      <w:szCs w:val="20"/>
      <w:lang w:eastAsia="fr-BE"/>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4697">
      <w:marLeft w:val="0"/>
      <w:marRight w:val="0"/>
      <w:marTop w:val="0"/>
      <w:marBottom w:val="0"/>
      <w:divBdr>
        <w:top w:val="none" w:sz="0" w:space="0" w:color="auto"/>
        <w:left w:val="none" w:sz="0" w:space="0" w:color="auto"/>
        <w:bottom w:val="none" w:sz="0" w:space="0" w:color="auto"/>
        <w:right w:val="none" w:sz="0" w:space="0" w:color="auto"/>
      </w:divBdr>
    </w:div>
    <w:div w:id="1393964698">
      <w:marLeft w:val="0"/>
      <w:marRight w:val="0"/>
      <w:marTop w:val="0"/>
      <w:marBottom w:val="0"/>
      <w:divBdr>
        <w:top w:val="none" w:sz="0" w:space="0" w:color="auto"/>
        <w:left w:val="none" w:sz="0" w:space="0" w:color="auto"/>
        <w:bottom w:val="none" w:sz="0" w:space="0" w:color="auto"/>
        <w:right w:val="none" w:sz="0" w:space="0" w:color="auto"/>
      </w:divBdr>
    </w:div>
    <w:div w:id="1393964699">
      <w:marLeft w:val="0"/>
      <w:marRight w:val="0"/>
      <w:marTop w:val="0"/>
      <w:marBottom w:val="0"/>
      <w:divBdr>
        <w:top w:val="none" w:sz="0" w:space="0" w:color="auto"/>
        <w:left w:val="none" w:sz="0" w:space="0" w:color="auto"/>
        <w:bottom w:val="none" w:sz="0" w:space="0" w:color="auto"/>
        <w:right w:val="none" w:sz="0" w:space="0" w:color="auto"/>
      </w:divBdr>
    </w:div>
    <w:div w:id="1393964700">
      <w:marLeft w:val="0"/>
      <w:marRight w:val="0"/>
      <w:marTop w:val="0"/>
      <w:marBottom w:val="0"/>
      <w:divBdr>
        <w:top w:val="none" w:sz="0" w:space="0" w:color="auto"/>
        <w:left w:val="none" w:sz="0" w:space="0" w:color="auto"/>
        <w:bottom w:val="none" w:sz="0" w:space="0" w:color="auto"/>
        <w:right w:val="none" w:sz="0" w:space="0" w:color="auto"/>
      </w:divBdr>
    </w:div>
    <w:div w:id="139396470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e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106897\AppData\Local\Microsoft\Windows\Temporary%20Internet%20Files\Content.Outlook\IM175D5G\R&#233;partition_mesures_V2_traductions_DE.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fr-F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4.5788987173518543E-2"/>
          <c:y val="0.10365195386433268"/>
          <c:w val="0.46272493573264961"/>
          <c:h val="0.80536893835980061"/>
        </c:manualLayout>
      </c:layout>
      <c:pieChart>
        <c:varyColors val="1"/>
        <c:ser>
          <c:idx val="0"/>
          <c:order val="0"/>
          <c:dLbls>
            <c:dLbl>
              <c:idx val="0"/>
              <c:layout>
                <c:manualLayout>
                  <c:x val="-4.4529819376690878E-2"/>
                  <c:y val="8.8426556242222912E-2"/>
                </c:manualLayout>
              </c:layout>
              <c:tx>
                <c:rich>
                  <a:bodyPr/>
                  <a:lstStyle/>
                  <a:p>
                    <a:r>
                      <a:rPr lang="en-US"/>
                      <a:t>21%</a:t>
                    </a:r>
                  </a:p>
                </c:rich>
              </c:tx>
              <c:dLblPos val="bestFit"/>
              <c:showLegendKey val="0"/>
              <c:showVal val="0"/>
              <c:showCatName val="0"/>
              <c:showSerName val="0"/>
              <c:showPercent val="0"/>
              <c:showBubbleSize val="0"/>
              <c:extLst>
                <c:ext xmlns:c15="http://schemas.microsoft.com/office/drawing/2012/chart" uri="{CE6537A1-D6FC-4f65-9D91-7224C49458BB}">
                  <c15:showDataLabelsRange val="0"/>
                </c:ext>
                <c:ext xmlns:c16="http://schemas.microsoft.com/office/drawing/2014/chart" uri="{C3380CC4-5D6E-409C-BE32-E72D297353CC}">
                  <c16:uniqueId val="{00000000-E779-4934-AC12-8C25EEC1790B}"/>
                </c:ext>
              </c:extLst>
            </c:dLbl>
            <c:dLbl>
              <c:idx val="1"/>
              <c:layout>
                <c:manualLayout>
                  <c:x val="-8.9087032501400168E-2"/>
                  <c:y val="-1.84816638955989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1-E779-4934-AC12-8C25EEC1790B}"/>
                </c:ext>
              </c:extLst>
            </c:dLbl>
            <c:dLbl>
              <c:idx val="2"/>
              <c:layout>
                <c:manualLayout>
                  <c:x val="-5.2810962896989985E-2"/>
                  <c:y val="-7.9409605671800929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2-E779-4934-AC12-8C25EEC1790B}"/>
                </c:ext>
              </c:extLst>
            </c:dLbl>
            <c:dLbl>
              <c:idx val="3"/>
              <c:layout>
                <c:manualLayout>
                  <c:x val="4.5293065873192664E-2"/>
                  <c:y val="-9.215735483263802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3-E779-4934-AC12-8C25EEC1790B}"/>
                </c:ext>
              </c:extLst>
            </c:dLbl>
            <c:dLbl>
              <c:idx val="4"/>
              <c:layout>
                <c:manualLayout>
                  <c:x val="6.9522228744543224E-2"/>
                  <c:y val="-3.0842927502588015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4-E779-4934-AC12-8C25EEC1790B}"/>
                </c:ext>
              </c:extLst>
            </c:dLbl>
            <c:dLbl>
              <c:idx val="5"/>
              <c:layout>
                <c:manualLayout>
                  <c:x val="7.0694087403599004E-2"/>
                  <c:y val="1.044828559776650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5-E779-4934-AC12-8C25EEC1790B}"/>
                </c:ext>
              </c:extLst>
            </c:dLbl>
            <c:dLbl>
              <c:idx val="6"/>
              <c:layout>
                <c:manualLayout>
                  <c:x val="5.6982774325445899E-2"/>
                  <c:y val="2.1736675345860792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6-E779-4934-AC12-8C25EEC1790B}"/>
                </c:ext>
              </c:extLst>
            </c:dLbl>
            <c:dLbl>
              <c:idx val="7"/>
              <c:layout>
                <c:manualLayout>
                  <c:x val="4.9825719085885484E-2"/>
                  <c:y val="4.453472200437111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7-E779-4934-AC12-8C25EEC1790B}"/>
                </c:ext>
              </c:extLst>
            </c:dLbl>
            <c:dLbl>
              <c:idx val="8"/>
              <c:layout>
                <c:manualLayout>
                  <c:x val="4.60886990668583E-2"/>
                  <c:y val="5.7184176679110396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8-E779-4934-AC12-8C25EEC1790B}"/>
                </c:ext>
              </c:extLst>
            </c:dLbl>
            <c:dLbl>
              <c:idx val="9"/>
              <c:layout>
                <c:manualLayout>
                  <c:x val="-2.171528044855579E-2"/>
                  <c:y val="2.6673568194414021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9-E779-4934-AC12-8C25EEC1790B}"/>
                </c:ext>
              </c:extLst>
            </c:dLbl>
            <c:dLbl>
              <c:idx val="10"/>
              <c:layout>
                <c:manualLayout>
                  <c:x val="-1.9154842148587477E-2"/>
                  <c:y val="-9.9674791647058766E-4"/>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A-E779-4934-AC12-8C25EEC1790B}"/>
                </c:ext>
              </c:extLst>
            </c:dLbl>
            <c:dLbl>
              <c:idx val="11"/>
              <c:layout>
                <c:manualLayout>
                  <c:x val="-1.7897158742046653E-2"/>
                  <c:y val="-2.4328094446361543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B-E779-4934-AC12-8C25EEC1790B}"/>
                </c:ext>
              </c:extLst>
            </c:dLbl>
            <c:dLbl>
              <c:idx val="12"/>
              <c:layout>
                <c:manualLayout>
                  <c:x val="-5.7126490294111751E-2"/>
                  <c:y val="-5.927492131212688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C-E779-4934-AC12-8C25EEC1790B}"/>
                </c:ext>
              </c:extLst>
            </c:dLbl>
            <c:dLbl>
              <c:idx val="13"/>
              <c:layout>
                <c:manualLayout>
                  <c:x val="-2.134134904088144E-2"/>
                  <c:y val="-4.7938011732597194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D-E779-4934-AC12-8C25EEC1790B}"/>
                </c:ext>
              </c:extLst>
            </c:dLbl>
            <c:dLbl>
              <c:idx val="14"/>
              <c:layout>
                <c:manualLayout>
                  <c:x val="9.625191452610881E-3"/>
                  <c:y val="-4.9826102414489017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E-E779-4934-AC12-8C25EEC1790B}"/>
                </c:ext>
              </c:extLst>
            </c:dLbl>
            <c:dLbl>
              <c:idx val="15"/>
              <c:layout>
                <c:manualLayout>
                  <c:x val="4.7426809438023507E-2"/>
                  <c:y val="-2.6248810532149638E-2"/>
                </c:manualLayout>
              </c:layout>
              <c:dLblPos val="bestFit"/>
              <c:showLegendKey val="0"/>
              <c:showVal val="0"/>
              <c:showCatName val="0"/>
              <c:showSerName val="0"/>
              <c:showPercent val="1"/>
              <c:showBubbleSize val="0"/>
              <c:extLst>
                <c:ext xmlns:c15="http://schemas.microsoft.com/office/drawing/2012/chart" uri="{CE6537A1-D6FC-4f65-9D91-7224C49458BB}"/>
                <c:ext xmlns:c16="http://schemas.microsoft.com/office/drawing/2014/chart" uri="{C3380CC4-5D6E-409C-BE32-E72D297353CC}">
                  <c16:uniqueId val="{0000000F-E779-4934-AC12-8C25EEC1790B}"/>
                </c:ext>
              </c:extLst>
            </c:dLbl>
            <c:spPr>
              <a:noFill/>
              <a:ln w="25400">
                <a:noFill/>
              </a:ln>
            </c:spPr>
            <c:txPr>
              <a:bodyPr/>
              <a:lstStyle/>
              <a:p>
                <a:pPr>
                  <a:defRPr sz="1400" b="0" i="0" u="none" strike="noStrike" baseline="0">
                    <a:solidFill>
                      <a:srgbClr val="000000"/>
                    </a:solidFill>
                    <a:latin typeface="Century Gothic"/>
                    <a:ea typeface="Century Gothic"/>
                    <a:cs typeface="Century Gothic"/>
                  </a:defRPr>
                </a:pPr>
                <a:endParaRPr lang="fr-FR"/>
              </a:p>
            </c:txPr>
            <c:showLegendKey val="0"/>
            <c:showVal val="0"/>
            <c:showCatName val="0"/>
            <c:showSerName val="0"/>
            <c:showPercent val="1"/>
            <c:showBubbleSize val="0"/>
            <c:showLeaderLines val="1"/>
            <c:extLst>
              <c:ext xmlns:c15="http://schemas.microsoft.com/office/drawing/2012/chart" uri="{CE6537A1-D6FC-4f65-9D91-7224C49458BB}"/>
            </c:extLst>
          </c:dLbls>
          <c:cat>
            <c:strRef>
              <c:f>Figure5!$A$2:$A$17</c:f>
              <c:strCache>
                <c:ptCount val="16"/>
                <c:pt idx="0">
                  <c:v>Biologisch abbaubare organische Abfälle</c:v>
                </c:pt>
                <c:pt idx="1">
                  <c:v>Verpackungen</c:v>
                </c:pt>
                <c:pt idx="2">
                  <c:v>Gefährliche Abfälle (Batterien, SHM, ...)</c:v>
                </c:pt>
                <c:pt idx="3">
                  <c:v>Elektro- und Elektronikgeräte</c:v>
                </c:pt>
                <c:pt idx="4">
                  <c:v>Papier-Karton </c:v>
                </c:pt>
                <c:pt idx="5">
                  <c:v>Bau-Abriss</c:v>
                </c:pt>
                <c:pt idx="6">
                  <c:v>Grünabfälle</c:v>
                </c:pt>
                <c:pt idx="7">
                  <c:v>Altfahrzeuge</c:v>
                </c:pt>
                <c:pt idx="8">
                  <c:v>Frittieröle und –fette</c:v>
                </c:pt>
                <c:pt idx="9">
                  <c:v>Sperrmüll </c:v>
                </c:pt>
                <c:pt idx="10">
                  <c:v>Holz</c:v>
                </c:pt>
                <c:pt idx="11">
                  <c:v>Kunststoffe </c:v>
                </c:pt>
                <c:pt idx="12">
                  <c:v>Altreifen</c:v>
                </c:pt>
                <c:pt idx="13">
                  <c:v>Inerte Abfälle </c:v>
                </c:pt>
                <c:pt idx="14">
                  <c:v>Sedimente</c:v>
                </c:pt>
                <c:pt idx="15">
                  <c:v>Textilien</c:v>
                </c:pt>
              </c:strCache>
            </c:strRef>
          </c:cat>
          <c:val>
            <c:numRef>
              <c:f>Figure5!$B$2:$B$17</c:f>
              <c:numCache>
                <c:formatCode>General</c:formatCode>
                <c:ptCount val="16"/>
                <c:pt idx="0">
                  <c:v>65</c:v>
                </c:pt>
                <c:pt idx="1">
                  <c:v>49</c:v>
                </c:pt>
                <c:pt idx="2">
                  <c:v>49</c:v>
                </c:pt>
                <c:pt idx="3">
                  <c:v>37</c:v>
                </c:pt>
                <c:pt idx="4">
                  <c:v>28</c:v>
                </c:pt>
                <c:pt idx="5">
                  <c:v>21</c:v>
                </c:pt>
                <c:pt idx="6">
                  <c:v>11</c:v>
                </c:pt>
                <c:pt idx="7">
                  <c:v>11</c:v>
                </c:pt>
                <c:pt idx="8">
                  <c:v>10</c:v>
                </c:pt>
                <c:pt idx="9">
                  <c:v>7</c:v>
                </c:pt>
                <c:pt idx="10">
                  <c:v>7</c:v>
                </c:pt>
                <c:pt idx="11">
                  <c:v>6</c:v>
                </c:pt>
                <c:pt idx="12">
                  <c:v>5</c:v>
                </c:pt>
                <c:pt idx="13">
                  <c:v>4</c:v>
                </c:pt>
                <c:pt idx="14">
                  <c:v>4</c:v>
                </c:pt>
                <c:pt idx="15">
                  <c:v>3</c:v>
                </c:pt>
              </c:numCache>
            </c:numRef>
          </c:val>
          <c:extLst>
            <c:ext xmlns:c16="http://schemas.microsoft.com/office/drawing/2014/chart" uri="{C3380CC4-5D6E-409C-BE32-E72D297353CC}">
              <c16:uniqueId val="{00000010-E779-4934-AC12-8C25EEC1790B}"/>
            </c:ext>
          </c:extLst>
        </c:ser>
        <c:dLbls>
          <c:showLegendKey val="0"/>
          <c:showVal val="0"/>
          <c:showCatName val="0"/>
          <c:showSerName val="0"/>
          <c:showPercent val="0"/>
          <c:showBubbleSize val="0"/>
          <c:showLeaderLines val="1"/>
        </c:dLbls>
        <c:firstSliceAng val="0"/>
      </c:pieChart>
      <c:spPr>
        <a:noFill/>
        <a:ln w="25400">
          <a:noFill/>
        </a:ln>
      </c:spPr>
    </c:plotArea>
    <c:legend>
      <c:legendPos val="r"/>
      <c:layout>
        <c:manualLayout>
          <c:xMode val="edge"/>
          <c:yMode val="edge"/>
          <c:x val="0.5773236678748489"/>
          <c:y val="1.6503500567263279E-2"/>
          <c:w val="0.41147426016192423"/>
          <c:h val="0.97068686879013533"/>
        </c:manualLayout>
      </c:layout>
      <c:overlay val="0"/>
      <c:txPr>
        <a:bodyPr/>
        <a:lstStyle/>
        <a:p>
          <a:pPr>
            <a:defRPr sz="800"/>
          </a:pPr>
          <a:endParaRPr lang="fr-FR"/>
        </a:p>
      </c:txPr>
    </c:legend>
    <c:plotVisOnly val="1"/>
    <c:dispBlanksAs val="zero"/>
    <c:showDLblsOverMax val="0"/>
  </c:chart>
  <c:txPr>
    <a:bodyPr/>
    <a:lstStyle/>
    <a:p>
      <a:pPr>
        <a:defRPr>
          <a:latin typeface="Century Gothic" pitchFamily="34" charset="0"/>
        </a:defRPr>
      </a:pPr>
      <a:endParaRPr lang="fr-FR"/>
    </a:p>
  </c:txPr>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0.01678</cdr:x>
      <cdr:y>0.93003</cdr:y>
    </cdr:from>
    <cdr:to>
      <cdr:x>0.30923</cdr:x>
      <cdr:y>0.99006</cdr:y>
    </cdr:to>
    <cdr:sp macro="" textlink="">
      <cdr:nvSpPr>
        <cdr:cNvPr id="4097" name="ZoneTexte 1"/>
        <cdr:cNvSpPr txBox="1">
          <a:spLocks xmlns:a="http://schemas.openxmlformats.org/drawingml/2006/main" noChangeArrowheads="1"/>
        </cdr:cNvSpPr>
      </cdr:nvSpPr>
      <cdr:spPr bwMode="auto">
        <a:xfrm xmlns:a="http://schemas.openxmlformats.org/drawingml/2006/main">
          <a:off x="127710" y="4459006"/>
          <a:ext cx="2169949" cy="287619"/>
        </a:xfrm>
        <a:prstGeom xmlns:a="http://schemas.openxmlformats.org/drawingml/2006/main" prst="rect">
          <a:avLst/>
        </a:prstGeom>
        <a:noFill xmlns:a="http://schemas.openxmlformats.org/drawingml/2006/main"/>
        <a:ln xmlns:a="http://schemas.openxmlformats.org/drawingml/2006/main" w="9525">
          <a:noFill/>
          <a:miter lim="800000"/>
          <a:headEnd/>
          <a:tailEnd/>
        </a:ln>
      </cdr:spPr>
      <cdr:txBody>
        <a:bodyPr xmlns:a="http://schemas.openxmlformats.org/drawingml/2006/main" vertOverflow="clip" wrap="square" lIns="36576" tIns="27432" rIns="0" bIns="0" anchor="t" upright="1"/>
        <a:lstStyle xmlns:a="http://schemas.openxmlformats.org/drawingml/2006/main"/>
        <a:p xmlns:a="http://schemas.openxmlformats.org/drawingml/2006/main">
          <a:pPr algn="l" rtl="0">
            <a:defRPr sz="1000"/>
          </a:pPr>
          <a:r>
            <a:rPr lang="en-US" sz="1400" b="0" i="0" u="none" strike="noStrike" baseline="0">
              <a:solidFill>
                <a:srgbClr val="000000"/>
              </a:solidFill>
              <a:latin typeface="Century Gothic"/>
            </a:rPr>
            <a:t>GESAMT: 317 Aktionen</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CCF65CC-BE60-48FC-B0DF-2B9420ABB9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25</Pages>
  <Words>7323</Words>
  <Characters>40280</Characters>
  <Application>Microsoft Office Word</Application>
  <DocSecurity>0</DocSecurity>
  <Lines>335</Lines>
  <Paragraphs>95</Paragraphs>
  <ScaleCrop>false</ScaleCrop>
  <HeadingPairs>
    <vt:vector size="2" baseType="variant">
      <vt:variant>
        <vt:lpstr>Titre</vt:lpstr>
      </vt:variant>
      <vt:variant>
        <vt:i4>1</vt:i4>
      </vt:variant>
    </vt:vector>
  </HeadingPairs>
  <TitlesOfParts>
    <vt:vector size="1" baseType="lpstr">
      <vt:lpstr/>
    </vt:vector>
  </TitlesOfParts>
  <Company>SPW</Company>
  <LinksUpToDate>false</LinksUpToDate>
  <CharactersWithSpaces>47508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106897</dc:creator>
  <cp:lastModifiedBy>SCHMITZ Aurélie</cp:lastModifiedBy>
  <cp:revision>9</cp:revision>
  <cp:lastPrinted>2025-10-22T12:00:00Z</cp:lastPrinted>
  <dcterms:created xsi:type="dcterms:W3CDTF">2017-05-03T12:39:00Z</dcterms:created>
  <dcterms:modified xsi:type="dcterms:W3CDTF">2025-10-22T12:00:00Z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etDate">
    <vt:lpwstr>2025-10-22T12:00:23Z</vt:lpwstr>
  </property>
  <property fmtid="{D5CDD505-2E9C-101B-9397-08002B2CF9AE}" pid="4" name="MSIP_Label_97a477d1-147d-4e34-b5e3-7b26d2f44870_Method">
    <vt:lpwstr>Standard</vt:lpwstr>
  </property>
  <property fmtid="{D5CDD505-2E9C-101B-9397-08002B2CF9AE}" pid="5" name="MSIP_Label_97a477d1-147d-4e34-b5e3-7b26d2f44870_Name">
    <vt:lpwstr>97a477d1-147d-4e34-b5e3-7b26d2f44870</vt:lpwstr>
  </property>
  <property fmtid="{D5CDD505-2E9C-101B-9397-08002B2CF9AE}" pid="6" name="MSIP_Label_97a477d1-147d-4e34-b5e3-7b26d2f44870_SiteId">
    <vt:lpwstr>1f816a84-7aa6-4a56-b22a-7b3452fa8681</vt:lpwstr>
  </property>
  <property fmtid="{D5CDD505-2E9C-101B-9397-08002B2CF9AE}" pid="7" name="MSIP_Label_97a477d1-147d-4e34-b5e3-7b26d2f44870_ActionId">
    <vt:lpwstr>175e75fd-5456-40a1-8eb3-0d540ef9a4b5</vt:lpwstr>
  </property>
  <property fmtid="{D5CDD505-2E9C-101B-9397-08002B2CF9AE}" pid="8" name="MSIP_Label_97a477d1-147d-4e34-b5e3-7b26d2f44870_ContentBits">
    <vt:lpwstr>0</vt:lpwstr>
  </property>
  <property fmtid="{D5CDD505-2E9C-101B-9397-08002B2CF9AE}" pid="9" name="MSIP_Label_97a477d1-147d-4e34-b5e3-7b26d2f44870_Tag">
    <vt:lpwstr>10, 3, 0, 1</vt:lpwstr>
  </property>
</Properties>
</file>