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538" w:rsidRPr="00A5515C" w:rsidRDefault="00BF0538" w:rsidP="00C30EBF">
      <w:pPr>
        <w:spacing w:after="0"/>
        <w:jc w:val="center"/>
      </w:pPr>
    </w:p>
    <w:p w:rsidR="00BF0538" w:rsidRPr="00A5515C" w:rsidRDefault="00D34FD8" w:rsidP="00C30EBF">
      <w:pPr>
        <w:spacing w:after="0"/>
        <w:jc w:val="center"/>
      </w:pPr>
      <w:r>
        <w:rPr>
          <w:noProof/>
          <w:lang w:val="fr-BE" w:eastAsia="fr-BE"/>
        </w:rPr>
        <w:drawing>
          <wp:inline distT="0" distB="0" distL="0" distR="0">
            <wp:extent cx="3638550" cy="5143500"/>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srcRect/>
                    <a:stretch>
                      <a:fillRect/>
                    </a:stretch>
                  </pic:blipFill>
                  <pic:spPr bwMode="auto">
                    <a:xfrm>
                      <a:off x="0" y="0"/>
                      <a:ext cx="3638550" cy="5143500"/>
                    </a:xfrm>
                    <a:prstGeom prst="rect">
                      <a:avLst/>
                    </a:prstGeom>
                    <a:noFill/>
                    <a:ln w="9525">
                      <a:noFill/>
                      <a:miter lim="800000"/>
                      <a:headEnd/>
                      <a:tailEnd/>
                    </a:ln>
                  </pic:spPr>
                </pic:pic>
              </a:graphicData>
            </a:graphic>
          </wp:inline>
        </w:drawing>
      </w:r>
    </w:p>
    <w:p w:rsidR="00BF0538" w:rsidRPr="00A5515C" w:rsidRDefault="00BF0538" w:rsidP="00C30EBF">
      <w:pPr>
        <w:spacing w:after="0"/>
        <w:jc w:val="left"/>
      </w:pPr>
    </w:p>
    <w:p w:rsidR="00BF0538" w:rsidRPr="00A5515C" w:rsidRDefault="00BF0538" w:rsidP="00C30EBF">
      <w:pPr>
        <w:spacing w:after="0"/>
        <w:jc w:val="left"/>
      </w:pPr>
    </w:p>
    <w:p w:rsidR="00BF0538" w:rsidRPr="008C134D" w:rsidRDefault="005A365E" w:rsidP="008C134D">
      <w:pPr>
        <w:pBdr>
          <w:top w:val="single" w:sz="4" w:space="1" w:color="auto"/>
          <w:left w:val="single" w:sz="4" w:space="4" w:color="auto"/>
          <w:bottom w:val="single" w:sz="4" w:space="1" w:color="auto"/>
          <w:right w:val="single" w:sz="4" w:space="4" w:color="auto"/>
        </w:pBdr>
        <w:jc w:val="center"/>
        <w:rPr>
          <w:b/>
          <w:color w:val="1F497D"/>
          <w:sz w:val="72"/>
          <w:szCs w:val="72"/>
          <w:lang w:val="de-DE"/>
        </w:rPr>
      </w:pPr>
      <w:r>
        <w:rPr>
          <w:b/>
          <w:color w:val="1F497D"/>
          <w:sz w:val="72"/>
          <w:lang w:val="de-DE"/>
        </w:rPr>
        <w:t xml:space="preserve">Wallonischer Abfall-Ressourcen-Plan: Eine sozioökonomische Analyse </w:t>
      </w:r>
    </w:p>
    <w:p w:rsidR="00BF0538" w:rsidRPr="00B70F06" w:rsidRDefault="006969EC" w:rsidP="00C30EBF">
      <w:pPr>
        <w:spacing w:after="0"/>
        <w:jc w:val="left"/>
        <w:rPr>
          <w:lang w:val="de-DE"/>
        </w:rPr>
      </w:pPr>
      <w:r w:rsidRPr="006969EC">
        <w:rPr>
          <w:lang w:val="de-DE"/>
        </w:rPr>
        <w:pict>
          <v:rect id="_x0000_s1026" style="position:absolute;margin-left:384.1pt;margin-top:19.2pt;width:63.2pt;height:70pt;z-index:251658240" strokecolor="white"/>
        </w:pict>
      </w:r>
    </w:p>
    <w:p w:rsidR="00BF0538" w:rsidRPr="00B70F06" w:rsidRDefault="00BF0538" w:rsidP="00C30EBF">
      <w:pPr>
        <w:spacing w:after="0"/>
        <w:jc w:val="left"/>
        <w:rPr>
          <w:lang w:val="de-DE"/>
        </w:rPr>
      </w:pPr>
    </w:p>
    <w:p w:rsidR="00BF0538" w:rsidRPr="00B70F06" w:rsidRDefault="00BF0538" w:rsidP="00C30EBF">
      <w:pPr>
        <w:spacing w:after="0"/>
        <w:jc w:val="left"/>
        <w:rPr>
          <w:lang w:val="de-DE"/>
        </w:rPr>
      </w:pPr>
    </w:p>
    <w:p w:rsidR="00BF0538" w:rsidRPr="00B70F06" w:rsidRDefault="00BF0538" w:rsidP="00C30EBF">
      <w:pPr>
        <w:spacing w:after="0"/>
        <w:jc w:val="left"/>
        <w:rPr>
          <w:lang w:val="de-DE"/>
        </w:rPr>
      </w:pPr>
      <w:r w:rsidRPr="00B70F06">
        <w:rPr>
          <w:lang w:val="de-DE"/>
        </w:rPr>
        <w:br w:type="page"/>
      </w:r>
    </w:p>
    <w:p w:rsidR="009057CB" w:rsidRDefault="009057CB">
      <w:pPr>
        <w:spacing w:after="0"/>
        <w:jc w:val="left"/>
        <w:rPr>
          <w:b/>
          <w:bCs/>
          <w:lang w:val="de-DE"/>
        </w:rPr>
      </w:pPr>
      <w:r>
        <w:rPr>
          <w:b/>
          <w:bCs/>
          <w:lang w:val="de-DE"/>
        </w:rPr>
        <w:lastRenderedPageBreak/>
        <w:br w:type="page"/>
      </w:r>
    </w:p>
    <w:p w:rsidR="00BF0538" w:rsidRPr="00025D44" w:rsidRDefault="00BF0538" w:rsidP="00C30EBF">
      <w:pPr>
        <w:spacing w:after="0"/>
        <w:jc w:val="left"/>
        <w:rPr>
          <w:lang w:val="nl-BE"/>
        </w:rPr>
      </w:pPr>
      <w:r>
        <w:rPr>
          <w:b/>
          <w:lang w:val="de-DE"/>
        </w:rPr>
        <w:lastRenderedPageBreak/>
        <w:t>Inhaltsverzeichnis</w:t>
      </w:r>
    </w:p>
    <w:p w:rsidR="00A00AFD" w:rsidRDefault="006969EC">
      <w:pPr>
        <w:pStyle w:val="TM1"/>
        <w:tabs>
          <w:tab w:val="right" w:leader="dot" w:pos="9062"/>
        </w:tabs>
        <w:rPr>
          <w:rFonts w:asciiTheme="minorHAnsi" w:eastAsiaTheme="minorEastAsia" w:hAnsiTheme="minorHAnsi" w:cstheme="minorBidi"/>
          <w:b w:val="0"/>
          <w:bCs w:val="0"/>
          <w:noProof/>
          <w:szCs w:val="22"/>
          <w:lang w:val="fr-BE" w:eastAsia="fr-BE"/>
        </w:rPr>
      </w:pPr>
      <w:r w:rsidRPr="006969EC">
        <w:rPr>
          <w:b w:val="0"/>
          <w:bCs w:val="0"/>
          <w:lang w:val="de-DE"/>
        </w:rPr>
        <w:fldChar w:fldCharType="begin"/>
      </w:r>
      <w:r w:rsidR="00BF0538" w:rsidRPr="00A5515C">
        <w:rPr>
          <w:b w:val="0"/>
          <w:bCs w:val="0"/>
          <w:lang w:val="de-DE"/>
        </w:rPr>
        <w:instrText xml:space="preserve"> TOC \o "1-4" \h \z \u </w:instrText>
      </w:r>
      <w:r w:rsidRPr="006969EC">
        <w:rPr>
          <w:b w:val="0"/>
          <w:bCs w:val="0"/>
          <w:lang w:val="de-DE"/>
        </w:rPr>
        <w:fldChar w:fldCharType="separate"/>
      </w:r>
      <w:hyperlink w:anchor="_Toc481598666" w:history="1">
        <w:r w:rsidR="00A00AFD" w:rsidRPr="00AE08A7">
          <w:rPr>
            <w:rStyle w:val="Lienhypertexte"/>
            <w:noProof/>
            <w:lang w:val="de-DE"/>
          </w:rPr>
          <w:t>Zusammenfassung für Entscheidungsträger</w:t>
        </w:r>
        <w:r w:rsidR="00A00AFD">
          <w:rPr>
            <w:noProof/>
            <w:webHidden/>
          </w:rPr>
          <w:tab/>
        </w:r>
        <w:r w:rsidR="00A00AFD">
          <w:rPr>
            <w:noProof/>
            <w:webHidden/>
          </w:rPr>
          <w:fldChar w:fldCharType="begin"/>
        </w:r>
        <w:r w:rsidR="00A00AFD">
          <w:rPr>
            <w:noProof/>
            <w:webHidden/>
          </w:rPr>
          <w:instrText xml:space="preserve"> PAGEREF _Toc481598666 \h </w:instrText>
        </w:r>
        <w:r w:rsidR="00A00AFD">
          <w:rPr>
            <w:noProof/>
            <w:webHidden/>
          </w:rPr>
        </w:r>
        <w:r w:rsidR="00A00AFD">
          <w:rPr>
            <w:noProof/>
            <w:webHidden/>
          </w:rPr>
          <w:fldChar w:fldCharType="separate"/>
        </w:r>
        <w:r w:rsidR="00A00AFD">
          <w:rPr>
            <w:noProof/>
            <w:webHidden/>
          </w:rPr>
          <w:t>5</w:t>
        </w:r>
        <w:r w:rsidR="00A00AFD">
          <w:rPr>
            <w:noProof/>
            <w:webHidden/>
          </w:rPr>
          <w:fldChar w:fldCharType="end"/>
        </w:r>
      </w:hyperlink>
    </w:p>
    <w:p w:rsidR="00A00AFD" w:rsidRDefault="00A00AFD">
      <w:pPr>
        <w:pStyle w:val="TM1"/>
        <w:tabs>
          <w:tab w:val="left" w:pos="440"/>
          <w:tab w:val="right" w:leader="dot" w:pos="9062"/>
        </w:tabs>
        <w:rPr>
          <w:rFonts w:asciiTheme="minorHAnsi" w:eastAsiaTheme="minorEastAsia" w:hAnsiTheme="minorHAnsi" w:cstheme="minorBidi"/>
          <w:b w:val="0"/>
          <w:bCs w:val="0"/>
          <w:noProof/>
          <w:szCs w:val="22"/>
          <w:lang w:val="fr-BE" w:eastAsia="fr-BE"/>
        </w:rPr>
      </w:pPr>
      <w:hyperlink w:anchor="_Toc481598667" w:history="1">
        <w:r w:rsidRPr="00AE08A7">
          <w:rPr>
            <w:rStyle w:val="Lienhypertexte"/>
            <w:noProof/>
          </w:rPr>
          <w:t>1.</w:t>
        </w:r>
        <w:r>
          <w:rPr>
            <w:rFonts w:asciiTheme="minorHAnsi" w:eastAsiaTheme="minorEastAsia" w:hAnsiTheme="minorHAnsi" w:cstheme="minorBidi"/>
            <w:b w:val="0"/>
            <w:bCs w:val="0"/>
            <w:noProof/>
            <w:szCs w:val="22"/>
            <w:lang w:val="fr-BE" w:eastAsia="fr-BE"/>
          </w:rPr>
          <w:tab/>
        </w:r>
        <w:r w:rsidRPr="00AE08A7">
          <w:rPr>
            <w:rStyle w:val="Lienhypertexte"/>
            <w:noProof/>
            <w:lang w:val="de-DE"/>
          </w:rPr>
          <w:t>Einführung</w:t>
        </w:r>
        <w:r>
          <w:rPr>
            <w:noProof/>
            <w:webHidden/>
          </w:rPr>
          <w:tab/>
        </w:r>
        <w:r>
          <w:rPr>
            <w:noProof/>
            <w:webHidden/>
          </w:rPr>
          <w:fldChar w:fldCharType="begin"/>
        </w:r>
        <w:r>
          <w:rPr>
            <w:noProof/>
            <w:webHidden/>
          </w:rPr>
          <w:instrText xml:space="preserve"> PAGEREF _Toc481598667 \h </w:instrText>
        </w:r>
        <w:r>
          <w:rPr>
            <w:noProof/>
            <w:webHidden/>
          </w:rPr>
        </w:r>
        <w:r>
          <w:rPr>
            <w:noProof/>
            <w:webHidden/>
          </w:rPr>
          <w:fldChar w:fldCharType="separate"/>
        </w:r>
        <w:r>
          <w:rPr>
            <w:noProof/>
            <w:webHidden/>
          </w:rPr>
          <w:t>7</w:t>
        </w:r>
        <w:r>
          <w:rPr>
            <w:noProof/>
            <w:webHidden/>
          </w:rPr>
          <w:fldChar w:fldCharType="end"/>
        </w:r>
      </w:hyperlink>
    </w:p>
    <w:p w:rsidR="00A00AFD" w:rsidRDefault="00A00AFD">
      <w:pPr>
        <w:pStyle w:val="TM1"/>
        <w:tabs>
          <w:tab w:val="left" w:pos="440"/>
          <w:tab w:val="right" w:leader="dot" w:pos="9062"/>
        </w:tabs>
        <w:rPr>
          <w:rFonts w:asciiTheme="minorHAnsi" w:eastAsiaTheme="minorEastAsia" w:hAnsiTheme="minorHAnsi" w:cstheme="minorBidi"/>
          <w:b w:val="0"/>
          <w:bCs w:val="0"/>
          <w:noProof/>
          <w:szCs w:val="22"/>
          <w:lang w:val="fr-BE" w:eastAsia="fr-BE"/>
        </w:rPr>
      </w:pPr>
      <w:hyperlink w:anchor="_Toc481598668" w:history="1">
        <w:r w:rsidRPr="00AE08A7">
          <w:rPr>
            <w:rStyle w:val="Lienhypertexte"/>
            <w:noProof/>
          </w:rPr>
          <w:t>2.</w:t>
        </w:r>
        <w:r>
          <w:rPr>
            <w:rFonts w:asciiTheme="minorHAnsi" w:eastAsiaTheme="minorEastAsia" w:hAnsiTheme="minorHAnsi" w:cstheme="minorBidi"/>
            <w:b w:val="0"/>
            <w:bCs w:val="0"/>
            <w:noProof/>
            <w:szCs w:val="22"/>
            <w:lang w:val="fr-BE" w:eastAsia="fr-BE"/>
          </w:rPr>
          <w:tab/>
        </w:r>
        <w:r w:rsidRPr="00AE08A7">
          <w:rPr>
            <w:rStyle w:val="Lienhypertexte"/>
            <w:noProof/>
            <w:lang w:val="de-DE"/>
          </w:rPr>
          <w:t>Feld der Studie</w:t>
        </w:r>
        <w:r>
          <w:rPr>
            <w:noProof/>
            <w:webHidden/>
          </w:rPr>
          <w:tab/>
        </w:r>
        <w:r>
          <w:rPr>
            <w:noProof/>
            <w:webHidden/>
          </w:rPr>
          <w:fldChar w:fldCharType="begin"/>
        </w:r>
        <w:r>
          <w:rPr>
            <w:noProof/>
            <w:webHidden/>
          </w:rPr>
          <w:instrText xml:space="preserve"> PAGEREF _Toc481598668 \h </w:instrText>
        </w:r>
        <w:r>
          <w:rPr>
            <w:noProof/>
            <w:webHidden/>
          </w:rPr>
        </w:r>
        <w:r>
          <w:rPr>
            <w:noProof/>
            <w:webHidden/>
          </w:rPr>
          <w:fldChar w:fldCharType="separate"/>
        </w:r>
        <w:r>
          <w:rPr>
            <w:noProof/>
            <w:webHidden/>
          </w:rPr>
          <w:t>8</w:t>
        </w:r>
        <w:r>
          <w:rPr>
            <w:noProof/>
            <w:webHidden/>
          </w:rPr>
          <w:fldChar w:fldCharType="end"/>
        </w:r>
      </w:hyperlink>
    </w:p>
    <w:p w:rsidR="00A00AFD" w:rsidRDefault="00A00AFD">
      <w:pPr>
        <w:pStyle w:val="TM1"/>
        <w:tabs>
          <w:tab w:val="left" w:pos="440"/>
          <w:tab w:val="right" w:leader="dot" w:pos="9062"/>
        </w:tabs>
        <w:rPr>
          <w:rFonts w:asciiTheme="minorHAnsi" w:eastAsiaTheme="minorEastAsia" w:hAnsiTheme="minorHAnsi" w:cstheme="minorBidi"/>
          <w:b w:val="0"/>
          <w:bCs w:val="0"/>
          <w:noProof/>
          <w:szCs w:val="22"/>
          <w:lang w:val="fr-BE" w:eastAsia="fr-BE"/>
        </w:rPr>
      </w:pPr>
      <w:hyperlink w:anchor="_Toc481598669" w:history="1">
        <w:r w:rsidRPr="00AE08A7">
          <w:rPr>
            <w:rStyle w:val="Lienhypertexte"/>
            <w:noProof/>
          </w:rPr>
          <w:t>3.</w:t>
        </w:r>
        <w:r>
          <w:rPr>
            <w:rFonts w:asciiTheme="minorHAnsi" w:eastAsiaTheme="minorEastAsia" w:hAnsiTheme="minorHAnsi" w:cstheme="minorBidi"/>
            <w:b w:val="0"/>
            <w:bCs w:val="0"/>
            <w:noProof/>
            <w:szCs w:val="22"/>
            <w:lang w:val="fr-BE" w:eastAsia="fr-BE"/>
          </w:rPr>
          <w:tab/>
        </w:r>
        <w:r w:rsidRPr="00AE08A7">
          <w:rPr>
            <w:rStyle w:val="Lienhypertexte"/>
            <w:noProof/>
            <w:lang w:val="de-DE"/>
          </w:rPr>
          <w:t>Methodik</w:t>
        </w:r>
        <w:r>
          <w:rPr>
            <w:noProof/>
            <w:webHidden/>
          </w:rPr>
          <w:tab/>
        </w:r>
        <w:r>
          <w:rPr>
            <w:noProof/>
            <w:webHidden/>
          </w:rPr>
          <w:fldChar w:fldCharType="begin"/>
        </w:r>
        <w:r>
          <w:rPr>
            <w:noProof/>
            <w:webHidden/>
          </w:rPr>
          <w:instrText xml:space="preserve"> PAGEREF _Toc481598669 \h </w:instrText>
        </w:r>
        <w:r>
          <w:rPr>
            <w:noProof/>
            <w:webHidden/>
          </w:rPr>
        </w:r>
        <w:r>
          <w:rPr>
            <w:noProof/>
            <w:webHidden/>
          </w:rPr>
          <w:fldChar w:fldCharType="separate"/>
        </w:r>
        <w:r>
          <w:rPr>
            <w:noProof/>
            <w:webHidden/>
          </w:rPr>
          <w:t>10</w:t>
        </w:r>
        <w:r>
          <w:rPr>
            <w:noProof/>
            <w:webHidden/>
          </w:rPr>
          <w:fldChar w:fldCharType="end"/>
        </w:r>
      </w:hyperlink>
    </w:p>
    <w:p w:rsidR="00A00AFD" w:rsidRDefault="00A00AFD">
      <w:pPr>
        <w:pStyle w:val="TM2"/>
        <w:tabs>
          <w:tab w:val="left" w:pos="880"/>
          <w:tab w:val="right" w:leader="dot" w:pos="9062"/>
        </w:tabs>
        <w:rPr>
          <w:rFonts w:asciiTheme="minorHAnsi" w:eastAsiaTheme="minorEastAsia" w:hAnsiTheme="minorHAnsi" w:cstheme="minorBidi"/>
          <w:i w:val="0"/>
          <w:iCs w:val="0"/>
          <w:noProof/>
          <w:szCs w:val="22"/>
          <w:lang w:val="fr-BE" w:eastAsia="fr-BE"/>
        </w:rPr>
      </w:pPr>
      <w:hyperlink w:anchor="_Toc481598670" w:history="1">
        <w:r w:rsidRPr="00AE08A7">
          <w:rPr>
            <w:rStyle w:val="Lienhypertexte"/>
            <w:noProof/>
          </w:rPr>
          <w:t>3.1.</w:t>
        </w:r>
        <w:r>
          <w:rPr>
            <w:rFonts w:asciiTheme="minorHAnsi" w:eastAsiaTheme="minorEastAsia" w:hAnsiTheme="minorHAnsi" w:cstheme="minorBidi"/>
            <w:i w:val="0"/>
            <w:iCs w:val="0"/>
            <w:noProof/>
            <w:szCs w:val="22"/>
            <w:lang w:val="fr-BE" w:eastAsia="fr-BE"/>
          </w:rPr>
          <w:tab/>
        </w:r>
        <w:r w:rsidRPr="00AE08A7">
          <w:rPr>
            <w:rStyle w:val="Lienhypertexte"/>
            <w:noProof/>
            <w:lang w:val="de-DE"/>
          </w:rPr>
          <w:t>Allgemeiner Ansatz</w:t>
        </w:r>
        <w:r>
          <w:rPr>
            <w:noProof/>
            <w:webHidden/>
          </w:rPr>
          <w:tab/>
        </w:r>
        <w:r>
          <w:rPr>
            <w:noProof/>
            <w:webHidden/>
          </w:rPr>
          <w:fldChar w:fldCharType="begin"/>
        </w:r>
        <w:r>
          <w:rPr>
            <w:noProof/>
            <w:webHidden/>
          </w:rPr>
          <w:instrText xml:space="preserve"> PAGEREF _Toc481598670 \h </w:instrText>
        </w:r>
        <w:r>
          <w:rPr>
            <w:noProof/>
            <w:webHidden/>
          </w:rPr>
        </w:r>
        <w:r>
          <w:rPr>
            <w:noProof/>
            <w:webHidden/>
          </w:rPr>
          <w:fldChar w:fldCharType="separate"/>
        </w:r>
        <w:r>
          <w:rPr>
            <w:noProof/>
            <w:webHidden/>
          </w:rPr>
          <w:t>10</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71" w:history="1">
        <w:r w:rsidRPr="00AE08A7">
          <w:rPr>
            <w:rStyle w:val="Lienhypertexte"/>
            <w:noProof/>
            <w:lang w:val="de-DE"/>
          </w:rPr>
          <w:t>3.1.1. Einführung</w:t>
        </w:r>
        <w:r>
          <w:rPr>
            <w:noProof/>
            <w:webHidden/>
          </w:rPr>
          <w:tab/>
        </w:r>
        <w:r>
          <w:rPr>
            <w:noProof/>
            <w:webHidden/>
          </w:rPr>
          <w:fldChar w:fldCharType="begin"/>
        </w:r>
        <w:r>
          <w:rPr>
            <w:noProof/>
            <w:webHidden/>
          </w:rPr>
          <w:instrText xml:space="preserve"> PAGEREF _Toc481598671 \h </w:instrText>
        </w:r>
        <w:r>
          <w:rPr>
            <w:noProof/>
            <w:webHidden/>
          </w:rPr>
        </w:r>
        <w:r>
          <w:rPr>
            <w:noProof/>
            <w:webHidden/>
          </w:rPr>
          <w:fldChar w:fldCharType="separate"/>
        </w:r>
        <w:r>
          <w:rPr>
            <w:noProof/>
            <w:webHidden/>
          </w:rPr>
          <w:t>10</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72" w:history="1">
        <w:r w:rsidRPr="00AE08A7">
          <w:rPr>
            <w:rStyle w:val="Lienhypertexte"/>
            <w:noProof/>
            <w:lang w:val="de-DE"/>
          </w:rPr>
          <w:t>3.1.2. Klassifizierung und Bestandsaufnahme der Maßnahmen</w:t>
        </w:r>
        <w:r>
          <w:rPr>
            <w:noProof/>
            <w:webHidden/>
          </w:rPr>
          <w:tab/>
        </w:r>
        <w:r>
          <w:rPr>
            <w:noProof/>
            <w:webHidden/>
          </w:rPr>
          <w:fldChar w:fldCharType="begin"/>
        </w:r>
        <w:r>
          <w:rPr>
            <w:noProof/>
            <w:webHidden/>
          </w:rPr>
          <w:instrText xml:space="preserve"> PAGEREF _Toc481598672 \h </w:instrText>
        </w:r>
        <w:r>
          <w:rPr>
            <w:noProof/>
            <w:webHidden/>
          </w:rPr>
        </w:r>
        <w:r>
          <w:rPr>
            <w:noProof/>
            <w:webHidden/>
          </w:rPr>
          <w:fldChar w:fldCharType="separate"/>
        </w:r>
        <w:r>
          <w:rPr>
            <w:noProof/>
            <w:webHidden/>
          </w:rPr>
          <w:t>11</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73" w:history="1">
        <w:r w:rsidRPr="00AE08A7">
          <w:rPr>
            <w:rStyle w:val="Lienhypertexte"/>
            <w:noProof/>
            <w:lang w:val="de-DE"/>
          </w:rPr>
          <w:t>3.1.3. Modellierung und Analyse der Auswirkungen</w:t>
        </w:r>
        <w:r>
          <w:rPr>
            <w:noProof/>
            <w:webHidden/>
          </w:rPr>
          <w:tab/>
        </w:r>
        <w:r>
          <w:rPr>
            <w:noProof/>
            <w:webHidden/>
          </w:rPr>
          <w:fldChar w:fldCharType="begin"/>
        </w:r>
        <w:r>
          <w:rPr>
            <w:noProof/>
            <w:webHidden/>
          </w:rPr>
          <w:instrText xml:space="preserve"> PAGEREF _Toc481598673 \h </w:instrText>
        </w:r>
        <w:r>
          <w:rPr>
            <w:noProof/>
            <w:webHidden/>
          </w:rPr>
        </w:r>
        <w:r>
          <w:rPr>
            <w:noProof/>
            <w:webHidden/>
          </w:rPr>
          <w:fldChar w:fldCharType="separate"/>
        </w:r>
        <w:r>
          <w:rPr>
            <w:noProof/>
            <w:webHidden/>
          </w:rPr>
          <w:t>12</w:t>
        </w:r>
        <w:r>
          <w:rPr>
            <w:noProof/>
            <w:webHidden/>
          </w:rPr>
          <w:fldChar w:fldCharType="end"/>
        </w:r>
      </w:hyperlink>
    </w:p>
    <w:p w:rsidR="00A00AFD" w:rsidRDefault="00A00AFD">
      <w:pPr>
        <w:pStyle w:val="TM2"/>
        <w:tabs>
          <w:tab w:val="left" w:pos="880"/>
          <w:tab w:val="right" w:leader="dot" w:pos="9062"/>
        </w:tabs>
        <w:rPr>
          <w:rFonts w:asciiTheme="minorHAnsi" w:eastAsiaTheme="minorEastAsia" w:hAnsiTheme="minorHAnsi" w:cstheme="minorBidi"/>
          <w:i w:val="0"/>
          <w:iCs w:val="0"/>
          <w:noProof/>
          <w:szCs w:val="22"/>
          <w:lang w:val="fr-BE" w:eastAsia="fr-BE"/>
        </w:rPr>
      </w:pPr>
      <w:hyperlink w:anchor="_Toc481598674" w:history="1">
        <w:r w:rsidRPr="00AE08A7">
          <w:rPr>
            <w:rStyle w:val="Lienhypertexte"/>
            <w:noProof/>
            <w:lang w:val="de-DE"/>
          </w:rPr>
          <w:t>3.2.</w:t>
        </w:r>
        <w:r>
          <w:rPr>
            <w:rFonts w:asciiTheme="minorHAnsi" w:eastAsiaTheme="minorEastAsia" w:hAnsiTheme="minorHAnsi" w:cstheme="minorBidi"/>
            <w:i w:val="0"/>
            <w:iCs w:val="0"/>
            <w:noProof/>
            <w:szCs w:val="22"/>
            <w:lang w:val="fr-BE" w:eastAsia="fr-BE"/>
          </w:rPr>
          <w:tab/>
        </w:r>
        <w:r w:rsidRPr="00AE08A7">
          <w:rPr>
            <w:rStyle w:val="Lienhypertexte"/>
            <w:noProof/>
            <w:lang w:val="de-DE"/>
          </w:rPr>
          <w:t>Spezifische Besonderheiten der Methoden, die für die verschiedenen Hefte des WA-R-P verwendet wurden</w:t>
        </w:r>
        <w:r>
          <w:rPr>
            <w:noProof/>
            <w:webHidden/>
          </w:rPr>
          <w:tab/>
        </w:r>
        <w:r>
          <w:rPr>
            <w:noProof/>
            <w:webHidden/>
          </w:rPr>
          <w:fldChar w:fldCharType="begin"/>
        </w:r>
        <w:r>
          <w:rPr>
            <w:noProof/>
            <w:webHidden/>
          </w:rPr>
          <w:instrText xml:space="preserve"> PAGEREF _Toc481598674 \h </w:instrText>
        </w:r>
        <w:r>
          <w:rPr>
            <w:noProof/>
            <w:webHidden/>
          </w:rPr>
        </w:r>
        <w:r>
          <w:rPr>
            <w:noProof/>
            <w:webHidden/>
          </w:rPr>
          <w:fldChar w:fldCharType="separate"/>
        </w:r>
        <w:r>
          <w:rPr>
            <w:noProof/>
            <w:webHidden/>
          </w:rPr>
          <w:t>14</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75" w:history="1">
        <w:r w:rsidRPr="00AE08A7">
          <w:rPr>
            <w:rStyle w:val="Lienhypertexte"/>
            <w:noProof/>
            <w:lang w:val="de-DE"/>
          </w:rPr>
          <w:t>3.2.1. Sozioökonomische Analyse der Aktionen von Heft 2</w:t>
        </w:r>
        <w:r>
          <w:rPr>
            <w:noProof/>
            <w:webHidden/>
          </w:rPr>
          <w:tab/>
        </w:r>
        <w:r>
          <w:rPr>
            <w:noProof/>
            <w:webHidden/>
          </w:rPr>
          <w:fldChar w:fldCharType="begin"/>
        </w:r>
        <w:r>
          <w:rPr>
            <w:noProof/>
            <w:webHidden/>
          </w:rPr>
          <w:instrText xml:space="preserve"> PAGEREF _Toc481598675 \h </w:instrText>
        </w:r>
        <w:r>
          <w:rPr>
            <w:noProof/>
            <w:webHidden/>
          </w:rPr>
        </w:r>
        <w:r>
          <w:rPr>
            <w:noProof/>
            <w:webHidden/>
          </w:rPr>
          <w:fldChar w:fldCharType="separate"/>
        </w:r>
        <w:r>
          <w:rPr>
            <w:noProof/>
            <w:webHidden/>
          </w:rPr>
          <w:t>14</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76" w:history="1">
        <w:r w:rsidRPr="00AE08A7">
          <w:rPr>
            <w:rStyle w:val="Lienhypertexte"/>
            <w:noProof/>
            <w:lang w:val="de-DE"/>
          </w:rPr>
          <w:t>3.2.2. Sozioökonomische Analyse von Heft 3</w:t>
        </w:r>
        <w:r>
          <w:rPr>
            <w:noProof/>
            <w:webHidden/>
          </w:rPr>
          <w:tab/>
        </w:r>
        <w:r>
          <w:rPr>
            <w:noProof/>
            <w:webHidden/>
          </w:rPr>
          <w:fldChar w:fldCharType="begin"/>
        </w:r>
        <w:r>
          <w:rPr>
            <w:noProof/>
            <w:webHidden/>
          </w:rPr>
          <w:instrText xml:space="preserve"> PAGEREF _Toc481598676 \h </w:instrText>
        </w:r>
        <w:r>
          <w:rPr>
            <w:noProof/>
            <w:webHidden/>
          </w:rPr>
        </w:r>
        <w:r>
          <w:rPr>
            <w:noProof/>
            <w:webHidden/>
          </w:rPr>
          <w:fldChar w:fldCharType="separate"/>
        </w:r>
        <w:r>
          <w:rPr>
            <w:noProof/>
            <w:webHidden/>
          </w:rPr>
          <w:t>15</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77" w:history="1">
        <w:r w:rsidRPr="00AE08A7">
          <w:rPr>
            <w:rStyle w:val="Lienhypertexte"/>
            <w:noProof/>
            <w:lang w:val="de-DE"/>
          </w:rPr>
          <w:t>3.2.3. Sozioökonomische Analyse von Heft 1 und 4</w:t>
        </w:r>
        <w:r>
          <w:rPr>
            <w:noProof/>
            <w:webHidden/>
          </w:rPr>
          <w:tab/>
        </w:r>
        <w:r>
          <w:rPr>
            <w:noProof/>
            <w:webHidden/>
          </w:rPr>
          <w:fldChar w:fldCharType="begin"/>
        </w:r>
        <w:r>
          <w:rPr>
            <w:noProof/>
            <w:webHidden/>
          </w:rPr>
          <w:instrText xml:space="preserve"> PAGEREF _Toc481598677 \h </w:instrText>
        </w:r>
        <w:r>
          <w:rPr>
            <w:noProof/>
            <w:webHidden/>
          </w:rPr>
        </w:r>
        <w:r>
          <w:rPr>
            <w:noProof/>
            <w:webHidden/>
          </w:rPr>
          <w:fldChar w:fldCharType="separate"/>
        </w:r>
        <w:r>
          <w:rPr>
            <w:noProof/>
            <w:webHidden/>
          </w:rPr>
          <w:t>17</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78" w:history="1">
        <w:r w:rsidRPr="00AE08A7">
          <w:rPr>
            <w:rStyle w:val="Lienhypertexte"/>
            <w:noProof/>
            <w:lang w:val="de-DE"/>
          </w:rPr>
          <w:t>3.2.4. Sozioökonomische Analyse von Heft 5</w:t>
        </w:r>
        <w:r>
          <w:rPr>
            <w:noProof/>
            <w:webHidden/>
          </w:rPr>
          <w:tab/>
        </w:r>
        <w:r>
          <w:rPr>
            <w:noProof/>
            <w:webHidden/>
          </w:rPr>
          <w:fldChar w:fldCharType="begin"/>
        </w:r>
        <w:r>
          <w:rPr>
            <w:noProof/>
            <w:webHidden/>
          </w:rPr>
          <w:instrText xml:space="preserve"> PAGEREF _Toc481598678 \h </w:instrText>
        </w:r>
        <w:r>
          <w:rPr>
            <w:noProof/>
            <w:webHidden/>
          </w:rPr>
        </w:r>
        <w:r>
          <w:rPr>
            <w:noProof/>
            <w:webHidden/>
          </w:rPr>
          <w:fldChar w:fldCharType="separate"/>
        </w:r>
        <w:r>
          <w:rPr>
            <w:noProof/>
            <w:webHidden/>
          </w:rPr>
          <w:t>18</w:t>
        </w:r>
        <w:r>
          <w:rPr>
            <w:noProof/>
            <w:webHidden/>
          </w:rPr>
          <w:fldChar w:fldCharType="end"/>
        </w:r>
      </w:hyperlink>
    </w:p>
    <w:p w:rsidR="00A00AFD" w:rsidRDefault="00A00AFD">
      <w:pPr>
        <w:pStyle w:val="TM1"/>
        <w:tabs>
          <w:tab w:val="left" w:pos="440"/>
          <w:tab w:val="right" w:leader="dot" w:pos="9062"/>
        </w:tabs>
        <w:rPr>
          <w:rFonts w:asciiTheme="minorHAnsi" w:eastAsiaTheme="minorEastAsia" w:hAnsiTheme="minorHAnsi" w:cstheme="minorBidi"/>
          <w:b w:val="0"/>
          <w:bCs w:val="0"/>
          <w:noProof/>
          <w:szCs w:val="22"/>
          <w:lang w:val="fr-BE" w:eastAsia="fr-BE"/>
        </w:rPr>
      </w:pPr>
      <w:hyperlink w:anchor="_Toc481598679" w:history="1">
        <w:r w:rsidRPr="00AE08A7">
          <w:rPr>
            <w:rStyle w:val="Lienhypertexte"/>
            <w:noProof/>
            <w:lang w:val="de-DE"/>
          </w:rPr>
          <w:t>4.</w:t>
        </w:r>
        <w:r>
          <w:rPr>
            <w:rFonts w:asciiTheme="minorHAnsi" w:eastAsiaTheme="minorEastAsia" w:hAnsiTheme="minorHAnsi" w:cstheme="minorBidi"/>
            <w:b w:val="0"/>
            <w:bCs w:val="0"/>
            <w:noProof/>
            <w:szCs w:val="22"/>
            <w:lang w:val="fr-BE" w:eastAsia="fr-BE"/>
          </w:rPr>
          <w:tab/>
        </w:r>
        <w:r w:rsidRPr="00AE08A7">
          <w:rPr>
            <w:rStyle w:val="Lienhypertexte"/>
            <w:noProof/>
            <w:lang w:val="de-DE"/>
          </w:rPr>
          <w:t>Ergebnisse</w:t>
        </w:r>
        <w:r>
          <w:rPr>
            <w:noProof/>
            <w:webHidden/>
          </w:rPr>
          <w:tab/>
        </w:r>
        <w:r>
          <w:rPr>
            <w:noProof/>
            <w:webHidden/>
          </w:rPr>
          <w:fldChar w:fldCharType="begin"/>
        </w:r>
        <w:r>
          <w:rPr>
            <w:noProof/>
            <w:webHidden/>
          </w:rPr>
          <w:instrText xml:space="preserve"> PAGEREF _Toc481598679 \h </w:instrText>
        </w:r>
        <w:r>
          <w:rPr>
            <w:noProof/>
            <w:webHidden/>
          </w:rPr>
        </w:r>
        <w:r>
          <w:rPr>
            <w:noProof/>
            <w:webHidden/>
          </w:rPr>
          <w:fldChar w:fldCharType="separate"/>
        </w:r>
        <w:r>
          <w:rPr>
            <w:noProof/>
            <w:webHidden/>
          </w:rPr>
          <w:t>22</w:t>
        </w:r>
        <w:r>
          <w:rPr>
            <w:noProof/>
            <w:webHidden/>
          </w:rPr>
          <w:fldChar w:fldCharType="end"/>
        </w:r>
      </w:hyperlink>
    </w:p>
    <w:p w:rsidR="00A00AFD" w:rsidRDefault="00A00AFD">
      <w:pPr>
        <w:pStyle w:val="TM2"/>
        <w:tabs>
          <w:tab w:val="right" w:leader="dot" w:pos="9062"/>
        </w:tabs>
        <w:rPr>
          <w:rFonts w:asciiTheme="minorHAnsi" w:eastAsiaTheme="minorEastAsia" w:hAnsiTheme="minorHAnsi" w:cstheme="minorBidi"/>
          <w:i w:val="0"/>
          <w:iCs w:val="0"/>
          <w:noProof/>
          <w:szCs w:val="22"/>
          <w:lang w:val="fr-BE" w:eastAsia="fr-BE"/>
        </w:rPr>
      </w:pPr>
      <w:hyperlink w:anchor="_Toc481598680" w:history="1">
        <w:r w:rsidRPr="00AE08A7">
          <w:rPr>
            <w:rStyle w:val="Lienhypertexte"/>
            <w:noProof/>
            <w:lang w:val="de-DE"/>
          </w:rPr>
          <w:t>4.1. Auswirkungen von Heft 2 (Abfallvermeidung)</w:t>
        </w:r>
        <w:r>
          <w:rPr>
            <w:noProof/>
            <w:webHidden/>
          </w:rPr>
          <w:tab/>
        </w:r>
        <w:r>
          <w:rPr>
            <w:noProof/>
            <w:webHidden/>
          </w:rPr>
          <w:fldChar w:fldCharType="begin"/>
        </w:r>
        <w:r>
          <w:rPr>
            <w:noProof/>
            <w:webHidden/>
          </w:rPr>
          <w:instrText xml:space="preserve"> PAGEREF _Toc481598680 \h </w:instrText>
        </w:r>
        <w:r>
          <w:rPr>
            <w:noProof/>
            <w:webHidden/>
          </w:rPr>
        </w:r>
        <w:r>
          <w:rPr>
            <w:noProof/>
            <w:webHidden/>
          </w:rPr>
          <w:fldChar w:fldCharType="separate"/>
        </w:r>
        <w:r>
          <w:rPr>
            <w:noProof/>
            <w:webHidden/>
          </w:rPr>
          <w:t>22</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81" w:history="1">
        <w:r w:rsidRPr="00AE08A7">
          <w:rPr>
            <w:rStyle w:val="Lienhypertexte"/>
            <w:noProof/>
            <w:lang w:val="de-DE"/>
          </w:rPr>
          <w:t>4.1.1. Wirtschaftliche Auswirkungen</w:t>
        </w:r>
        <w:r>
          <w:rPr>
            <w:noProof/>
            <w:webHidden/>
          </w:rPr>
          <w:tab/>
        </w:r>
        <w:r>
          <w:rPr>
            <w:noProof/>
            <w:webHidden/>
          </w:rPr>
          <w:fldChar w:fldCharType="begin"/>
        </w:r>
        <w:r>
          <w:rPr>
            <w:noProof/>
            <w:webHidden/>
          </w:rPr>
          <w:instrText xml:space="preserve"> PAGEREF _Toc481598681 \h </w:instrText>
        </w:r>
        <w:r>
          <w:rPr>
            <w:noProof/>
            <w:webHidden/>
          </w:rPr>
        </w:r>
        <w:r>
          <w:rPr>
            <w:noProof/>
            <w:webHidden/>
          </w:rPr>
          <w:fldChar w:fldCharType="separate"/>
        </w:r>
        <w:r>
          <w:rPr>
            <w:noProof/>
            <w:webHidden/>
          </w:rPr>
          <w:t>22</w:t>
        </w:r>
        <w:r>
          <w:rPr>
            <w:noProof/>
            <w:webHidden/>
          </w:rPr>
          <w:fldChar w:fldCharType="end"/>
        </w:r>
      </w:hyperlink>
    </w:p>
    <w:p w:rsidR="00A00AFD" w:rsidRDefault="00A00AFD">
      <w:pPr>
        <w:pStyle w:val="TM2"/>
        <w:tabs>
          <w:tab w:val="right" w:leader="dot" w:pos="9062"/>
        </w:tabs>
        <w:rPr>
          <w:rFonts w:asciiTheme="minorHAnsi" w:eastAsiaTheme="minorEastAsia" w:hAnsiTheme="minorHAnsi" w:cstheme="minorBidi"/>
          <w:i w:val="0"/>
          <w:iCs w:val="0"/>
          <w:noProof/>
          <w:szCs w:val="22"/>
          <w:lang w:val="fr-BE" w:eastAsia="fr-BE"/>
        </w:rPr>
      </w:pPr>
      <w:hyperlink w:anchor="_Toc481598682" w:history="1">
        <w:r w:rsidRPr="00AE08A7">
          <w:rPr>
            <w:rStyle w:val="Lienhypertexte"/>
            <w:noProof/>
            <w:lang w:val="de-DE"/>
          </w:rPr>
          <w:t>4.2. Auswirkungen von Heft 3 (Bewirtschaftung von Haushaltsabfällen)</w:t>
        </w:r>
        <w:r>
          <w:rPr>
            <w:noProof/>
            <w:webHidden/>
          </w:rPr>
          <w:tab/>
        </w:r>
        <w:r>
          <w:rPr>
            <w:noProof/>
            <w:webHidden/>
          </w:rPr>
          <w:fldChar w:fldCharType="begin"/>
        </w:r>
        <w:r>
          <w:rPr>
            <w:noProof/>
            <w:webHidden/>
          </w:rPr>
          <w:instrText xml:space="preserve"> PAGEREF _Toc481598682 \h </w:instrText>
        </w:r>
        <w:r>
          <w:rPr>
            <w:noProof/>
            <w:webHidden/>
          </w:rPr>
        </w:r>
        <w:r>
          <w:rPr>
            <w:noProof/>
            <w:webHidden/>
          </w:rPr>
          <w:fldChar w:fldCharType="separate"/>
        </w:r>
        <w:r>
          <w:rPr>
            <w:noProof/>
            <w:webHidden/>
          </w:rPr>
          <w:t>24</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83" w:history="1">
        <w:r w:rsidRPr="00AE08A7">
          <w:rPr>
            <w:rStyle w:val="Lienhypertexte"/>
            <w:noProof/>
            <w:lang w:val="de-DE"/>
          </w:rPr>
          <w:t>4.2.1. Wirtschaftliche Auswirkungen</w:t>
        </w:r>
        <w:r>
          <w:rPr>
            <w:noProof/>
            <w:webHidden/>
          </w:rPr>
          <w:tab/>
        </w:r>
        <w:r>
          <w:rPr>
            <w:noProof/>
            <w:webHidden/>
          </w:rPr>
          <w:fldChar w:fldCharType="begin"/>
        </w:r>
        <w:r>
          <w:rPr>
            <w:noProof/>
            <w:webHidden/>
          </w:rPr>
          <w:instrText xml:space="preserve"> PAGEREF _Toc481598683 \h </w:instrText>
        </w:r>
        <w:r>
          <w:rPr>
            <w:noProof/>
            <w:webHidden/>
          </w:rPr>
        </w:r>
        <w:r>
          <w:rPr>
            <w:noProof/>
            <w:webHidden/>
          </w:rPr>
          <w:fldChar w:fldCharType="separate"/>
        </w:r>
        <w:r>
          <w:rPr>
            <w:noProof/>
            <w:webHidden/>
          </w:rPr>
          <w:t>24</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84" w:history="1">
        <w:r w:rsidRPr="00AE08A7">
          <w:rPr>
            <w:rStyle w:val="Lienhypertexte"/>
            <w:noProof/>
            <w:lang w:val="de-DE"/>
          </w:rPr>
          <w:t>4.2.2. Auswirkungen in Bezug auf die Arbeitsplätze</w:t>
        </w:r>
        <w:r>
          <w:rPr>
            <w:noProof/>
            <w:webHidden/>
          </w:rPr>
          <w:tab/>
        </w:r>
        <w:r>
          <w:rPr>
            <w:noProof/>
            <w:webHidden/>
          </w:rPr>
          <w:fldChar w:fldCharType="begin"/>
        </w:r>
        <w:r>
          <w:rPr>
            <w:noProof/>
            <w:webHidden/>
          </w:rPr>
          <w:instrText xml:space="preserve"> PAGEREF _Toc481598684 \h </w:instrText>
        </w:r>
        <w:r>
          <w:rPr>
            <w:noProof/>
            <w:webHidden/>
          </w:rPr>
        </w:r>
        <w:r>
          <w:rPr>
            <w:noProof/>
            <w:webHidden/>
          </w:rPr>
          <w:fldChar w:fldCharType="separate"/>
        </w:r>
        <w:r>
          <w:rPr>
            <w:noProof/>
            <w:webHidden/>
          </w:rPr>
          <w:t>29</w:t>
        </w:r>
        <w:r>
          <w:rPr>
            <w:noProof/>
            <w:webHidden/>
          </w:rPr>
          <w:fldChar w:fldCharType="end"/>
        </w:r>
      </w:hyperlink>
    </w:p>
    <w:p w:rsidR="00A00AFD" w:rsidRDefault="00A00AFD">
      <w:pPr>
        <w:pStyle w:val="TM2"/>
        <w:tabs>
          <w:tab w:val="right" w:leader="dot" w:pos="9062"/>
        </w:tabs>
        <w:rPr>
          <w:rFonts w:asciiTheme="minorHAnsi" w:eastAsiaTheme="minorEastAsia" w:hAnsiTheme="minorHAnsi" w:cstheme="minorBidi"/>
          <w:i w:val="0"/>
          <w:iCs w:val="0"/>
          <w:noProof/>
          <w:szCs w:val="22"/>
          <w:lang w:val="fr-BE" w:eastAsia="fr-BE"/>
        </w:rPr>
      </w:pPr>
      <w:hyperlink w:anchor="_Toc481598685" w:history="1">
        <w:r w:rsidRPr="00AE08A7">
          <w:rPr>
            <w:rStyle w:val="Lienhypertexte"/>
            <w:noProof/>
            <w:lang w:val="de-DE"/>
          </w:rPr>
          <w:t>4.3. Auswirkungen von Heft 1 (Rahmen) und Heft 4 (Bewirtschaftung von Industrieabfällen)</w:t>
        </w:r>
        <w:r>
          <w:rPr>
            <w:noProof/>
            <w:webHidden/>
          </w:rPr>
          <w:tab/>
        </w:r>
        <w:r>
          <w:rPr>
            <w:noProof/>
            <w:webHidden/>
          </w:rPr>
          <w:fldChar w:fldCharType="begin"/>
        </w:r>
        <w:r>
          <w:rPr>
            <w:noProof/>
            <w:webHidden/>
          </w:rPr>
          <w:instrText xml:space="preserve"> PAGEREF _Toc481598685 \h </w:instrText>
        </w:r>
        <w:r>
          <w:rPr>
            <w:noProof/>
            <w:webHidden/>
          </w:rPr>
        </w:r>
        <w:r>
          <w:rPr>
            <w:noProof/>
            <w:webHidden/>
          </w:rPr>
          <w:fldChar w:fldCharType="separate"/>
        </w:r>
        <w:r>
          <w:rPr>
            <w:noProof/>
            <w:webHidden/>
          </w:rPr>
          <w:t>29</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86" w:history="1">
        <w:r w:rsidRPr="00AE08A7">
          <w:rPr>
            <w:rStyle w:val="Lienhypertexte"/>
            <w:noProof/>
            <w:lang w:val="de-DE"/>
          </w:rPr>
          <w:t>4.3.1. Öffentliche Behörden</w:t>
        </w:r>
        <w:r>
          <w:rPr>
            <w:noProof/>
            <w:webHidden/>
          </w:rPr>
          <w:tab/>
        </w:r>
        <w:r>
          <w:rPr>
            <w:noProof/>
            <w:webHidden/>
          </w:rPr>
          <w:fldChar w:fldCharType="begin"/>
        </w:r>
        <w:r>
          <w:rPr>
            <w:noProof/>
            <w:webHidden/>
          </w:rPr>
          <w:instrText xml:space="preserve"> PAGEREF _Toc481598686 \h </w:instrText>
        </w:r>
        <w:r>
          <w:rPr>
            <w:noProof/>
            <w:webHidden/>
          </w:rPr>
        </w:r>
        <w:r>
          <w:rPr>
            <w:noProof/>
            <w:webHidden/>
          </w:rPr>
          <w:fldChar w:fldCharType="separate"/>
        </w:r>
        <w:r>
          <w:rPr>
            <w:noProof/>
            <w:webHidden/>
          </w:rPr>
          <w:t>29</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87" w:history="1">
        <w:r w:rsidRPr="00AE08A7">
          <w:rPr>
            <w:rStyle w:val="Lienhypertexte"/>
            <w:noProof/>
            <w:lang w:val="de-DE"/>
          </w:rPr>
          <w:t>4.3.2. Abfallerzeugende Unternehmen</w:t>
        </w:r>
        <w:r>
          <w:rPr>
            <w:noProof/>
            <w:webHidden/>
          </w:rPr>
          <w:tab/>
        </w:r>
        <w:r>
          <w:rPr>
            <w:noProof/>
            <w:webHidden/>
          </w:rPr>
          <w:fldChar w:fldCharType="begin"/>
        </w:r>
        <w:r>
          <w:rPr>
            <w:noProof/>
            <w:webHidden/>
          </w:rPr>
          <w:instrText xml:space="preserve"> PAGEREF _Toc481598687 \h </w:instrText>
        </w:r>
        <w:r>
          <w:rPr>
            <w:noProof/>
            <w:webHidden/>
          </w:rPr>
        </w:r>
        <w:r>
          <w:rPr>
            <w:noProof/>
            <w:webHidden/>
          </w:rPr>
          <w:fldChar w:fldCharType="separate"/>
        </w:r>
        <w:r>
          <w:rPr>
            <w:noProof/>
            <w:webHidden/>
          </w:rPr>
          <w:t>30</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88" w:history="1">
        <w:r w:rsidRPr="00AE08A7">
          <w:rPr>
            <w:rStyle w:val="Lienhypertexte"/>
            <w:noProof/>
            <w:lang w:val="de-DE"/>
          </w:rPr>
          <w:t>4.3.3. Unternehmen für die Bewirtschaftung von Abfällen</w:t>
        </w:r>
        <w:r>
          <w:rPr>
            <w:noProof/>
            <w:webHidden/>
          </w:rPr>
          <w:tab/>
        </w:r>
        <w:r>
          <w:rPr>
            <w:noProof/>
            <w:webHidden/>
          </w:rPr>
          <w:fldChar w:fldCharType="begin"/>
        </w:r>
        <w:r>
          <w:rPr>
            <w:noProof/>
            <w:webHidden/>
          </w:rPr>
          <w:instrText xml:space="preserve"> PAGEREF _Toc481598688 \h </w:instrText>
        </w:r>
        <w:r>
          <w:rPr>
            <w:noProof/>
            <w:webHidden/>
          </w:rPr>
        </w:r>
        <w:r>
          <w:rPr>
            <w:noProof/>
            <w:webHidden/>
          </w:rPr>
          <w:fldChar w:fldCharType="separate"/>
        </w:r>
        <w:r>
          <w:rPr>
            <w:noProof/>
            <w:webHidden/>
          </w:rPr>
          <w:t>30</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89" w:history="1">
        <w:r w:rsidRPr="00AE08A7">
          <w:rPr>
            <w:rStyle w:val="Lienhypertexte"/>
            <w:noProof/>
            <w:lang w:val="de-DE"/>
          </w:rPr>
          <w:t>4.3.4. Einrichtungen/Unternehmen, die in der Beratung und den Studien der WA-R-P-Themen aktiv sind</w:t>
        </w:r>
        <w:r>
          <w:rPr>
            <w:noProof/>
            <w:webHidden/>
          </w:rPr>
          <w:tab/>
        </w:r>
        <w:r>
          <w:rPr>
            <w:noProof/>
            <w:webHidden/>
          </w:rPr>
          <w:fldChar w:fldCharType="begin"/>
        </w:r>
        <w:r>
          <w:rPr>
            <w:noProof/>
            <w:webHidden/>
          </w:rPr>
          <w:instrText xml:space="preserve"> PAGEREF _Toc481598689 \h </w:instrText>
        </w:r>
        <w:r>
          <w:rPr>
            <w:noProof/>
            <w:webHidden/>
          </w:rPr>
        </w:r>
        <w:r>
          <w:rPr>
            <w:noProof/>
            <w:webHidden/>
          </w:rPr>
          <w:fldChar w:fldCharType="separate"/>
        </w:r>
        <w:r>
          <w:rPr>
            <w:noProof/>
            <w:webHidden/>
          </w:rPr>
          <w:t>31</w:t>
        </w:r>
        <w:r>
          <w:rPr>
            <w:noProof/>
            <w:webHidden/>
          </w:rPr>
          <w:fldChar w:fldCharType="end"/>
        </w:r>
      </w:hyperlink>
    </w:p>
    <w:p w:rsidR="00A00AFD" w:rsidRDefault="00A00AFD">
      <w:pPr>
        <w:pStyle w:val="TM2"/>
        <w:tabs>
          <w:tab w:val="right" w:leader="dot" w:pos="9062"/>
        </w:tabs>
        <w:rPr>
          <w:rFonts w:asciiTheme="minorHAnsi" w:eastAsiaTheme="minorEastAsia" w:hAnsiTheme="minorHAnsi" w:cstheme="minorBidi"/>
          <w:i w:val="0"/>
          <w:iCs w:val="0"/>
          <w:noProof/>
          <w:szCs w:val="22"/>
          <w:lang w:val="fr-BE" w:eastAsia="fr-BE"/>
        </w:rPr>
      </w:pPr>
      <w:hyperlink w:anchor="_Toc481598690" w:history="1">
        <w:r w:rsidRPr="00AE08A7">
          <w:rPr>
            <w:rStyle w:val="Lienhypertexte"/>
            <w:noProof/>
            <w:lang w:val="de-DE"/>
          </w:rPr>
          <w:t>4.4. Auswirkungen von Heft 5 (öffentliche Sauberkeit)</w:t>
        </w:r>
        <w:r>
          <w:rPr>
            <w:noProof/>
            <w:webHidden/>
          </w:rPr>
          <w:tab/>
        </w:r>
        <w:r>
          <w:rPr>
            <w:noProof/>
            <w:webHidden/>
          </w:rPr>
          <w:fldChar w:fldCharType="begin"/>
        </w:r>
        <w:r>
          <w:rPr>
            <w:noProof/>
            <w:webHidden/>
          </w:rPr>
          <w:instrText xml:space="preserve"> PAGEREF _Toc481598690 \h </w:instrText>
        </w:r>
        <w:r>
          <w:rPr>
            <w:noProof/>
            <w:webHidden/>
          </w:rPr>
        </w:r>
        <w:r>
          <w:rPr>
            <w:noProof/>
            <w:webHidden/>
          </w:rPr>
          <w:fldChar w:fldCharType="separate"/>
        </w:r>
        <w:r>
          <w:rPr>
            <w:noProof/>
            <w:webHidden/>
          </w:rPr>
          <w:t>32</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91" w:history="1">
        <w:r w:rsidRPr="00AE08A7">
          <w:rPr>
            <w:rStyle w:val="Lienhypertexte"/>
            <w:noProof/>
            <w:lang w:val="de-DE"/>
          </w:rPr>
          <w:t>4.4.1. Wirtschaftliche Auswirkungen</w:t>
        </w:r>
        <w:r>
          <w:rPr>
            <w:noProof/>
            <w:webHidden/>
          </w:rPr>
          <w:tab/>
        </w:r>
        <w:r>
          <w:rPr>
            <w:noProof/>
            <w:webHidden/>
          </w:rPr>
          <w:fldChar w:fldCharType="begin"/>
        </w:r>
        <w:r>
          <w:rPr>
            <w:noProof/>
            <w:webHidden/>
          </w:rPr>
          <w:instrText xml:space="preserve"> PAGEREF _Toc481598691 \h </w:instrText>
        </w:r>
        <w:r>
          <w:rPr>
            <w:noProof/>
            <w:webHidden/>
          </w:rPr>
        </w:r>
        <w:r>
          <w:rPr>
            <w:noProof/>
            <w:webHidden/>
          </w:rPr>
          <w:fldChar w:fldCharType="separate"/>
        </w:r>
        <w:r>
          <w:rPr>
            <w:noProof/>
            <w:webHidden/>
          </w:rPr>
          <w:t>32</w:t>
        </w:r>
        <w:r>
          <w:rPr>
            <w:noProof/>
            <w:webHidden/>
          </w:rPr>
          <w:fldChar w:fldCharType="end"/>
        </w:r>
      </w:hyperlink>
    </w:p>
    <w:p w:rsidR="00A00AFD" w:rsidRDefault="00A00AFD">
      <w:pPr>
        <w:pStyle w:val="TM4"/>
        <w:tabs>
          <w:tab w:val="right" w:leader="dot" w:pos="9062"/>
        </w:tabs>
        <w:rPr>
          <w:rFonts w:asciiTheme="minorHAnsi" w:eastAsiaTheme="minorEastAsia" w:hAnsiTheme="minorHAnsi" w:cstheme="minorBidi"/>
          <w:noProof/>
          <w:szCs w:val="22"/>
          <w:lang w:val="fr-BE" w:eastAsia="fr-BE"/>
        </w:rPr>
      </w:pPr>
      <w:hyperlink w:anchor="_Toc481598692" w:history="1">
        <w:r w:rsidRPr="00AE08A7">
          <w:rPr>
            <w:rStyle w:val="Lienhypertexte"/>
            <w:noProof/>
            <w:lang w:val="de-DE"/>
          </w:rPr>
          <w:t>4.4.2. Auswirkungen in Bezug auf die Arbeitslast</w:t>
        </w:r>
        <w:r>
          <w:rPr>
            <w:noProof/>
            <w:webHidden/>
          </w:rPr>
          <w:tab/>
        </w:r>
        <w:r>
          <w:rPr>
            <w:noProof/>
            <w:webHidden/>
          </w:rPr>
          <w:fldChar w:fldCharType="begin"/>
        </w:r>
        <w:r>
          <w:rPr>
            <w:noProof/>
            <w:webHidden/>
          </w:rPr>
          <w:instrText xml:space="preserve"> PAGEREF _Toc481598692 \h </w:instrText>
        </w:r>
        <w:r>
          <w:rPr>
            <w:noProof/>
            <w:webHidden/>
          </w:rPr>
        </w:r>
        <w:r>
          <w:rPr>
            <w:noProof/>
            <w:webHidden/>
          </w:rPr>
          <w:fldChar w:fldCharType="separate"/>
        </w:r>
        <w:r>
          <w:rPr>
            <w:noProof/>
            <w:webHidden/>
          </w:rPr>
          <w:t>34</w:t>
        </w:r>
        <w:r>
          <w:rPr>
            <w:noProof/>
            <w:webHidden/>
          </w:rPr>
          <w:fldChar w:fldCharType="end"/>
        </w:r>
      </w:hyperlink>
    </w:p>
    <w:p w:rsidR="00A00AFD" w:rsidRDefault="00A00AFD">
      <w:pPr>
        <w:pStyle w:val="TM1"/>
        <w:tabs>
          <w:tab w:val="right" w:leader="dot" w:pos="9062"/>
        </w:tabs>
        <w:rPr>
          <w:rFonts w:asciiTheme="minorHAnsi" w:eastAsiaTheme="minorEastAsia" w:hAnsiTheme="minorHAnsi" w:cstheme="minorBidi"/>
          <w:b w:val="0"/>
          <w:bCs w:val="0"/>
          <w:noProof/>
          <w:szCs w:val="22"/>
          <w:lang w:val="fr-BE" w:eastAsia="fr-BE"/>
        </w:rPr>
      </w:pPr>
      <w:hyperlink w:anchor="_Toc481598693" w:history="1">
        <w:r w:rsidRPr="00AE08A7">
          <w:rPr>
            <w:rStyle w:val="Lienhypertexte"/>
            <w:noProof/>
            <w:lang w:val="de-DE"/>
          </w:rPr>
          <w:t>5. Schlussfolgerungen</w:t>
        </w:r>
        <w:r>
          <w:rPr>
            <w:noProof/>
            <w:webHidden/>
          </w:rPr>
          <w:tab/>
        </w:r>
        <w:r>
          <w:rPr>
            <w:noProof/>
            <w:webHidden/>
          </w:rPr>
          <w:fldChar w:fldCharType="begin"/>
        </w:r>
        <w:r>
          <w:rPr>
            <w:noProof/>
            <w:webHidden/>
          </w:rPr>
          <w:instrText xml:space="preserve"> PAGEREF _Toc481598693 \h </w:instrText>
        </w:r>
        <w:r>
          <w:rPr>
            <w:noProof/>
            <w:webHidden/>
          </w:rPr>
        </w:r>
        <w:r>
          <w:rPr>
            <w:noProof/>
            <w:webHidden/>
          </w:rPr>
          <w:fldChar w:fldCharType="separate"/>
        </w:r>
        <w:r>
          <w:rPr>
            <w:noProof/>
            <w:webHidden/>
          </w:rPr>
          <w:t>35</w:t>
        </w:r>
        <w:r>
          <w:rPr>
            <w:noProof/>
            <w:webHidden/>
          </w:rPr>
          <w:fldChar w:fldCharType="end"/>
        </w:r>
      </w:hyperlink>
    </w:p>
    <w:p w:rsidR="00A00AFD" w:rsidRDefault="00A00AFD">
      <w:pPr>
        <w:pStyle w:val="TM2"/>
        <w:tabs>
          <w:tab w:val="right" w:leader="dot" w:pos="9062"/>
        </w:tabs>
        <w:rPr>
          <w:rFonts w:asciiTheme="minorHAnsi" w:eastAsiaTheme="minorEastAsia" w:hAnsiTheme="minorHAnsi" w:cstheme="minorBidi"/>
          <w:i w:val="0"/>
          <w:iCs w:val="0"/>
          <w:noProof/>
          <w:szCs w:val="22"/>
          <w:lang w:val="fr-BE" w:eastAsia="fr-BE"/>
        </w:rPr>
      </w:pPr>
      <w:hyperlink w:anchor="_Toc481598694" w:history="1">
        <w:r w:rsidRPr="00AE08A7">
          <w:rPr>
            <w:rStyle w:val="Lienhypertexte"/>
            <w:noProof/>
            <w:lang w:val="de-DE"/>
          </w:rPr>
          <w:t>ANLAGE 1: Standardparameter, aufgegliedert nach der Art des Werkzeugs</w:t>
        </w:r>
        <w:r>
          <w:rPr>
            <w:noProof/>
            <w:webHidden/>
          </w:rPr>
          <w:tab/>
        </w:r>
        <w:r>
          <w:rPr>
            <w:noProof/>
            <w:webHidden/>
          </w:rPr>
          <w:fldChar w:fldCharType="begin"/>
        </w:r>
        <w:r>
          <w:rPr>
            <w:noProof/>
            <w:webHidden/>
          </w:rPr>
          <w:instrText xml:space="preserve"> PAGEREF _Toc481598694 \h </w:instrText>
        </w:r>
        <w:r>
          <w:rPr>
            <w:noProof/>
            <w:webHidden/>
          </w:rPr>
        </w:r>
        <w:r>
          <w:rPr>
            <w:noProof/>
            <w:webHidden/>
          </w:rPr>
          <w:fldChar w:fldCharType="separate"/>
        </w:r>
        <w:r>
          <w:rPr>
            <w:noProof/>
            <w:webHidden/>
          </w:rPr>
          <w:t>38</w:t>
        </w:r>
        <w:r>
          <w:rPr>
            <w:noProof/>
            <w:webHidden/>
          </w:rPr>
          <w:fldChar w:fldCharType="end"/>
        </w:r>
      </w:hyperlink>
    </w:p>
    <w:p w:rsidR="00BF0538" w:rsidRPr="00A5515C" w:rsidRDefault="006969EC" w:rsidP="00C30EBF">
      <w:r w:rsidRPr="00A5515C">
        <w:rPr>
          <w:b/>
          <w:bCs/>
          <w:lang w:val="de-DE"/>
        </w:rPr>
        <w:fldChar w:fldCharType="end"/>
      </w:r>
    </w:p>
    <w:p w:rsidR="00BF0538" w:rsidRPr="00A5515C" w:rsidRDefault="00BF0538" w:rsidP="00C30EBF">
      <w:r w:rsidRPr="00A5515C">
        <w:br w:type="page"/>
      </w:r>
    </w:p>
    <w:p w:rsidR="00B6331E" w:rsidRDefault="00B6331E">
      <w:pPr>
        <w:spacing w:after="0"/>
        <w:jc w:val="left"/>
        <w:rPr>
          <w:b/>
          <w:color w:val="365F91"/>
          <w:sz w:val="44"/>
          <w:szCs w:val="44"/>
          <w:lang w:val="de-DE"/>
        </w:rPr>
      </w:pPr>
      <w:r>
        <w:lastRenderedPageBreak/>
        <w:br w:type="page"/>
      </w:r>
    </w:p>
    <w:p w:rsidR="00BF0538" w:rsidRPr="00025D44" w:rsidRDefault="00BF0538" w:rsidP="000B7914">
      <w:pPr>
        <w:pStyle w:val="Titre"/>
        <w:numPr>
          <w:ilvl w:val="0"/>
          <w:numId w:val="0"/>
        </w:numPr>
        <w:rPr>
          <w:lang w:val="de-DE"/>
        </w:rPr>
      </w:pPr>
      <w:bookmarkStart w:id="0" w:name="_Toc481598666"/>
      <w:r>
        <w:rPr>
          <w:lang w:val="de-DE"/>
        </w:rPr>
        <w:lastRenderedPageBreak/>
        <w:t>Zusammenfassung für Entscheidungsträger</w:t>
      </w:r>
      <w:bookmarkEnd w:id="0"/>
    </w:p>
    <w:p w:rsidR="00BF0538" w:rsidRPr="00025D44" w:rsidRDefault="00BF0538" w:rsidP="000E12A7">
      <w:pPr>
        <w:rPr>
          <w:lang w:val="de-DE"/>
        </w:rPr>
      </w:pPr>
      <w:r>
        <w:rPr>
          <w:lang w:val="de-DE"/>
        </w:rPr>
        <w:t xml:space="preserve">Der Wallonische Abfall-Ressourcen-Plan (WA-R-P) strebt die Umsetzung einer Politik der Abfallvermeidung und -bewirtschaftung an, die zu einer nachhaltigen Entwicklung beiträgt. Die Analyse der sozioökonomischen Auswirkungen der Hefte 1 (Rahmen), 2 (Abfallvermeidung), 3 (Bewirtschaftung von Haushaltsabfällen), 4 (Bewirtschaftung von Industrieabfällen) und 5 (Bewirtschaftung der öffentlichen Sauberkeit) des WA-R-P haben uns ermöglicht: </w:t>
      </w:r>
    </w:p>
    <w:p w:rsidR="00BF0538" w:rsidRPr="00B70F06" w:rsidRDefault="00BF0538" w:rsidP="006149BC">
      <w:pPr>
        <w:pStyle w:val="Paragraphedeliste"/>
        <w:numPr>
          <w:ilvl w:val="0"/>
          <w:numId w:val="3"/>
        </w:numPr>
        <w:jc w:val="left"/>
        <w:rPr>
          <w:lang w:val="de-DE"/>
        </w:rPr>
      </w:pPr>
      <w:r>
        <w:rPr>
          <w:lang w:val="de-DE"/>
        </w:rPr>
        <w:t>die sozioökonomischen Auswirkungen der geplanten Maßnahmen zu definieren;</w:t>
      </w:r>
    </w:p>
    <w:p w:rsidR="00BF0538" w:rsidRPr="00B70F06" w:rsidRDefault="00BF0538" w:rsidP="006149BC">
      <w:pPr>
        <w:pStyle w:val="Paragraphedeliste"/>
        <w:numPr>
          <w:ilvl w:val="0"/>
          <w:numId w:val="3"/>
        </w:numPr>
        <w:jc w:val="left"/>
        <w:rPr>
          <w:lang w:val="de-DE"/>
        </w:rPr>
      </w:pPr>
      <w:r>
        <w:rPr>
          <w:lang w:val="de-DE"/>
        </w:rPr>
        <w:t>diese Auswirkungen in Form von aussagekräftigen sozioökonomischen Indikatoren darzustellen;</w:t>
      </w:r>
    </w:p>
    <w:p w:rsidR="00BF0538" w:rsidRPr="00B70F06" w:rsidRDefault="00BF0538" w:rsidP="006149BC">
      <w:pPr>
        <w:pStyle w:val="Paragraphedeliste"/>
        <w:numPr>
          <w:ilvl w:val="0"/>
          <w:numId w:val="3"/>
        </w:numPr>
        <w:jc w:val="left"/>
        <w:rPr>
          <w:lang w:val="de-DE"/>
        </w:rPr>
      </w:pPr>
      <w:r>
        <w:rPr>
          <w:lang w:val="de-DE"/>
        </w:rPr>
        <w:t>diese Auswirkungen mithilfe von objektivierbaren Annahmen und über die Entwicklung von Szenarien, die die kurz-, mittel- und langfristigen Zielvorgaben einschließen, zu berechnen und zu analysieren;</w:t>
      </w:r>
    </w:p>
    <w:p w:rsidR="00BF0538" w:rsidRPr="00B70F06" w:rsidRDefault="00BF0538" w:rsidP="006149BC">
      <w:pPr>
        <w:pStyle w:val="Paragraphedeliste"/>
        <w:numPr>
          <w:ilvl w:val="0"/>
          <w:numId w:val="3"/>
        </w:numPr>
        <w:jc w:val="left"/>
        <w:rPr>
          <w:lang w:val="de-DE"/>
        </w:rPr>
      </w:pPr>
      <w:r>
        <w:rPr>
          <w:lang w:val="de-DE"/>
        </w:rPr>
        <w:t>die Verbindungen zwischen den Maßnahmen des WA-R-P und dem Übergang hin zu einer Kreislaufwirtschaft zu verdeutlichen.</w:t>
      </w:r>
    </w:p>
    <w:p w:rsidR="00BF0538" w:rsidRPr="00B70F06" w:rsidRDefault="00BF0538" w:rsidP="000E12A7">
      <w:pPr>
        <w:rPr>
          <w:lang w:val="de-DE"/>
        </w:rPr>
      </w:pPr>
      <w:r>
        <w:rPr>
          <w:lang w:val="de-DE"/>
        </w:rPr>
        <w:t xml:space="preserve">Zu diesem Zweck wurde ein Standardkostenmodell (aufgegliedert nach der Art der Maßnahmen und der Akteure) in Form eines Tabellenkalkulationsprogramms entwickelt. Dieses wurde speziell dafür verwendet, um die Kosten, Einnahmen, Gewinne und zusätzlichen Auswirkungen in Bezug auf die Arbeitslast abzuschätzen, die mit der Umsetzung der im WA-R-P geplanten Aktionen einhergehen könnten. </w:t>
      </w:r>
    </w:p>
    <w:p w:rsidR="00BF0538" w:rsidRPr="00B70F06" w:rsidRDefault="00BF0538" w:rsidP="000E12A7">
      <w:pPr>
        <w:rPr>
          <w:lang w:val="de-DE"/>
        </w:rPr>
      </w:pPr>
      <w:r>
        <w:rPr>
          <w:lang w:val="de-DE"/>
        </w:rPr>
        <w:t>Nach der Analyse und Klassifizierung verschiedener Maßnahmen (allgemein und pro Abfallstrom: Glas, P+MK (Plastik-Metall-Getränkekisten), kompostierbare Bioabfälle, Verpackungen, Elektro- und Elektronik-Altgeräte, Sonderhaushaltsmüll, Textilien, Altfahrzeuge, Holz, Sinkstoffe, Gefahrenabfälle, Plastik, Bau- und Abbruchabfälle, tierische Abfallprodukte…), wurden die sozioökonomischen Auswirkungen der verschiedenen Aktionen/ Maßnahmen auf der Grundlage kurz-, mittel- und langfristiger Szenarien und der festgelegten Indikatoren ausgewertet. Und zwar erfolgte dies für die Investitionen, die Bruttokosten, die Gewinne und die Beschäftigung für die verschiedenen Arten der Akteure, d. h. öffentliche Behörden, Privatunternehmen (für die Herstellung und die Bewirtschaftung von Abfällen), Interkommunalen für die Bewirtschaftung von Abfällen, Berater/Wissenschaftler, Bürger (Steuerzahler und Verbraucher). Am Ende wurden die Verbindungen mit der Kreislaufwirtschaft herausgestellt.</w:t>
      </w:r>
    </w:p>
    <w:p w:rsidR="00D3170B" w:rsidRPr="00B70F06" w:rsidRDefault="00D3170B" w:rsidP="000E12A7">
      <w:pPr>
        <w:rPr>
          <w:lang w:val="de-DE"/>
        </w:rPr>
      </w:pPr>
      <w:r>
        <w:rPr>
          <w:lang w:val="de-DE"/>
        </w:rPr>
        <w:t xml:space="preserve">Um diese Einschätzungen durchführen zu können, mussten zahlreiche Annahmen aufgestellt werden, die einerseits die nicht zur Verfügung stehenden sozioökonomischen Daten (für bestimmte Akteure und Abfallströme) und andererseits die Unsicherheiten berücksichtigen, die hinsichtlich der Kosten- und Gewinnverteilung zwischen den Akteuren und der Entwicklung des regionalen sozioökonomischen Kontextes im Vergleich zum globalen sozioökonomischen Kontext (z. B. Preisentwicklung der Rohstoffe) bestehen. Details zu den Annahmen, die für die Durchführung der sozioökonomischen Analyse des WA-R-P verwendet wurden, sind in den Berichten der technischen Studien protokolliert, die bei spezialisierten Beratungsunternehmen in Auftrag gegeben wurden. </w:t>
      </w:r>
    </w:p>
    <w:p w:rsidR="00DA4A93" w:rsidRPr="00025D44" w:rsidRDefault="00F90F14" w:rsidP="000E12A7">
      <w:pPr>
        <w:rPr>
          <w:lang w:val="de-DE"/>
        </w:rPr>
      </w:pPr>
      <w:r>
        <w:rPr>
          <w:lang w:val="de-DE"/>
        </w:rPr>
        <w:t xml:space="preserve">Ansonsten muss darauf hingewiesen werden, dass die in dieser sozioökonomischen Analyse angegebenen Werte geschätzte </w:t>
      </w:r>
      <w:r w:rsidRPr="005A365E">
        <w:rPr>
          <w:b/>
          <w:lang w:val="de-DE"/>
        </w:rPr>
        <w:t>Maximalwerte</w:t>
      </w:r>
      <w:r>
        <w:rPr>
          <w:lang w:val="de-DE"/>
        </w:rPr>
        <w:t xml:space="preserve"> sind. Tatsächlich wurde die Analyse für die 157 im WA-R-P genannten Maßnahmen durchgeführt, ohne dass am Anfang eine notwendige Einteilung in kurz-, mittel- und langfristige Maßnahmen erfolgte.</w:t>
      </w:r>
    </w:p>
    <w:p w:rsidR="006D3E1E" w:rsidRPr="00B70F06" w:rsidRDefault="006D3E1E" w:rsidP="006D3E1E">
      <w:pPr>
        <w:rPr>
          <w:lang w:val="de-DE"/>
        </w:rPr>
      </w:pPr>
      <w:r>
        <w:rPr>
          <w:lang w:val="de-DE"/>
        </w:rPr>
        <w:lastRenderedPageBreak/>
        <w:t xml:space="preserve">Auf der Grundlage der anerkannten Szenarien, der aufgestellten Annahmen und der verfügbaren Daten sollte die praktische Anwendung </w:t>
      </w:r>
      <w:r w:rsidRPr="001C1F53">
        <w:rPr>
          <w:b/>
          <w:lang w:val="de-DE"/>
        </w:rPr>
        <w:t>aller Aktionen</w:t>
      </w:r>
      <w:r>
        <w:rPr>
          <w:lang w:val="de-DE"/>
        </w:rPr>
        <w:t>, die vom WA-R-P geplant werden, die folgenden zusätzlichen kurzfristigen Auswirkungen hervorrufen:</w:t>
      </w:r>
    </w:p>
    <w:p w:rsidR="006D3E1E" w:rsidRPr="00B70F06" w:rsidRDefault="006D3E1E" w:rsidP="000E12A7">
      <w:pPr>
        <w:rPr>
          <w:lang w:val="de-DE"/>
        </w:rPr>
      </w:pPr>
    </w:p>
    <w:p w:rsidR="006D3E1E" w:rsidRDefault="006D3E1E" w:rsidP="00D2507E">
      <w:pPr>
        <w:pStyle w:val="Paragraphedeliste"/>
        <w:numPr>
          <w:ilvl w:val="0"/>
          <w:numId w:val="25"/>
        </w:numPr>
        <w:spacing w:before="60" w:after="60"/>
        <w:ind w:left="714" w:hanging="357"/>
        <w:contextualSpacing w:val="0"/>
        <w:rPr>
          <w:sz w:val="22"/>
          <w:szCs w:val="22"/>
          <w:lang w:val="de-DE"/>
        </w:rPr>
      </w:pPr>
      <w:r>
        <w:rPr>
          <w:sz w:val="22"/>
          <w:lang w:val="de-DE"/>
        </w:rPr>
        <w:t xml:space="preserve">Für die öffentlichen Behörden: ein Budget von rund 7,5 Mio. €/Jahr und die </w:t>
      </w:r>
      <w:proofErr w:type="spellStart"/>
      <w:r>
        <w:rPr>
          <w:sz w:val="22"/>
          <w:lang w:val="de-DE"/>
        </w:rPr>
        <w:t>Verfügbarmachung</w:t>
      </w:r>
      <w:proofErr w:type="spellEnd"/>
      <w:r>
        <w:rPr>
          <w:sz w:val="22"/>
          <w:lang w:val="de-DE"/>
        </w:rPr>
        <w:t xml:space="preserve"> von ± 40 VZÄ (von denen bereits einige verwaltungsintern verfügbar sind, um die Entwicklung bestimmter, bereits eingeführter Aktionen voranzutreiben);</w:t>
      </w:r>
    </w:p>
    <w:p w:rsidR="006D3E1E" w:rsidRDefault="006D3E1E" w:rsidP="00D2507E">
      <w:pPr>
        <w:pStyle w:val="Paragraphedeliste"/>
        <w:numPr>
          <w:ilvl w:val="0"/>
          <w:numId w:val="25"/>
        </w:numPr>
        <w:spacing w:before="60" w:after="60"/>
        <w:ind w:left="714" w:hanging="357"/>
        <w:contextualSpacing w:val="0"/>
        <w:rPr>
          <w:sz w:val="22"/>
          <w:szCs w:val="22"/>
          <w:lang w:val="de-DE"/>
        </w:rPr>
      </w:pPr>
      <w:r>
        <w:rPr>
          <w:sz w:val="22"/>
          <w:lang w:val="de-DE"/>
        </w:rPr>
        <w:t xml:space="preserve">Für die Unternehmen: geschätzte Kosten von ± 49,3 Mio. €/Jahr und geschätzte Gewinne von </w:t>
      </w:r>
      <w:r w:rsidRPr="001C1F53">
        <w:rPr>
          <w:sz w:val="22"/>
          <w:szCs w:val="22"/>
          <w:u w:val="single"/>
          <w:lang w:val="de-DE"/>
        </w:rPr>
        <w:t>mindestens</w:t>
      </w:r>
      <w:r>
        <w:rPr>
          <w:sz w:val="22"/>
          <w:lang w:val="de-DE"/>
        </w:rPr>
        <w:t xml:space="preserve"> ± 15,5 Mio. €/Jahr, diese Gewinne werden größtenteils zu niedrig angesetzt, da berücksichtigt wurde, dass bestimmte relevante Daten des Geschäftsgeheimnisses der Geheimhaltung unterliegen. Der Entwurf des Plans sieht vor, ca. 245 zusätzliche Arbeitsstellen zu schaffen;</w:t>
      </w:r>
    </w:p>
    <w:p w:rsidR="00AE726A" w:rsidRDefault="006D3E1E" w:rsidP="00D2507E">
      <w:pPr>
        <w:pStyle w:val="Paragraphedeliste"/>
        <w:numPr>
          <w:ilvl w:val="0"/>
          <w:numId w:val="25"/>
        </w:numPr>
        <w:spacing w:before="60" w:after="60"/>
        <w:ind w:left="714" w:hanging="357"/>
        <w:rPr>
          <w:sz w:val="22"/>
          <w:szCs w:val="22"/>
          <w:lang w:val="de-DE"/>
        </w:rPr>
      </w:pPr>
      <w:r>
        <w:rPr>
          <w:sz w:val="22"/>
          <w:lang w:val="de-DE"/>
        </w:rPr>
        <w:t xml:space="preserve">Für die Interkommunalen der Bewirtschaftung von Abfällen: Einnahmen von rund 2 Mio. €/Jahr und </w:t>
      </w:r>
      <w:proofErr w:type="spellStart"/>
      <w:r>
        <w:rPr>
          <w:sz w:val="22"/>
          <w:lang w:val="de-DE"/>
        </w:rPr>
        <w:t>Verfügbarmachung</w:t>
      </w:r>
      <w:proofErr w:type="spellEnd"/>
      <w:r>
        <w:rPr>
          <w:sz w:val="22"/>
          <w:lang w:val="de-DE"/>
        </w:rPr>
        <w:t xml:space="preserve"> von ± 15 VZÄ;</w:t>
      </w:r>
    </w:p>
    <w:p w:rsidR="004070EF" w:rsidRDefault="006D3E1E" w:rsidP="00D2507E">
      <w:pPr>
        <w:pStyle w:val="Paragraphedeliste"/>
        <w:numPr>
          <w:ilvl w:val="0"/>
          <w:numId w:val="25"/>
        </w:numPr>
        <w:spacing w:before="60" w:after="60"/>
        <w:ind w:left="714" w:hanging="357"/>
        <w:rPr>
          <w:sz w:val="22"/>
          <w:szCs w:val="22"/>
          <w:lang w:val="de-DE"/>
        </w:rPr>
      </w:pPr>
      <w:r>
        <w:rPr>
          <w:sz w:val="22"/>
          <w:lang w:val="de-DE"/>
        </w:rPr>
        <w:t>Für die Bürger der Wallonie: eingesparte Kosten von rund von 7,6 Millionen €/ Jahr</w:t>
      </w:r>
    </w:p>
    <w:p w:rsidR="006D3E1E" w:rsidRPr="004070EF" w:rsidRDefault="004070EF" w:rsidP="004070EF">
      <w:pPr>
        <w:spacing w:after="0"/>
        <w:jc w:val="left"/>
        <w:rPr>
          <w:szCs w:val="22"/>
          <w:lang w:val="de-DE"/>
        </w:rPr>
      </w:pPr>
      <w:r>
        <w:rPr>
          <w:szCs w:val="22"/>
          <w:lang w:val="de-DE"/>
        </w:rPr>
        <w:br w:type="page"/>
      </w:r>
    </w:p>
    <w:p w:rsidR="00BF0538" w:rsidRDefault="00BF0538" w:rsidP="00FD0964">
      <w:pPr>
        <w:pStyle w:val="Titre"/>
        <w:spacing w:after="80"/>
        <w:ind w:left="0" w:firstLine="0"/>
      </w:pPr>
      <w:bookmarkStart w:id="1" w:name="_Toc481598667"/>
      <w:r>
        <w:rPr>
          <w:lang w:val="de-DE"/>
        </w:rPr>
        <w:lastRenderedPageBreak/>
        <w:t>Einführung</w:t>
      </w:r>
      <w:bookmarkEnd w:id="1"/>
    </w:p>
    <w:p w:rsidR="00BF0538" w:rsidRPr="00B70F06" w:rsidRDefault="00BF0538" w:rsidP="00FD0964">
      <w:pPr>
        <w:spacing w:after="40"/>
        <w:rPr>
          <w:lang w:val="de-DE"/>
        </w:rPr>
      </w:pPr>
      <w:r>
        <w:rPr>
          <w:lang w:val="de-DE"/>
        </w:rPr>
        <w:t xml:space="preserve">Der Wallonische Abfall-Ressourcen-Plan (WA-R-P) ist ein Organisationsinstrument, das von der Wallonie entwickelt wurde, um eine Politik der Abfallvermeidung und -bewirtschaftung umzusetzen, die zu einer nachhaltigen Entwicklung beiträgt. Somit setzt sich der Plan sowohl einen besseren Umweltschutz als auch die wichtige Entwicklung von Aktivitäten und Beschäftigung in den Schlüsselsektoren für eine nachhaltige Entwicklung zum Ziel, wie etwa diejenigen, die mit der Kreislaufwirtschaft in Verbindung stehen. </w:t>
      </w:r>
    </w:p>
    <w:p w:rsidR="00BF0538" w:rsidRDefault="00BF0538" w:rsidP="00FD0964">
      <w:pPr>
        <w:spacing w:after="40"/>
      </w:pPr>
      <w:r>
        <w:rPr>
          <w:lang w:val="de-DE"/>
        </w:rPr>
        <w:t xml:space="preserve">Wie der WA-R-P betont, so ist eine effiziente Bewirtschaftung der Abfälle tatsächlich für die öffentlichen Behörden, die Bürger und die Industriebetriebe der Wallonie von zentraler Bedeutung, sowohl vom rein ökologischen Standpunkt als auch im Hinblick auf Innovation, Wettbewerbsfähigkeit, Schaffung von Arbeitsplätzen und Schonung (von Ressourcen). Die Wallonie setzt sich für eine Kreislaufwirtschaft mit dem Ziel eines maximalen Schutzes der Umwelt mit einer optimalen Bewirtschaftung von Ressourcen ein. Diese Ziele lassen sich in folgende strategische Ausrichtungen umsetzen:  </w:t>
      </w:r>
    </w:p>
    <w:p w:rsidR="00BF0538" w:rsidRPr="00325AA0" w:rsidRDefault="00BF0538" w:rsidP="00FD0964">
      <w:pPr>
        <w:pStyle w:val="Paragraphedeliste"/>
        <w:numPr>
          <w:ilvl w:val="0"/>
          <w:numId w:val="4"/>
        </w:numPr>
        <w:spacing w:after="40"/>
        <w:jc w:val="left"/>
        <w:rPr>
          <w:szCs w:val="20"/>
          <w:lang w:val="de-DE"/>
        </w:rPr>
      </w:pPr>
      <w:r>
        <w:rPr>
          <w:lang w:val="de-DE"/>
        </w:rPr>
        <w:t>Förderung von Produktions-/ Verteilungs-/ Verbrauchsverfahren zur Vermeidung der Abfallproduktion;</w:t>
      </w:r>
    </w:p>
    <w:p w:rsidR="00BF0538" w:rsidRPr="00325AA0" w:rsidRDefault="00BF0538" w:rsidP="00FD0964">
      <w:pPr>
        <w:pStyle w:val="Paragraphedeliste"/>
        <w:numPr>
          <w:ilvl w:val="0"/>
          <w:numId w:val="4"/>
        </w:numPr>
        <w:spacing w:after="40"/>
        <w:jc w:val="left"/>
        <w:rPr>
          <w:szCs w:val="20"/>
          <w:lang w:val="de-DE"/>
        </w:rPr>
      </w:pPr>
      <w:r>
        <w:rPr>
          <w:lang w:val="de-DE"/>
        </w:rPr>
        <w:t>Bewirtschaftung der Abfälle als Ressourcen und Bevorzugung der Ressourcenverwendung im geschlossenen Kreislauf;</w:t>
      </w:r>
    </w:p>
    <w:p w:rsidR="00BF0538" w:rsidRPr="00325AA0" w:rsidRDefault="00BF0538" w:rsidP="00FD0964">
      <w:pPr>
        <w:pStyle w:val="Paragraphedeliste"/>
        <w:numPr>
          <w:ilvl w:val="0"/>
          <w:numId w:val="4"/>
        </w:numPr>
        <w:spacing w:after="40"/>
        <w:jc w:val="left"/>
        <w:rPr>
          <w:szCs w:val="20"/>
          <w:lang w:val="de-DE"/>
        </w:rPr>
      </w:pPr>
      <w:r>
        <w:rPr>
          <w:lang w:val="de-DE"/>
        </w:rPr>
        <w:t>Wirksamkeit und Effizienz von getrennt-gesammeltem Müll anstreben;</w:t>
      </w:r>
    </w:p>
    <w:p w:rsidR="00BF0538" w:rsidRDefault="00BF0538" w:rsidP="00FD0964">
      <w:pPr>
        <w:pStyle w:val="Paragraphedeliste"/>
        <w:numPr>
          <w:ilvl w:val="0"/>
          <w:numId w:val="4"/>
        </w:numPr>
        <w:spacing w:after="40"/>
        <w:jc w:val="left"/>
        <w:rPr>
          <w:szCs w:val="20"/>
          <w:lang w:val="de-DE"/>
        </w:rPr>
      </w:pPr>
      <w:r>
        <w:rPr>
          <w:lang w:val="de-DE"/>
        </w:rPr>
        <w:t>Schaffung angemessener Bedingungen für die Herausbildung neuer Wiederverwertungswege;</w:t>
      </w:r>
    </w:p>
    <w:p w:rsidR="00BF0538" w:rsidRPr="00325AA0" w:rsidRDefault="00BF0538" w:rsidP="00FD0964">
      <w:pPr>
        <w:pStyle w:val="Paragraphedeliste"/>
        <w:numPr>
          <w:ilvl w:val="0"/>
          <w:numId w:val="4"/>
        </w:numPr>
        <w:spacing w:after="40"/>
        <w:jc w:val="left"/>
        <w:rPr>
          <w:szCs w:val="20"/>
          <w:lang w:val="de-DE"/>
        </w:rPr>
      </w:pPr>
      <w:r>
        <w:rPr>
          <w:lang w:val="de-DE"/>
        </w:rPr>
        <w:t>Gewährleistung eines qualitativ hochwertigen Recyclings;</w:t>
      </w:r>
    </w:p>
    <w:p w:rsidR="00BF0538" w:rsidRDefault="00BF0538" w:rsidP="00FD0964">
      <w:pPr>
        <w:pStyle w:val="Paragraphedeliste"/>
        <w:numPr>
          <w:ilvl w:val="0"/>
          <w:numId w:val="4"/>
        </w:numPr>
        <w:spacing w:after="40"/>
        <w:jc w:val="left"/>
        <w:rPr>
          <w:szCs w:val="20"/>
          <w:lang w:val="de-DE"/>
        </w:rPr>
      </w:pPr>
      <w:r>
        <w:rPr>
          <w:lang w:val="de-DE"/>
        </w:rPr>
        <w:t xml:space="preserve">Gewährleistung der Verbesserung der </w:t>
      </w:r>
      <w:proofErr w:type="spellStart"/>
      <w:r>
        <w:rPr>
          <w:lang w:val="de-DE"/>
        </w:rPr>
        <w:t>Rücknahmepflicht</w:t>
      </w:r>
      <w:proofErr w:type="spellEnd"/>
      <w:r>
        <w:rPr>
          <w:lang w:val="de-DE"/>
        </w:rPr>
        <w:t>;</w:t>
      </w:r>
    </w:p>
    <w:p w:rsidR="00BF0538" w:rsidRPr="00325AA0" w:rsidRDefault="00BF0538" w:rsidP="00FD0964">
      <w:pPr>
        <w:pStyle w:val="Paragraphedeliste"/>
        <w:numPr>
          <w:ilvl w:val="0"/>
          <w:numId w:val="4"/>
        </w:numPr>
        <w:spacing w:after="40"/>
        <w:jc w:val="left"/>
        <w:rPr>
          <w:szCs w:val="20"/>
          <w:lang w:val="de-DE"/>
        </w:rPr>
      </w:pPr>
      <w:r>
        <w:rPr>
          <w:lang w:val="de-DE"/>
        </w:rPr>
        <w:t>Anwendung des Prinzips der Nähe und der Entsorgungsautarkie auf die Bewirtschaftung von Abfällen;</w:t>
      </w:r>
    </w:p>
    <w:p w:rsidR="00BF0538" w:rsidRPr="00325AA0" w:rsidRDefault="00BF0538" w:rsidP="00FD0964">
      <w:pPr>
        <w:pStyle w:val="Paragraphedeliste"/>
        <w:numPr>
          <w:ilvl w:val="0"/>
          <w:numId w:val="4"/>
        </w:numPr>
        <w:spacing w:after="40"/>
        <w:jc w:val="left"/>
        <w:rPr>
          <w:szCs w:val="20"/>
          <w:lang w:val="de-DE"/>
        </w:rPr>
      </w:pPr>
      <w:r>
        <w:rPr>
          <w:lang w:val="de-DE"/>
        </w:rPr>
        <w:t xml:space="preserve">Schaffung von Märkten für die Sekundärrohstoffe; </w:t>
      </w:r>
    </w:p>
    <w:p w:rsidR="00BF0538" w:rsidRDefault="00BF0538" w:rsidP="00FD0964">
      <w:pPr>
        <w:pStyle w:val="Paragraphedeliste"/>
        <w:numPr>
          <w:ilvl w:val="0"/>
          <w:numId w:val="4"/>
        </w:numPr>
        <w:spacing w:after="40"/>
        <w:jc w:val="left"/>
        <w:rPr>
          <w:szCs w:val="20"/>
          <w:lang w:val="de-DE"/>
        </w:rPr>
      </w:pPr>
      <w:r>
        <w:rPr>
          <w:lang w:val="de-DE"/>
        </w:rPr>
        <w:t>Entsorgung der Reste in technischen Vergrabungszentren;</w:t>
      </w:r>
    </w:p>
    <w:p w:rsidR="00BF0538" w:rsidRPr="00325AA0" w:rsidRDefault="00BF0538" w:rsidP="00FD0964">
      <w:pPr>
        <w:pStyle w:val="Paragraphedeliste"/>
        <w:numPr>
          <w:ilvl w:val="0"/>
          <w:numId w:val="4"/>
        </w:numPr>
        <w:spacing w:after="40"/>
        <w:jc w:val="left"/>
        <w:rPr>
          <w:szCs w:val="20"/>
          <w:lang w:val="de-DE"/>
        </w:rPr>
      </w:pPr>
      <w:r>
        <w:rPr>
          <w:lang w:val="de-DE"/>
        </w:rPr>
        <w:t xml:space="preserve">Schaffung von Infrastrukturen, die es dem Bürger erleichtern, sich so zu verhalten, dass die Sauberkeit gewährleistet ist; </w:t>
      </w:r>
    </w:p>
    <w:p w:rsidR="00BF0538" w:rsidRPr="00325AA0" w:rsidRDefault="00BF0538" w:rsidP="00FD0964">
      <w:pPr>
        <w:pStyle w:val="Paragraphedeliste"/>
        <w:numPr>
          <w:ilvl w:val="0"/>
          <w:numId w:val="4"/>
        </w:numPr>
        <w:spacing w:after="40"/>
        <w:jc w:val="left"/>
        <w:rPr>
          <w:szCs w:val="20"/>
          <w:lang w:val="de-DE"/>
        </w:rPr>
      </w:pPr>
      <w:r>
        <w:rPr>
          <w:lang w:val="de-DE"/>
        </w:rPr>
        <w:t>Verbesserung der Rückverfolgbarkeit der Abfälle;</w:t>
      </w:r>
    </w:p>
    <w:p w:rsidR="00BF0538" w:rsidRPr="00E527CF" w:rsidRDefault="00BF0538" w:rsidP="00FD0964">
      <w:pPr>
        <w:pStyle w:val="Paragraphedeliste"/>
        <w:numPr>
          <w:ilvl w:val="0"/>
          <w:numId w:val="4"/>
        </w:numPr>
        <w:spacing w:after="40"/>
        <w:ind w:left="714" w:hanging="357"/>
        <w:jc w:val="left"/>
        <w:rPr>
          <w:szCs w:val="20"/>
          <w:lang w:val="de-DE"/>
        </w:rPr>
      </w:pPr>
      <w:r>
        <w:rPr>
          <w:lang w:val="de-DE"/>
        </w:rPr>
        <w:t xml:space="preserve">Verbesserung der Datenerhebung und -auswertung; </w:t>
      </w:r>
    </w:p>
    <w:p w:rsidR="00BF0538" w:rsidRPr="00B70F06" w:rsidRDefault="00BF0538" w:rsidP="00FD0964">
      <w:pPr>
        <w:spacing w:after="40"/>
        <w:rPr>
          <w:lang w:val="de-DE"/>
        </w:rPr>
      </w:pPr>
      <w:r>
        <w:rPr>
          <w:lang w:val="de-DE"/>
        </w:rPr>
        <w:t>In diesem Kontext rechtfertigt sich eine Analyse der sozioökonomischen Auswirkungen des WA-R-P-Entwurfs, die sich (im Rahmen des Möglichen</w:t>
      </w:r>
      <w:r>
        <w:rPr>
          <w:rStyle w:val="Appelnotedebasdep"/>
          <w:lang w:val="de-DE"/>
        </w:rPr>
        <w:footnoteReference w:id="1"/>
      </w:r>
      <w:r>
        <w:rPr>
          <w:lang w:val="de-DE"/>
        </w:rPr>
        <w:t>) folgende Zielvorgaben gesetzt hat:</w:t>
      </w:r>
    </w:p>
    <w:p w:rsidR="00BF0538" w:rsidRPr="00B70F06" w:rsidRDefault="00BF0538" w:rsidP="00FD0964">
      <w:pPr>
        <w:pStyle w:val="Paragraphedeliste"/>
        <w:numPr>
          <w:ilvl w:val="0"/>
          <w:numId w:val="5"/>
        </w:numPr>
        <w:spacing w:after="40"/>
        <w:jc w:val="left"/>
        <w:rPr>
          <w:lang w:val="de-DE"/>
        </w:rPr>
      </w:pPr>
      <w:r>
        <w:rPr>
          <w:lang w:val="de-DE"/>
        </w:rPr>
        <w:t>die sozioökonomischen Auswirkungen der Maßnahmen des WA-R-P zu definieren;</w:t>
      </w:r>
    </w:p>
    <w:p w:rsidR="00BF0538" w:rsidRPr="00B70F06" w:rsidRDefault="00BF0538" w:rsidP="00FD0964">
      <w:pPr>
        <w:pStyle w:val="Paragraphedeliste"/>
        <w:numPr>
          <w:ilvl w:val="0"/>
          <w:numId w:val="5"/>
        </w:numPr>
        <w:spacing w:after="40"/>
        <w:jc w:val="left"/>
        <w:rPr>
          <w:lang w:val="de-DE"/>
        </w:rPr>
      </w:pPr>
      <w:r>
        <w:rPr>
          <w:lang w:val="de-DE"/>
        </w:rPr>
        <w:t>diese Auswirkungen in Form von Indikatoren darzustellen;</w:t>
      </w:r>
    </w:p>
    <w:p w:rsidR="00BF0538" w:rsidRPr="00B70F06" w:rsidRDefault="00BF0538" w:rsidP="00FD0964">
      <w:pPr>
        <w:pStyle w:val="Paragraphedeliste"/>
        <w:numPr>
          <w:ilvl w:val="0"/>
          <w:numId w:val="5"/>
        </w:numPr>
        <w:spacing w:after="40"/>
        <w:jc w:val="left"/>
        <w:rPr>
          <w:lang w:val="de-DE"/>
        </w:rPr>
      </w:pPr>
      <w:r>
        <w:rPr>
          <w:lang w:val="de-DE"/>
        </w:rPr>
        <w:t>diese Auswirkungen über das Aufstellen von Annahmen, sowie über die Entwicklung von Szenarien, die die kurz-, mittel- und langfristigen Zielvorgaben</w:t>
      </w:r>
      <w:r w:rsidR="00684B53">
        <w:rPr>
          <w:rStyle w:val="Appelnotedebasdep"/>
          <w:lang w:val="de-DE"/>
        </w:rPr>
        <w:footnoteReference w:id="2"/>
      </w:r>
      <w:r>
        <w:rPr>
          <w:lang w:val="de-DE"/>
        </w:rPr>
        <w:t xml:space="preserve"> einschließen, zu berechnen und zu analysieren;</w:t>
      </w:r>
    </w:p>
    <w:p w:rsidR="00BF0538" w:rsidRPr="00B70F06" w:rsidRDefault="00BF0538" w:rsidP="00FD0964">
      <w:pPr>
        <w:pStyle w:val="Paragraphedeliste"/>
        <w:numPr>
          <w:ilvl w:val="0"/>
          <w:numId w:val="5"/>
        </w:numPr>
        <w:spacing w:after="40"/>
        <w:ind w:left="714" w:hanging="357"/>
        <w:contextualSpacing w:val="0"/>
        <w:jc w:val="left"/>
        <w:rPr>
          <w:lang w:val="de-DE"/>
        </w:rPr>
      </w:pPr>
      <w:r>
        <w:rPr>
          <w:lang w:val="de-DE"/>
        </w:rPr>
        <w:t>die Verbindungen zwischen den Maßnahmen des WA-R-P und dem Übergang hin zu einer Kreislaufwirtschaft zu verdeutlichen.</w:t>
      </w:r>
    </w:p>
    <w:p w:rsidR="003C6709" w:rsidRDefault="00A7478F" w:rsidP="00FD0964">
      <w:pPr>
        <w:widowControl w:val="0"/>
        <w:spacing w:after="40"/>
        <w:rPr>
          <w:b/>
          <w:color w:val="365F91"/>
          <w:sz w:val="44"/>
          <w:szCs w:val="44"/>
          <w:lang w:val="de-DE"/>
        </w:rPr>
      </w:pPr>
      <w:r>
        <w:rPr>
          <w:lang w:val="de-DE"/>
        </w:rPr>
        <w:t xml:space="preserve">Die ersten Ergebnisse dieser sozioökonomischen Analyse zusammen mit der der Umweltauswirkungen des WA-R-P sollten gleichzeitig ermöglichen, dass den kurzfristig zu realisierenden Aktionen Vorzug eingeräumt wird. </w:t>
      </w:r>
      <w:r w:rsidR="00843448" w:rsidRPr="00B70F06">
        <w:rPr>
          <w:lang w:val="de-DE"/>
        </w:rPr>
        <w:br w:type="page"/>
      </w:r>
    </w:p>
    <w:p w:rsidR="00BF0538" w:rsidRDefault="00BF0538" w:rsidP="00E527CF">
      <w:pPr>
        <w:pStyle w:val="Titre"/>
        <w:ind w:left="0" w:firstLine="0"/>
      </w:pPr>
      <w:bookmarkStart w:id="2" w:name="_Toc481598668"/>
      <w:r>
        <w:rPr>
          <w:lang w:val="de-DE"/>
        </w:rPr>
        <w:lastRenderedPageBreak/>
        <w:t>Feld der Studie</w:t>
      </w:r>
      <w:bookmarkEnd w:id="2"/>
      <w:r>
        <w:rPr>
          <w:lang w:val="de-DE"/>
        </w:rPr>
        <w:t xml:space="preserve"> </w:t>
      </w:r>
    </w:p>
    <w:p w:rsidR="00242482" w:rsidRPr="00B70F06" w:rsidRDefault="00242482" w:rsidP="00242482">
      <w:pPr>
        <w:rPr>
          <w:lang w:val="de-DE"/>
        </w:rPr>
      </w:pPr>
      <w:r>
        <w:rPr>
          <w:lang w:val="de-DE"/>
        </w:rPr>
        <w:t>Der Entwurf des WA-R-P besteht aus sechs Heften:</w:t>
      </w:r>
    </w:p>
    <w:p w:rsidR="003C6709" w:rsidRPr="003C6709" w:rsidRDefault="003C6709" w:rsidP="003C6709">
      <w:pPr>
        <w:pStyle w:val="Puce2"/>
        <w:spacing w:before="0" w:after="0"/>
        <w:ind w:hanging="218"/>
        <w:jc w:val="left"/>
        <w:rPr>
          <w:lang w:val="de-DE"/>
        </w:rPr>
      </w:pPr>
      <w:r>
        <w:rPr>
          <w:lang w:val="de-DE"/>
        </w:rPr>
        <w:t xml:space="preserve">Heft 1 stellt den strategischen Rahmen vor, in dem die Aktionen des Plans erfolgen; </w:t>
      </w:r>
    </w:p>
    <w:p w:rsidR="003C6709" w:rsidRPr="003C6709" w:rsidRDefault="003C6709" w:rsidP="003C6709">
      <w:pPr>
        <w:pStyle w:val="Puce2"/>
        <w:spacing w:before="0" w:after="0"/>
        <w:ind w:hanging="218"/>
        <w:jc w:val="left"/>
        <w:rPr>
          <w:lang w:val="de-DE"/>
        </w:rPr>
      </w:pPr>
      <w:r>
        <w:rPr>
          <w:lang w:val="de-DE"/>
        </w:rPr>
        <w:t>Heft 2 enthält das Programm zur Vermeidung und Wiederverwendung von Haushalts- und Industrieabfällen;</w:t>
      </w:r>
    </w:p>
    <w:p w:rsidR="003C6709" w:rsidRPr="003C6709" w:rsidRDefault="003C6709" w:rsidP="003C6709">
      <w:pPr>
        <w:pStyle w:val="Puce2"/>
        <w:spacing w:before="0" w:after="0"/>
        <w:ind w:hanging="218"/>
        <w:jc w:val="left"/>
        <w:rPr>
          <w:lang w:val="de-DE"/>
        </w:rPr>
      </w:pPr>
      <w:r>
        <w:rPr>
          <w:lang w:val="de-DE"/>
        </w:rPr>
        <w:t>Heft 3 enthält den Bewirtschaftungsplan für Haushaltsabfälle;</w:t>
      </w:r>
    </w:p>
    <w:p w:rsidR="003C6709" w:rsidRPr="003C6709" w:rsidRDefault="003C6709" w:rsidP="003C6709">
      <w:pPr>
        <w:pStyle w:val="Puce2"/>
        <w:spacing w:before="0" w:after="0"/>
        <w:ind w:hanging="218"/>
        <w:jc w:val="left"/>
        <w:rPr>
          <w:lang w:val="de-DE"/>
        </w:rPr>
      </w:pPr>
      <w:r>
        <w:rPr>
          <w:lang w:val="de-DE"/>
        </w:rPr>
        <w:t>Heft 4 enthält den Bewirtschaftungsplan für Industrieabfälle;</w:t>
      </w:r>
    </w:p>
    <w:p w:rsidR="003C6709" w:rsidRPr="003C6709" w:rsidRDefault="003C6709" w:rsidP="003C6709">
      <w:pPr>
        <w:pStyle w:val="Puce2"/>
        <w:spacing w:before="0" w:after="0"/>
        <w:ind w:hanging="218"/>
        <w:jc w:val="left"/>
        <w:rPr>
          <w:lang w:val="de-DE"/>
        </w:rPr>
      </w:pPr>
      <w:r>
        <w:rPr>
          <w:lang w:val="de-DE"/>
        </w:rPr>
        <w:t>Heft 5 enthält den Bewirtschaftungsplan für die öffentliche Sauberkeit;</w:t>
      </w:r>
    </w:p>
    <w:p w:rsidR="003C6709" w:rsidRPr="003C6709" w:rsidRDefault="003C6709" w:rsidP="003C6709">
      <w:pPr>
        <w:pStyle w:val="Puce2"/>
        <w:spacing w:before="0" w:after="120"/>
        <w:ind w:left="357" w:hanging="218"/>
        <w:jc w:val="left"/>
        <w:rPr>
          <w:lang w:val="de-DE"/>
        </w:rPr>
      </w:pPr>
      <w:r>
        <w:rPr>
          <w:lang w:val="de-DE"/>
        </w:rPr>
        <w:t>Heft 6 führt die Maßnahmen auf, die in den 5 vorausgegangenen Heften entwickelten wurden, und enthält einen Gesamtüberblick des Berichts über die Umweltauswirkungen und die vorliegende sozioökonomische Analyse.</w:t>
      </w:r>
    </w:p>
    <w:p w:rsidR="00242482" w:rsidRPr="00B70F06" w:rsidRDefault="00242482" w:rsidP="00242482">
      <w:pPr>
        <w:rPr>
          <w:lang w:val="de-DE"/>
        </w:rPr>
      </w:pPr>
      <w:r>
        <w:rPr>
          <w:lang w:val="de-DE"/>
        </w:rPr>
        <w:t>Das erste Heft des Plans enthält auch ein Programm der übergreifenden Aktionen, das die Umsetzung der in den Heften 2 bis 5 geplanten Maßnahmen unterstützt und sich auf die folgenden Punkte konzentriert:</w:t>
      </w:r>
    </w:p>
    <w:p w:rsidR="00242482" w:rsidRPr="000043BD" w:rsidRDefault="00242482" w:rsidP="00D2507E">
      <w:pPr>
        <w:pStyle w:val="Paragraphedeliste"/>
        <w:numPr>
          <w:ilvl w:val="0"/>
          <w:numId w:val="13"/>
        </w:numPr>
        <w:jc w:val="left"/>
        <w:rPr>
          <w:szCs w:val="22"/>
          <w:lang w:val="de-DE"/>
        </w:rPr>
      </w:pPr>
      <w:r>
        <w:rPr>
          <w:lang w:val="de-DE"/>
        </w:rPr>
        <w:t xml:space="preserve">Verbesserung der Datenerhebung und -auswertung; </w:t>
      </w:r>
    </w:p>
    <w:p w:rsidR="00242482" w:rsidRPr="000043BD" w:rsidRDefault="00242482" w:rsidP="00D2507E">
      <w:pPr>
        <w:pStyle w:val="Paragraphedeliste"/>
        <w:numPr>
          <w:ilvl w:val="0"/>
          <w:numId w:val="13"/>
        </w:numPr>
        <w:jc w:val="left"/>
        <w:rPr>
          <w:szCs w:val="22"/>
          <w:lang w:val="de-DE"/>
        </w:rPr>
      </w:pPr>
      <w:r>
        <w:rPr>
          <w:lang w:val="de-DE"/>
        </w:rPr>
        <w:t>Fortsetzung einer regulierenden Steuerpolitik, die Anreize für die Abfallvermeidung und -wiederverwendung sowie die Nutzung von Entsorgungswegen schaffen soll, die die Umwelt bestmöglich respektieren;</w:t>
      </w:r>
    </w:p>
    <w:p w:rsidR="00242482" w:rsidRPr="000043BD" w:rsidRDefault="00242482" w:rsidP="00D2507E">
      <w:pPr>
        <w:pStyle w:val="Paragraphedeliste"/>
        <w:numPr>
          <w:ilvl w:val="0"/>
          <w:numId w:val="13"/>
        </w:numPr>
        <w:jc w:val="left"/>
        <w:rPr>
          <w:szCs w:val="22"/>
          <w:lang w:val="de-DE"/>
        </w:rPr>
      </w:pPr>
      <w:r>
        <w:rPr>
          <w:lang w:val="de-DE"/>
        </w:rPr>
        <w:t>Verbesserung der Effizienz der Verwaltung, von einem strukturellen Gesichtspunkt aus in Bezug auf die Organisation und das Budget;</w:t>
      </w:r>
    </w:p>
    <w:p w:rsidR="00242482" w:rsidRPr="000043BD" w:rsidRDefault="00242482" w:rsidP="00D2507E">
      <w:pPr>
        <w:pStyle w:val="Paragraphedeliste"/>
        <w:numPr>
          <w:ilvl w:val="0"/>
          <w:numId w:val="13"/>
        </w:numPr>
        <w:jc w:val="left"/>
        <w:rPr>
          <w:szCs w:val="22"/>
          <w:lang w:val="de-DE"/>
        </w:rPr>
      </w:pPr>
      <w:r>
        <w:rPr>
          <w:lang w:val="de-DE"/>
        </w:rPr>
        <w:t>Fortsetzung einer Kontroll- und Sanktionspolitik, um effizient gegen Umweltstraftaten vorgehen zu können.</w:t>
      </w:r>
    </w:p>
    <w:p w:rsidR="00242482" w:rsidRPr="00FB3C7E" w:rsidRDefault="00242482" w:rsidP="00242482">
      <w:pPr>
        <w:rPr>
          <w:szCs w:val="22"/>
          <w:lang w:val="de-DE"/>
        </w:rPr>
      </w:pPr>
      <w:r>
        <w:rPr>
          <w:lang w:val="de-DE"/>
        </w:rPr>
        <w:t>Die Hefte 2 bis 5 sind nach ähnlichen Mustern aufgebaut:</w:t>
      </w:r>
    </w:p>
    <w:p w:rsidR="00242482" w:rsidRPr="00FB3C7E" w:rsidRDefault="00242482" w:rsidP="00D2507E">
      <w:pPr>
        <w:pStyle w:val="Paragraphedeliste"/>
        <w:numPr>
          <w:ilvl w:val="0"/>
          <w:numId w:val="15"/>
        </w:numPr>
        <w:ind w:left="714" w:hanging="357"/>
        <w:contextualSpacing w:val="0"/>
        <w:jc w:val="left"/>
        <w:rPr>
          <w:szCs w:val="22"/>
          <w:lang w:val="de-DE"/>
        </w:rPr>
      </w:pPr>
      <w:r>
        <w:rPr>
          <w:lang w:val="de-DE"/>
        </w:rPr>
        <w:t xml:space="preserve">Sie legen die strategischen Ausrichtungen für jeden der vorgesehenen Themenbereiche vor (Vermeidung-Wiederverwendung, Bewirtschaftung von Haushalts- und Industrieabfällen und der öffentlichen Sauberkeit); </w:t>
      </w:r>
    </w:p>
    <w:p w:rsidR="00242482" w:rsidRPr="00FB3C7E" w:rsidRDefault="00242482" w:rsidP="00D2507E">
      <w:pPr>
        <w:pStyle w:val="Paragraphedeliste"/>
        <w:numPr>
          <w:ilvl w:val="0"/>
          <w:numId w:val="15"/>
        </w:numPr>
        <w:ind w:left="714" w:hanging="357"/>
        <w:contextualSpacing w:val="0"/>
        <w:jc w:val="left"/>
        <w:rPr>
          <w:szCs w:val="22"/>
          <w:lang w:val="de-DE"/>
        </w:rPr>
      </w:pPr>
      <w:r>
        <w:rPr>
          <w:lang w:val="de-DE"/>
        </w:rPr>
        <w:t>Diese strategischen Ausrichtungen werden dann in drei Arten von Aktionen unterteilt:</w:t>
      </w:r>
    </w:p>
    <w:p w:rsidR="00242482" w:rsidRPr="000043BD" w:rsidRDefault="00242482" w:rsidP="00D2507E">
      <w:pPr>
        <w:pStyle w:val="Paragraphedeliste"/>
        <w:numPr>
          <w:ilvl w:val="1"/>
          <w:numId w:val="14"/>
        </w:numPr>
        <w:jc w:val="left"/>
        <w:rPr>
          <w:szCs w:val="22"/>
          <w:lang w:val="de-DE"/>
        </w:rPr>
      </w:pPr>
      <w:r>
        <w:rPr>
          <w:lang w:val="de-DE"/>
        </w:rPr>
        <w:t xml:space="preserve">Aktionen, die mit einer „verantwortungsvollen Staatsführung“ verknüpft sind; </w:t>
      </w:r>
    </w:p>
    <w:p w:rsidR="00242482" w:rsidRPr="000043BD" w:rsidRDefault="00242482" w:rsidP="00D2507E">
      <w:pPr>
        <w:pStyle w:val="Paragraphedeliste"/>
        <w:numPr>
          <w:ilvl w:val="1"/>
          <w:numId w:val="14"/>
        </w:numPr>
        <w:jc w:val="left"/>
        <w:rPr>
          <w:szCs w:val="22"/>
          <w:lang w:val="de-DE"/>
        </w:rPr>
      </w:pPr>
      <w:r>
        <w:rPr>
          <w:lang w:val="de-DE"/>
        </w:rPr>
        <w:t>Aktionen, die einen Querschnitt der Thematik darstellen;</w:t>
      </w:r>
    </w:p>
    <w:p w:rsidR="00242482" w:rsidRPr="000043BD" w:rsidRDefault="00242482" w:rsidP="00D2507E">
      <w:pPr>
        <w:pStyle w:val="Paragraphedeliste"/>
        <w:numPr>
          <w:ilvl w:val="1"/>
          <w:numId w:val="14"/>
        </w:numPr>
        <w:jc w:val="left"/>
        <w:rPr>
          <w:szCs w:val="22"/>
          <w:lang w:val="de-DE"/>
        </w:rPr>
      </w:pPr>
      <w:r>
        <w:rPr>
          <w:lang w:val="de-DE"/>
        </w:rPr>
        <w:t>Spezielle Aktionen für bestimmte Abfallströme oder bestimmte Bewirtschaftungsschwerpunkte in Bezug auf die öffentliche Sauberkeit</w:t>
      </w:r>
      <w:r>
        <w:rPr>
          <w:rStyle w:val="Appelnotedebasdep"/>
          <w:szCs w:val="22"/>
          <w:lang w:val="de-DE"/>
        </w:rPr>
        <w:footnoteReference w:id="3"/>
      </w:r>
      <w:r>
        <w:rPr>
          <w:lang w:val="de-DE"/>
        </w:rPr>
        <w:t xml:space="preserve">. </w:t>
      </w:r>
    </w:p>
    <w:p w:rsidR="00BF0538" w:rsidRPr="00B70F06" w:rsidRDefault="003F28C6" w:rsidP="000E12A7">
      <w:pPr>
        <w:rPr>
          <w:lang w:val="de-DE"/>
        </w:rPr>
      </w:pPr>
      <w:r>
        <w:rPr>
          <w:lang w:val="de-DE"/>
        </w:rPr>
        <w:t>Die Maßnahmen und Aktionen, die in den Heften 1 bis 5 des WA-R-P genannt werden, wurden einer sozioökonomischen Analyse unterzogen</w:t>
      </w:r>
      <w:r>
        <w:rPr>
          <w:rStyle w:val="Appelnotedebasdep"/>
          <w:lang w:val="de-DE"/>
        </w:rPr>
        <w:footnoteReference w:id="4"/>
      </w:r>
      <w:r>
        <w:rPr>
          <w:lang w:val="de-DE"/>
        </w:rPr>
        <w:t>.</w:t>
      </w:r>
    </w:p>
    <w:p w:rsidR="00BF0538" w:rsidRPr="00025D44" w:rsidRDefault="00BF0538" w:rsidP="00FE0BCC">
      <w:pPr>
        <w:rPr>
          <w:lang w:val="de-DE"/>
        </w:rPr>
      </w:pPr>
      <w:r>
        <w:rPr>
          <w:lang w:val="de-DE"/>
        </w:rPr>
        <w:t xml:space="preserve">Diese 5 Hefte enthalten 157 Maßnahmen (unterteilt in 751 Aktionen), die sich auf 16 verschiedene Abfallströme beziehen. Die am häufigsten durch den WA-R-P behandelten Abfallströme sind kompostierbare Bioabfälle (12 Maßnahmen), Gefahrenabfälle (SHM (Sonderhaushaltsmüll), Batterien…) (10 Maßnahmen), Bau- und Abbruchabfälle (7 Maßnahmen) und Verpackungsabfälle (von Haushalten und der Industrie) (6 Maßnahmen). </w:t>
      </w:r>
    </w:p>
    <w:p w:rsidR="00CB1922" w:rsidRDefault="00CB1922">
      <w:pPr>
        <w:spacing w:after="0"/>
        <w:jc w:val="left"/>
        <w:rPr>
          <w:b/>
          <w:color w:val="1F497D"/>
          <w:sz w:val="16"/>
          <w:lang w:val="de-DE"/>
        </w:rPr>
      </w:pPr>
      <w:r>
        <w:rPr>
          <w:color w:val="1F497D"/>
          <w:lang w:val="de-DE"/>
        </w:rPr>
        <w:br w:type="page"/>
      </w:r>
    </w:p>
    <w:p w:rsidR="00BF0538" w:rsidRPr="00B70F06" w:rsidRDefault="00BF0538" w:rsidP="004D1D53">
      <w:pPr>
        <w:pStyle w:val="Lgende"/>
        <w:rPr>
          <w:lang w:val="de-DE"/>
        </w:rPr>
      </w:pPr>
      <w:r>
        <w:rPr>
          <w:lang w:val="de-DE"/>
        </w:rPr>
        <w:lastRenderedPageBreak/>
        <w:t xml:space="preserve"> </w:t>
      </w:r>
      <w:bookmarkStart w:id="3" w:name="_Ref470014370"/>
      <w:bookmarkStart w:id="4" w:name="_Ref470014351"/>
      <w:r w:rsidRPr="00213F02">
        <w:rPr>
          <w:lang w:val="de-DE"/>
        </w:rPr>
        <w:t xml:space="preserve">Abbildung </w:t>
      </w:r>
      <w:r w:rsidR="006969EC" w:rsidRPr="00213F02">
        <w:fldChar w:fldCharType="begin"/>
      </w:r>
      <w:r w:rsidR="0046464B" w:rsidRPr="00213F02">
        <w:rPr>
          <w:lang w:val="de-DE"/>
        </w:rPr>
        <w:instrText xml:space="preserve"> SEQ Figure \* ARABIC </w:instrText>
      </w:r>
      <w:r w:rsidR="006969EC" w:rsidRPr="00213F02">
        <w:fldChar w:fldCharType="separate"/>
      </w:r>
      <w:r w:rsidR="00025D44" w:rsidRPr="00213F02">
        <w:rPr>
          <w:noProof/>
          <w:lang w:val="de-DE"/>
        </w:rPr>
        <w:t>1</w:t>
      </w:r>
      <w:r w:rsidR="006969EC" w:rsidRPr="00213F02">
        <w:rPr>
          <w:lang w:val="de-DE"/>
        </w:rPr>
        <w:fldChar w:fldCharType="end"/>
      </w:r>
      <w:bookmarkEnd w:id="3"/>
      <w:r w:rsidRPr="00213F02">
        <w:rPr>
          <w:lang w:val="de-DE"/>
        </w:rPr>
        <w:t>: Aufteilung der Maßnahmenarten, aufgegliedert nach den Heften des WA-R-P-Entwurfs</w:t>
      </w:r>
      <w:bookmarkEnd w:id="4"/>
    </w:p>
    <w:p w:rsidR="00213F02" w:rsidRDefault="00213F02" w:rsidP="004070EF">
      <w:pPr>
        <w:spacing w:before="120"/>
        <w:rPr>
          <w:lang w:val="de-DE"/>
        </w:rPr>
      </w:pPr>
      <w:r w:rsidRPr="00213F02">
        <w:rPr>
          <w:lang w:val="de-DE"/>
        </w:rPr>
        <w:drawing>
          <wp:inline distT="0" distB="0" distL="0" distR="0">
            <wp:extent cx="5760720" cy="3408906"/>
            <wp:effectExtent l="19050" t="0" r="0" b="0"/>
            <wp:docPr id="1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408906"/>
                    </a:xfrm>
                    <a:prstGeom prst="rect">
                      <a:avLst/>
                    </a:prstGeom>
                  </pic:spPr>
                </pic:pic>
              </a:graphicData>
            </a:graphic>
          </wp:inline>
        </w:drawing>
      </w:r>
    </w:p>
    <w:p w:rsidR="00213F02" w:rsidRDefault="00213F02" w:rsidP="004070EF">
      <w:pPr>
        <w:spacing w:before="120"/>
        <w:rPr>
          <w:lang w:val="de-DE"/>
        </w:rPr>
      </w:pPr>
    </w:p>
    <w:p w:rsidR="00BF0538" w:rsidRPr="00213F02" w:rsidRDefault="00BF0538" w:rsidP="004070EF">
      <w:pPr>
        <w:spacing w:before="120"/>
        <w:rPr>
          <w:lang w:val="de-DE"/>
        </w:rPr>
      </w:pPr>
      <w:r>
        <w:rPr>
          <w:lang w:val="de-DE"/>
        </w:rPr>
        <w:t>Die Maßnahmen, die im WA-R-P vorgeschlagen werden, können gleichermaßen nach der Art der vorgeschlagenen Aktion aufgegliedert werden, die für die Erreichung der festgesetzten Zielvorgaben n</w:t>
      </w:r>
      <w:bookmarkStart w:id="5" w:name="_GoBack"/>
      <w:bookmarkEnd w:id="5"/>
      <w:r>
        <w:rPr>
          <w:lang w:val="de-DE"/>
        </w:rPr>
        <w:t>otwendig sind. Dabei können drei Klassen definiert werden:</w:t>
      </w:r>
    </w:p>
    <w:p w:rsidR="00CB1922" w:rsidRPr="00B70F06" w:rsidRDefault="00BF0538" w:rsidP="00D2507E">
      <w:pPr>
        <w:pStyle w:val="Paragraphedeliste"/>
        <w:numPr>
          <w:ilvl w:val="0"/>
          <w:numId w:val="21"/>
        </w:numPr>
        <w:spacing w:before="60" w:after="60"/>
        <w:ind w:left="1071" w:hanging="357"/>
        <w:contextualSpacing w:val="0"/>
        <w:rPr>
          <w:lang w:val="de-DE"/>
        </w:rPr>
      </w:pPr>
      <w:r>
        <w:rPr>
          <w:lang w:val="de-DE"/>
        </w:rPr>
        <w:t xml:space="preserve">eine Klasse, deren Zielvorgabe es ist, Wissen zu schaffen, um der Politik hinsichtlich der Bewirtschaftung von Abfällen (Haushaltsabfälle, Industrieabfälle und wilde Abfälle/Müllablagerungen) eine Orientierungshilfe zu bieten: Sie beinhalten die Kategorien „Daten“, „Werkzeuge“ und „Studien-Forschung“; </w:t>
      </w:r>
    </w:p>
    <w:p w:rsidR="00CB1922" w:rsidRPr="00B70F06" w:rsidRDefault="00BF0538" w:rsidP="00D2507E">
      <w:pPr>
        <w:pStyle w:val="Paragraphedeliste"/>
        <w:numPr>
          <w:ilvl w:val="0"/>
          <w:numId w:val="21"/>
        </w:numPr>
        <w:spacing w:before="60" w:after="60"/>
        <w:ind w:left="1071" w:hanging="357"/>
        <w:contextualSpacing w:val="0"/>
        <w:rPr>
          <w:lang w:val="de-DE"/>
        </w:rPr>
      </w:pPr>
      <w:r>
        <w:rPr>
          <w:lang w:val="de-DE"/>
        </w:rPr>
        <w:t xml:space="preserve">eine Klasse, deren Kategorien die Einrichtung oder Implementierung von reglementierenden Rahmenbedingungen oder Bewirtschaftungsplänen betrifft; </w:t>
      </w:r>
    </w:p>
    <w:p w:rsidR="00BF0538" w:rsidRPr="00B70F06" w:rsidRDefault="00BF0538" w:rsidP="00D2507E">
      <w:pPr>
        <w:pStyle w:val="Paragraphedeliste"/>
        <w:numPr>
          <w:ilvl w:val="0"/>
          <w:numId w:val="21"/>
        </w:numPr>
        <w:spacing w:before="60" w:after="60"/>
        <w:ind w:left="1071" w:hanging="357"/>
        <w:contextualSpacing w:val="0"/>
        <w:rPr>
          <w:lang w:val="de-DE"/>
        </w:rPr>
      </w:pPr>
      <w:r>
        <w:rPr>
          <w:lang w:val="de-DE"/>
        </w:rPr>
        <w:t>eine Klasse, deren Kategorien das gemeinsame Ziel einer Sensibilisierung der Akteure und einer Anregung zu einer besseren Bewirtschaftung von Abfällen und der öffentlichen Sauberkeit verfolgt: Es handelt sich dabei um die Kategorien des Typs „Betreuung“ und „Förderung“.</w:t>
      </w:r>
    </w:p>
    <w:p w:rsidR="00CB1922" w:rsidRPr="00B70F06" w:rsidRDefault="00CB1922" w:rsidP="00CB1922">
      <w:pPr>
        <w:spacing w:after="60"/>
        <w:ind w:left="357"/>
        <w:rPr>
          <w:lang w:val="de-DE"/>
        </w:rPr>
      </w:pPr>
    </w:p>
    <w:p w:rsidR="005A365E" w:rsidRDefault="005A365E">
      <w:pPr>
        <w:spacing w:after="0"/>
        <w:jc w:val="left"/>
        <w:rPr>
          <w:b/>
          <w:color w:val="365F91"/>
          <w:sz w:val="44"/>
          <w:szCs w:val="44"/>
          <w:lang w:val="de-DE"/>
        </w:rPr>
      </w:pPr>
      <w:r w:rsidRPr="00B70F06">
        <w:rPr>
          <w:lang w:val="de-DE"/>
        </w:rPr>
        <w:br w:type="page"/>
      </w:r>
    </w:p>
    <w:p w:rsidR="00BF0538" w:rsidRDefault="00BF0538" w:rsidP="000B7914">
      <w:pPr>
        <w:pStyle w:val="Titre"/>
        <w:ind w:left="0" w:firstLine="0"/>
      </w:pPr>
      <w:bookmarkStart w:id="6" w:name="_Toc481598669"/>
      <w:r>
        <w:rPr>
          <w:lang w:val="de-DE"/>
        </w:rPr>
        <w:lastRenderedPageBreak/>
        <w:t>Methodik</w:t>
      </w:r>
      <w:bookmarkEnd w:id="6"/>
    </w:p>
    <w:p w:rsidR="003C6709" w:rsidRDefault="006022A5" w:rsidP="003C6709">
      <w:pPr>
        <w:pStyle w:val="Titre2"/>
        <w:spacing w:after="240"/>
        <w:ind w:left="431" w:hanging="431"/>
      </w:pPr>
      <w:bookmarkStart w:id="7" w:name="_Toc481598670"/>
      <w:r>
        <w:rPr>
          <w:lang w:val="de-DE"/>
        </w:rPr>
        <w:t>Allgemeiner Ansatz</w:t>
      </w:r>
      <w:bookmarkEnd w:id="7"/>
    </w:p>
    <w:p w:rsidR="00620C5B" w:rsidRPr="0067114C" w:rsidRDefault="00620C5B" w:rsidP="00D43ADF">
      <w:pPr>
        <w:pStyle w:val="Titre4"/>
        <w:numPr>
          <w:ilvl w:val="0"/>
          <w:numId w:val="0"/>
        </w:numPr>
      </w:pPr>
      <w:bookmarkStart w:id="8" w:name="_Toc481598671"/>
      <w:r>
        <w:rPr>
          <w:lang w:val="de-DE"/>
        </w:rPr>
        <w:t>3.1.1. Einführung</w:t>
      </w:r>
      <w:bookmarkEnd w:id="8"/>
    </w:p>
    <w:p w:rsidR="00BF0538" w:rsidRPr="00B70F06" w:rsidRDefault="00BF0538" w:rsidP="000E12A7">
      <w:pPr>
        <w:rPr>
          <w:lang w:val="de-DE"/>
        </w:rPr>
      </w:pPr>
      <w:r>
        <w:rPr>
          <w:lang w:val="de-DE"/>
        </w:rPr>
        <w:t>Was Heft 2 (Abfallvermeidung) betrifft, so beruht die Methodik der Bewertung auf der Anwendung von Annahmen und festgelegten Standardkosten, ausgehend von bestehenden Daten (z. B.: Kosten, die im Voraus mit der Umsetzung der Kampagne „</w:t>
      </w:r>
      <w:proofErr w:type="spellStart"/>
      <w:r>
        <w:rPr>
          <w:lang w:val="de-DE"/>
        </w:rPr>
        <w:t>Stop</w:t>
      </w:r>
      <w:proofErr w:type="spellEnd"/>
      <w:r>
        <w:rPr>
          <w:lang w:val="de-DE"/>
        </w:rPr>
        <w:t xml:space="preserve"> Pub“ verbunden sind, Kosten, die an die Zusammenstellung von Broschüren zur Sensibilisierung über die häusliche Kompostierung verbunden sind, …), sowie auf den durchgeführten Gutachten, die von den durch die verschiedenen Akteure oder Experten in den betroffenen Aktionsbereichen (ABA, UCM, FÖD, COMEOS…) übermittelten Informationen ausgehen. In dieser Analyse konnten lediglich die Auswirkungen der Aktionen für die Abfallvermeidung/-</w:t>
      </w:r>
      <w:proofErr w:type="spellStart"/>
      <w:r>
        <w:rPr>
          <w:lang w:val="de-DE"/>
        </w:rPr>
        <w:t>wiederverwendung</w:t>
      </w:r>
      <w:proofErr w:type="spellEnd"/>
      <w:r>
        <w:rPr>
          <w:lang w:val="de-DE"/>
        </w:rPr>
        <w:t xml:space="preserve"> auf das Budget der öffentlichen Behörden, sowie die eingesparten Kosten für die Haushalte ermittelt werden, die sich durch eine Abfallvermeidung (Kosteneinsparung für die Sammlung und Behandlung von Haushaltsabfällen) ergeben. </w:t>
      </w:r>
    </w:p>
    <w:p w:rsidR="006022A5" w:rsidRPr="00B70F06" w:rsidRDefault="00BF0538" w:rsidP="000E12A7">
      <w:pPr>
        <w:rPr>
          <w:lang w:val="de-DE"/>
        </w:rPr>
      </w:pPr>
      <w:r>
        <w:rPr>
          <w:lang w:val="de-DE"/>
        </w:rPr>
        <w:t>Was die Hefte 1, 3, 4 und 5 betrifft, so beruht die Studienmethode auf der Erstellung von kurz-, mittel- und langfristigen Szenarien, für die Indikatoren der sozioökonomischen Auswirkungen (d. h. Investitionen, Bruttokosten, Gewinne und Beschäftigung) für 5 Arten von Akteuren (öffentliche Behörden, Privatunternehmen (für die Produktion und Bewirtschaftung von Abfällen), Interkommunalen für die Bewirtschaftung von Abfällen, Berater oder Forscher und Bürger) analysiert wurden</w:t>
      </w:r>
      <w:r w:rsidR="003F28C6">
        <w:rPr>
          <w:rStyle w:val="Appelnotedebasdep"/>
          <w:lang w:val="de-DE"/>
        </w:rPr>
        <w:footnoteReference w:id="5"/>
      </w:r>
      <w:r>
        <w:rPr>
          <w:lang w:val="de-DE"/>
        </w:rPr>
        <w:t>.</w:t>
      </w:r>
    </w:p>
    <w:p w:rsidR="003C6709" w:rsidRDefault="006022AA" w:rsidP="003C6709">
      <w:pPr>
        <w:pStyle w:val="Notedebasdepage"/>
        <w:spacing w:after="120"/>
        <w:rPr>
          <w:sz w:val="22"/>
          <w:szCs w:val="22"/>
          <w:lang w:val="de-DE"/>
        </w:rPr>
      </w:pPr>
      <w:r>
        <w:rPr>
          <w:sz w:val="22"/>
          <w:lang w:val="de-DE"/>
        </w:rPr>
        <w:t>Eine genauere Beschreibung der verwendeten Bewertungsmethoden und Datenquellen ist in folgenden Forschungsberichten verfügbar:</w:t>
      </w:r>
    </w:p>
    <w:p w:rsidR="006022AA" w:rsidRPr="003F28C6" w:rsidRDefault="003C6709" w:rsidP="00D2507E">
      <w:pPr>
        <w:pStyle w:val="Notedebasdepage"/>
        <w:numPr>
          <w:ilvl w:val="0"/>
          <w:numId w:val="6"/>
        </w:numPr>
        <w:ind w:left="284" w:hanging="284"/>
        <w:rPr>
          <w:lang w:val="de-DE"/>
        </w:rPr>
      </w:pPr>
      <w:r>
        <w:rPr>
          <w:lang w:val="de-DE"/>
        </w:rPr>
        <w:t>ICEDD (2017). Analyse der sozioökonomischen Auswirkungen des Wallonischen Abfall-Ressourcen-Plans – Abschnitt Industrieabfälle.</w:t>
      </w:r>
    </w:p>
    <w:p w:rsidR="006022AA" w:rsidRPr="003F28C6" w:rsidRDefault="003C6709" w:rsidP="00D2507E">
      <w:pPr>
        <w:pStyle w:val="Notedebasdepage"/>
        <w:numPr>
          <w:ilvl w:val="0"/>
          <w:numId w:val="6"/>
        </w:numPr>
        <w:ind w:left="284" w:hanging="284"/>
        <w:rPr>
          <w:lang w:val="de-DE"/>
        </w:rPr>
      </w:pPr>
      <w:r>
        <w:rPr>
          <w:lang w:val="de-DE"/>
        </w:rPr>
        <w:t>RDC Environment (2012): Nachtrag für die Vorbereitung des Abschnitts über die Vermeidung von Haushaltsabfällen und vergleichbaren Abfällen des zukünftigen WAP (aktualisierte Daten).</w:t>
      </w:r>
    </w:p>
    <w:p w:rsidR="006022AA" w:rsidRPr="003F28C6" w:rsidRDefault="003C6709" w:rsidP="00D2507E">
      <w:pPr>
        <w:pStyle w:val="Notedebasdepage"/>
        <w:numPr>
          <w:ilvl w:val="0"/>
          <w:numId w:val="6"/>
        </w:numPr>
        <w:ind w:left="284" w:hanging="284"/>
        <w:rPr>
          <w:lang w:val="de-DE"/>
        </w:rPr>
      </w:pPr>
      <w:r>
        <w:rPr>
          <w:lang w:val="de-DE"/>
        </w:rPr>
        <w:t xml:space="preserve">RDC Environment (2017): Analyse der sozioökonomischen Auswirkungen des Wallonischen Abfall-Ressourcen-Plans – Abschnitt Haushaltsabfälle. </w:t>
      </w:r>
    </w:p>
    <w:p w:rsidR="00AE726A" w:rsidRPr="00025D44" w:rsidRDefault="003C6709" w:rsidP="00D2507E">
      <w:pPr>
        <w:pStyle w:val="Notedebasdepage"/>
        <w:numPr>
          <w:ilvl w:val="0"/>
          <w:numId w:val="6"/>
        </w:numPr>
        <w:spacing w:before="120"/>
        <w:ind w:left="284" w:hanging="284"/>
        <w:rPr>
          <w:lang w:val="de-DE"/>
        </w:rPr>
      </w:pPr>
      <w:r>
        <w:rPr>
          <w:lang w:val="de-DE"/>
        </w:rPr>
        <w:t xml:space="preserve">RDC Environment (2017): Analyse der sozioökonomischen Auswirkungen des Wallonischen Abfall-Ressourcen-Plans – Öffentliche Sauberkeit. </w:t>
      </w:r>
    </w:p>
    <w:p w:rsidR="00BF0538" w:rsidRPr="00B70F06" w:rsidRDefault="00BF0538" w:rsidP="00AE726A">
      <w:pPr>
        <w:pStyle w:val="Notedebasdepage"/>
        <w:spacing w:before="120"/>
        <w:rPr>
          <w:lang w:val="de-DE"/>
        </w:rPr>
      </w:pPr>
      <w:r>
        <w:rPr>
          <w:lang w:val="de-DE"/>
        </w:rPr>
        <w:t xml:space="preserve">Wenn die genauen quantitativen Zielvorgaben für die Aktionen/Maßnahmen fehlen und/oder Lücken in den Zahlenangaben für bestimmte Abfallströme festgestellt wurden, so werden Werkzeuge zur Unterstützung des Entscheidungsprozesses angewandt, um die zahlreichen technischen Annahmen, sei es für die Umsetzung, die Analyse der Auswirkungen der Umsetzung einer Maßnahme oder für die </w:t>
      </w:r>
      <w:proofErr w:type="spellStart"/>
      <w:r>
        <w:rPr>
          <w:lang w:val="de-DE"/>
        </w:rPr>
        <w:t>Priorisierung</w:t>
      </w:r>
      <w:proofErr w:type="spellEnd"/>
      <w:r>
        <w:rPr>
          <w:lang w:val="de-DE"/>
        </w:rPr>
        <w:t xml:space="preserve"> von Maßnahmen, zu testen. Dieses Werkzeug ist daher äußerst interessant, da es die Bearbeitung potenzieller Entwicklungen des WA-R-P ermöglicht. </w:t>
      </w:r>
    </w:p>
    <w:p w:rsidR="004070EF" w:rsidRDefault="004070EF">
      <w:pPr>
        <w:spacing w:after="0"/>
        <w:jc w:val="left"/>
        <w:rPr>
          <w:rFonts w:eastAsia="Times New Roman"/>
          <w:b/>
          <w:bCs/>
          <w:iCs/>
          <w:color w:val="365F91" w:themeColor="accent1" w:themeShade="BF"/>
          <w:sz w:val="24"/>
          <w:lang w:val="de-DE"/>
        </w:rPr>
      </w:pPr>
      <w:r w:rsidRPr="00B70F06">
        <w:rPr>
          <w:lang w:val="de-DE"/>
        </w:rPr>
        <w:br w:type="page"/>
      </w:r>
    </w:p>
    <w:p w:rsidR="003C6709" w:rsidRPr="00B70F06" w:rsidRDefault="00620C5B" w:rsidP="00D43ADF">
      <w:pPr>
        <w:pStyle w:val="Titre4"/>
        <w:numPr>
          <w:ilvl w:val="0"/>
          <w:numId w:val="0"/>
        </w:numPr>
        <w:rPr>
          <w:lang w:val="de-DE"/>
        </w:rPr>
      </w:pPr>
      <w:bookmarkStart w:id="9" w:name="_Toc481598672"/>
      <w:r>
        <w:rPr>
          <w:lang w:val="de-DE"/>
        </w:rPr>
        <w:lastRenderedPageBreak/>
        <w:t>3.1.2. Klassifizierung und Bestandsaufnahme der Maßnahmen</w:t>
      </w:r>
      <w:bookmarkEnd w:id="9"/>
    </w:p>
    <w:p w:rsidR="00BF0538" w:rsidRPr="00025D44" w:rsidRDefault="00BF0538" w:rsidP="000E12A7">
      <w:pPr>
        <w:rPr>
          <w:lang w:val="de-DE"/>
        </w:rPr>
      </w:pPr>
      <w:r>
        <w:rPr>
          <w:lang w:val="de-DE"/>
        </w:rPr>
        <w:t>Jede Maßnahme des WA-R-P kann in eine oder mehrere Aktionen unterteilt werden. Die Maßnahme 21 des Heftes 4 „</w:t>
      </w:r>
      <w:r w:rsidRPr="00D46A56">
        <w:rPr>
          <w:i/>
          <w:lang w:val="de-DE"/>
        </w:rPr>
        <w:t>Vervollständigung des regulatorischen Rahmens hinsichtlich Kompostierungs- und Biomethangewinnungsanlagen</w:t>
      </w:r>
      <w:r>
        <w:rPr>
          <w:lang w:val="de-DE"/>
        </w:rPr>
        <w:t xml:space="preserve">“ schlägt beispielsweise nicht nur das Handeln im regulatorischen Rahmen vor (d. h. eine Aktion des Typs „Einrichtung“), sondern fügt noch eine Aktion für die Begleitung der Projektträger hinzu (d. h. eine Aktion des Typs „Betreuung“). </w:t>
      </w:r>
    </w:p>
    <w:p w:rsidR="00BF0538" w:rsidRPr="00B70F06" w:rsidRDefault="00BF0538" w:rsidP="000E12A7">
      <w:pPr>
        <w:rPr>
          <w:lang w:val="de-DE"/>
        </w:rPr>
      </w:pPr>
      <w:r>
        <w:rPr>
          <w:lang w:val="de-DE"/>
        </w:rPr>
        <w:t>Die verschiedenen Maßnahmen und Aktionen unterscheiden sich durch ihre Mittel oder Werkzeuge, die zu ihrer Umsetzung aktiviert werden müssten. Der erste Schritt besteht darin, diese unterschiedlichen Mittel/ Werkzeuge zu identifizieren, die damit verbundenen Kategorien zu definieren und die Aktionen jeder Maßnahme in eine der Kategorien der Mittel zu klassifizieren. Die Kategorien und Parameter werden in untenstehender Tabelle aufgeführt. So wurden für die Aktionen der Kategorie „Betreuung“ beispielsweise unterschiedliche Standardparameter (für Kosten und Arbeitsplätze) für die Einschätzung von drei unterschiedlichen Arten der Unterstützung definiert.</w:t>
      </w:r>
    </w:p>
    <w:p w:rsidR="00BF0538" w:rsidRPr="00B70F06" w:rsidRDefault="00BF0538" w:rsidP="000E12A7">
      <w:pPr>
        <w:rPr>
          <w:lang w:val="de-DE"/>
        </w:rPr>
      </w:pPr>
      <w:r>
        <w:rPr>
          <w:lang w:val="de-DE"/>
        </w:rPr>
        <w:t>Die Verwendung sozioökonomischer Standardparameter, aufgegliedert nach der Art des Werkzeugs, hat die Anwendung einer einheitlichen, kohärenten und strikten Methode auf die gesamten Maßnahmen des WA-R-P ermöglicht. Darüber hinaus bedeutet diese Methode zukünftig ebenfalls eine Zeitersparnis, falls es zu einer eventuellen Veränderung der Szenarien kommt. Die sozioökonomischen Standardkosten, die für die Evaluierung der sozioökonomischen Auswirkungen der Maßnahmen der Hefte 1, 3, 4 und 5, die in der Anlage 1 verwendet wurden.</w:t>
      </w:r>
    </w:p>
    <w:p w:rsidR="00BF0538" w:rsidRPr="00B70F06" w:rsidRDefault="00BF0538" w:rsidP="004D1D53">
      <w:pPr>
        <w:pStyle w:val="Lgende"/>
        <w:rPr>
          <w:lang w:val="de-DE"/>
        </w:rPr>
      </w:pPr>
      <w:bookmarkStart w:id="10" w:name="_Ref471722819"/>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1</w:t>
      </w:r>
      <w:r w:rsidR="006969EC">
        <w:rPr>
          <w:lang w:val="de-DE"/>
        </w:rPr>
        <w:fldChar w:fldCharType="end"/>
      </w:r>
      <w:bookmarkEnd w:id="10"/>
      <w:r>
        <w:rPr>
          <w:lang w:val="de-DE"/>
        </w:rPr>
        <w:t xml:space="preserve">: Kategorien der Aktionen und Parameter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5948"/>
      </w:tblGrid>
      <w:tr w:rsidR="00BF0538" w:rsidRPr="008D415D" w:rsidTr="00617DAB">
        <w:tc>
          <w:tcPr>
            <w:tcW w:w="3114" w:type="dxa"/>
            <w:shd w:val="clear" w:color="auto" w:fill="1F497D"/>
            <w:vAlign w:val="center"/>
          </w:tcPr>
          <w:p w:rsidR="00BF0538" w:rsidRPr="00617DAB" w:rsidRDefault="00BF0538" w:rsidP="00F45139">
            <w:pPr>
              <w:spacing w:before="60" w:after="60"/>
              <w:jc w:val="center"/>
              <w:rPr>
                <w:rFonts w:cs="Calibri"/>
                <w:b/>
                <w:color w:val="FFFFFF"/>
                <w:sz w:val="20"/>
                <w:lang w:val="de-DE"/>
              </w:rPr>
            </w:pPr>
            <w:r>
              <w:rPr>
                <w:rFonts w:cs="Calibri"/>
                <w:b/>
                <w:color w:val="FFFFFF"/>
                <w:sz w:val="20"/>
                <w:lang w:val="de-DE"/>
              </w:rPr>
              <w:t>KATEGORIE</w:t>
            </w:r>
          </w:p>
        </w:tc>
        <w:tc>
          <w:tcPr>
            <w:tcW w:w="5948" w:type="dxa"/>
            <w:shd w:val="clear" w:color="auto" w:fill="1F497D"/>
            <w:vAlign w:val="center"/>
          </w:tcPr>
          <w:p w:rsidR="00BF0538" w:rsidRPr="00617DAB" w:rsidRDefault="00BF0538" w:rsidP="00F45139">
            <w:pPr>
              <w:spacing w:before="60" w:after="60"/>
              <w:jc w:val="center"/>
              <w:rPr>
                <w:rFonts w:cs="Calibri"/>
                <w:b/>
                <w:color w:val="FFFFFF"/>
                <w:sz w:val="20"/>
                <w:lang w:val="de-DE"/>
              </w:rPr>
            </w:pPr>
            <w:r>
              <w:rPr>
                <w:rFonts w:cs="Calibri"/>
                <w:b/>
                <w:color w:val="FFFFFF"/>
                <w:sz w:val="20"/>
                <w:lang w:val="de-DE"/>
              </w:rPr>
              <w:t>PARAMETER</w:t>
            </w:r>
          </w:p>
        </w:tc>
      </w:tr>
      <w:tr w:rsidR="00BF0538" w:rsidRPr="00623E3F" w:rsidTr="00617DAB">
        <w:tc>
          <w:tcPr>
            <w:tcW w:w="3114" w:type="dxa"/>
            <w:vAlign w:val="center"/>
          </w:tcPr>
          <w:p w:rsidR="00BF0538" w:rsidRDefault="00BF0538" w:rsidP="00F45139">
            <w:pPr>
              <w:spacing w:before="60" w:after="60"/>
              <w:jc w:val="left"/>
              <w:rPr>
                <w:rFonts w:cs="Calibri"/>
                <w:sz w:val="20"/>
                <w:lang w:val="de-DE"/>
              </w:rPr>
            </w:pPr>
            <w:r>
              <w:rPr>
                <w:rFonts w:cs="Calibri"/>
                <w:sz w:val="20"/>
                <w:lang w:val="de-DE"/>
              </w:rPr>
              <w:t>Kategorie 1: Daten</w:t>
            </w:r>
          </w:p>
          <w:p w:rsidR="00B132DB" w:rsidRPr="00617DAB" w:rsidRDefault="00B132DB" w:rsidP="00F45139">
            <w:pPr>
              <w:spacing w:before="60" w:after="60"/>
              <w:jc w:val="left"/>
              <w:rPr>
                <w:rFonts w:cs="Calibri"/>
                <w:sz w:val="20"/>
                <w:lang w:val="de-DE"/>
              </w:rPr>
            </w:pPr>
            <w:r>
              <w:rPr>
                <w:rFonts w:cs="Calibri"/>
                <w:sz w:val="20"/>
                <w:lang w:val="de-DE"/>
              </w:rPr>
              <w:t>(Datenerhebung)</w:t>
            </w:r>
          </w:p>
        </w:tc>
        <w:tc>
          <w:tcPr>
            <w:tcW w:w="5948" w:type="dxa"/>
            <w:vAlign w:val="center"/>
          </w:tcPr>
          <w:p w:rsidR="00BF0538" w:rsidRPr="00617DAB" w:rsidRDefault="00BF0538" w:rsidP="00D2507E">
            <w:pPr>
              <w:pStyle w:val="Paragraphedeliste"/>
              <w:numPr>
                <w:ilvl w:val="0"/>
                <w:numId w:val="8"/>
              </w:numPr>
              <w:spacing w:before="60" w:after="60"/>
              <w:jc w:val="left"/>
              <w:rPr>
                <w:rFonts w:cs="Calibri"/>
                <w:lang w:val="de-DE"/>
              </w:rPr>
            </w:pPr>
            <w:r>
              <w:rPr>
                <w:rFonts w:cs="Calibri"/>
                <w:lang w:val="de-DE"/>
              </w:rPr>
              <w:t>Einrichtung der Datenerhebung</w:t>
            </w:r>
          </w:p>
          <w:p w:rsidR="00BF0538" w:rsidRPr="00617DAB" w:rsidRDefault="00BF0538" w:rsidP="00D2507E">
            <w:pPr>
              <w:pStyle w:val="Paragraphedeliste"/>
              <w:numPr>
                <w:ilvl w:val="0"/>
                <w:numId w:val="8"/>
              </w:numPr>
              <w:spacing w:before="60" w:after="60"/>
              <w:jc w:val="left"/>
              <w:rPr>
                <w:rFonts w:cs="Calibri"/>
                <w:lang w:val="de-DE"/>
              </w:rPr>
            </w:pPr>
            <w:r>
              <w:rPr>
                <w:rFonts w:cs="Calibri"/>
                <w:lang w:val="de-DE"/>
              </w:rPr>
              <w:t>Fortsetzung der Datenerhebung</w:t>
            </w:r>
          </w:p>
        </w:tc>
      </w:tr>
      <w:tr w:rsidR="00BF0538" w:rsidRPr="00B57010" w:rsidTr="00617DAB">
        <w:tc>
          <w:tcPr>
            <w:tcW w:w="3114" w:type="dxa"/>
            <w:vAlign w:val="center"/>
          </w:tcPr>
          <w:p w:rsidR="00BF0538" w:rsidRDefault="00BF0538" w:rsidP="00F45139">
            <w:pPr>
              <w:spacing w:before="60" w:after="60"/>
              <w:jc w:val="left"/>
              <w:rPr>
                <w:rFonts w:cs="Calibri"/>
                <w:sz w:val="20"/>
                <w:lang w:val="de-DE"/>
              </w:rPr>
            </w:pPr>
            <w:r>
              <w:rPr>
                <w:rFonts w:cs="Calibri"/>
                <w:sz w:val="20"/>
                <w:lang w:val="de-DE"/>
              </w:rPr>
              <w:t>Kategorie 2: Werkzeuge</w:t>
            </w:r>
          </w:p>
          <w:p w:rsidR="00B132DB" w:rsidRPr="00617DAB" w:rsidRDefault="00B132DB" w:rsidP="00F45139">
            <w:pPr>
              <w:spacing w:before="60" w:after="60"/>
              <w:jc w:val="left"/>
              <w:rPr>
                <w:rFonts w:cs="Calibri"/>
                <w:sz w:val="20"/>
                <w:lang w:val="de-DE"/>
              </w:rPr>
            </w:pPr>
            <w:r>
              <w:rPr>
                <w:rFonts w:cs="Calibri"/>
                <w:sz w:val="20"/>
                <w:lang w:val="de-DE"/>
              </w:rPr>
              <w:t>(Datenauswertung)</w:t>
            </w:r>
          </w:p>
        </w:tc>
        <w:tc>
          <w:tcPr>
            <w:tcW w:w="5948" w:type="dxa"/>
            <w:vAlign w:val="center"/>
          </w:tcPr>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Komplex</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Mittelmäßig komplex</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Einfach</w:t>
            </w:r>
          </w:p>
        </w:tc>
      </w:tr>
      <w:tr w:rsidR="00BF0538" w:rsidRPr="00623E3F" w:rsidTr="00617DAB">
        <w:tc>
          <w:tcPr>
            <w:tcW w:w="3114" w:type="dxa"/>
            <w:vAlign w:val="center"/>
          </w:tcPr>
          <w:p w:rsidR="00BF0538" w:rsidRPr="00617DAB" w:rsidRDefault="00BF0538" w:rsidP="00F45139">
            <w:pPr>
              <w:spacing w:before="60" w:after="60"/>
              <w:jc w:val="left"/>
              <w:rPr>
                <w:rFonts w:cs="Calibri"/>
                <w:sz w:val="20"/>
                <w:lang w:val="de-DE"/>
              </w:rPr>
            </w:pPr>
            <w:r>
              <w:rPr>
                <w:rFonts w:cs="Calibri"/>
                <w:sz w:val="20"/>
                <w:lang w:val="de-DE"/>
              </w:rPr>
              <w:t>Kategorie 3: Studien und Forschung</w:t>
            </w:r>
          </w:p>
        </w:tc>
        <w:tc>
          <w:tcPr>
            <w:tcW w:w="5948" w:type="dxa"/>
            <w:vAlign w:val="center"/>
          </w:tcPr>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Studien</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Forschung</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Pilotprojekte</w:t>
            </w:r>
          </w:p>
        </w:tc>
      </w:tr>
      <w:tr w:rsidR="00BF0538" w:rsidRPr="00B70F06" w:rsidTr="00617DAB">
        <w:trPr>
          <w:trHeight w:val="164"/>
        </w:trPr>
        <w:tc>
          <w:tcPr>
            <w:tcW w:w="3114" w:type="dxa"/>
            <w:vAlign w:val="center"/>
          </w:tcPr>
          <w:p w:rsidR="00BF0538" w:rsidRDefault="00BF0538" w:rsidP="00F45139">
            <w:pPr>
              <w:spacing w:before="60" w:after="60"/>
              <w:jc w:val="left"/>
              <w:rPr>
                <w:rFonts w:cs="Calibri"/>
                <w:sz w:val="20"/>
                <w:lang w:val="de-DE"/>
              </w:rPr>
            </w:pPr>
            <w:r>
              <w:rPr>
                <w:rFonts w:cs="Calibri"/>
                <w:sz w:val="20"/>
                <w:lang w:val="de-DE"/>
              </w:rPr>
              <w:t>Kategorie 4: Einrichtung</w:t>
            </w:r>
          </w:p>
          <w:p w:rsidR="00B132DB" w:rsidRPr="00617DAB" w:rsidRDefault="00B132DB" w:rsidP="00F45139">
            <w:pPr>
              <w:spacing w:before="60" w:after="60"/>
              <w:jc w:val="left"/>
              <w:rPr>
                <w:rFonts w:cs="Calibri"/>
                <w:sz w:val="20"/>
                <w:lang w:val="de-DE"/>
              </w:rPr>
            </w:pPr>
            <w:r>
              <w:rPr>
                <w:rFonts w:cs="Calibri"/>
                <w:sz w:val="20"/>
                <w:lang w:val="de-DE"/>
              </w:rPr>
              <w:t>(regulatorischer Rahmenbedingungen)</w:t>
            </w:r>
          </w:p>
        </w:tc>
        <w:tc>
          <w:tcPr>
            <w:tcW w:w="5948" w:type="dxa"/>
            <w:vAlign w:val="center"/>
          </w:tcPr>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Einrichtung und Annahme regulatorischer Rahmenbedingungen</w:t>
            </w:r>
          </w:p>
        </w:tc>
      </w:tr>
      <w:tr w:rsidR="00BF0538" w:rsidRPr="00623E3F" w:rsidTr="00617DAB">
        <w:tc>
          <w:tcPr>
            <w:tcW w:w="3114" w:type="dxa"/>
            <w:vAlign w:val="center"/>
          </w:tcPr>
          <w:p w:rsidR="00BF0538" w:rsidRPr="00617DAB" w:rsidRDefault="00BF0538" w:rsidP="00F45139">
            <w:pPr>
              <w:spacing w:before="60" w:after="60"/>
              <w:jc w:val="left"/>
              <w:rPr>
                <w:rFonts w:cs="Calibri"/>
                <w:sz w:val="20"/>
                <w:lang w:val="de-DE"/>
              </w:rPr>
            </w:pPr>
            <w:r>
              <w:rPr>
                <w:rFonts w:cs="Calibri"/>
                <w:sz w:val="20"/>
                <w:lang w:val="de-DE"/>
              </w:rPr>
              <w:t>Kategorie 5: Implementierung</w:t>
            </w:r>
          </w:p>
        </w:tc>
        <w:tc>
          <w:tcPr>
            <w:tcW w:w="5948" w:type="dxa"/>
            <w:vAlign w:val="center"/>
          </w:tcPr>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„Moderate“ Kontrollaktivitäten</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„Intensive“ Kontrollaktivitäten</w:t>
            </w:r>
          </w:p>
        </w:tc>
      </w:tr>
      <w:tr w:rsidR="00BF0538" w:rsidRPr="00B70F06" w:rsidTr="00617DAB">
        <w:tc>
          <w:tcPr>
            <w:tcW w:w="3114" w:type="dxa"/>
            <w:vAlign w:val="center"/>
          </w:tcPr>
          <w:p w:rsidR="00BF0538" w:rsidRPr="00617DAB" w:rsidRDefault="00BF0538" w:rsidP="00F45139">
            <w:pPr>
              <w:spacing w:before="60" w:after="60"/>
              <w:jc w:val="left"/>
              <w:rPr>
                <w:rFonts w:cs="Calibri"/>
                <w:sz w:val="20"/>
                <w:lang w:val="de-DE"/>
              </w:rPr>
            </w:pPr>
            <w:r>
              <w:rPr>
                <w:rFonts w:cs="Calibri"/>
                <w:sz w:val="20"/>
                <w:lang w:val="de-DE"/>
              </w:rPr>
              <w:t>Kategorie 6: Betreuung</w:t>
            </w:r>
          </w:p>
        </w:tc>
        <w:tc>
          <w:tcPr>
            <w:tcW w:w="5948" w:type="dxa"/>
            <w:vAlign w:val="center"/>
          </w:tcPr>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Technische Unterstützung</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Finanzielle Unterstützung</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Finanzielle Unterstützung für die Sammlung</w:t>
            </w:r>
          </w:p>
        </w:tc>
      </w:tr>
      <w:tr w:rsidR="00BF0538" w:rsidRPr="00861E33" w:rsidTr="00617DAB">
        <w:tc>
          <w:tcPr>
            <w:tcW w:w="3114" w:type="dxa"/>
            <w:vAlign w:val="center"/>
          </w:tcPr>
          <w:p w:rsidR="00BF0538" w:rsidRPr="00617DAB" w:rsidRDefault="00BF0538" w:rsidP="00F45139">
            <w:pPr>
              <w:spacing w:before="60" w:after="60"/>
              <w:jc w:val="left"/>
              <w:rPr>
                <w:rFonts w:cs="Calibri"/>
                <w:sz w:val="20"/>
                <w:lang w:val="de-DE"/>
              </w:rPr>
            </w:pPr>
            <w:r>
              <w:rPr>
                <w:rFonts w:cs="Calibri"/>
                <w:sz w:val="20"/>
                <w:lang w:val="de-DE"/>
              </w:rPr>
              <w:t>Kategorie 7: Förderung</w:t>
            </w:r>
          </w:p>
        </w:tc>
        <w:tc>
          <w:tcPr>
            <w:tcW w:w="5948" w:type="dxa"/>
            <w:vAlign w:val="center"/>
          </w:tcPr>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Newsletter</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Moderate Aufklärungskampagnen</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Intensive Aufklärungskampagnen</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Einrichtung einer Webseite</w:t>
            </w:r>
          </w:p>
          <w:p w:rsidR="00BF0538" w:rsidRPr="00617DAB" w:rsidRDefault="00BF0538" w:rsidP="00D2507E">
            <w:pPr>
              <w:pStyle w:val="Paragraphedeliste"/>
              <w:numPr>
                <w:ilvl w:val="0"/>
                <w:numId w:val="7"/>
              </w:numPr>
              <w:spacing w:before="60" w:after="60"/>
              <w:jc w:val="left"/>
              <w:rPr>
                <w:rFonts w:cs="Calibri"/>
                <w:lang w:val="de-DE"/>
              </w:rPr>
            </w:pPr>
            <w:r>
              <w:rPr>
                <w:rFonts w:cs="Calibri"/>
                <w:lang w:val="de-DE"/>
              </w:rPr>
              <w:t>Wartung/ Aktualisierung einer Webseite</w:t>
            </w:r>
          </w:p>
        </w:tc>
      </w:tr>
    </w:tbl>
    <w:p w:rsidR="00BF0538" w:rsidRDefault="00BF0538" w:rsidP="000E12A7"/>
    <w:p w:rsidR="003C6709" w:rsidRPr="0067114C" w:rsidRDefault="00620C5B" w:rsidP="00D43ADF">
      <w:pPr>
        <w:pStyle w:val="Titre4"/>
        <w:numPr>
          <w:ilvl w:val="0"/>
          <w:numId w:val="0"/>
        </w:numPr>
      </w:pPr>
      <w:bookmarkStart w:id="11" w:name="_Toc481598673"/>
      <w:r>
        <w:rPr>
          <w:lang w:val="de-DE"/>
        </w:rPr>
        <w:lastRenderedPageBreak/>
        <w:t>3.1.3. Modellierung und Analyse der Auswirkungen</w:t>
      </w:r>
      <w:bookmarkEnd w:id="11"/>
      <w:r>
        <w:rPr>
          <w:lang w:val="de-DE"/>
        </w:rPr>
        <w:t xml:space="preserve"> </w:t>
      </w:r>
    </w:p>
    <w:p w:rsidR="00BF0538" w:rsidRPr="00025D44" w:rsidRDefault="00BF0538" w:rsidP="000E12A7">
      <w:pPr>
        <w:rPr>
          <w:lang w:val="de-DE"/>
        </w:rPr>
      </w:pPr>
      <w:r>
        <w:rPr>
          <w:lang w:val="de-DE"/>
        </w:rPr>
        <w:t xml:space="preserve">Die herausgearbeiteten Szenarien und Hypothesen dienten als Grundlage für die sozioökonomische Auswertung der Maßnahmen über einen Vergleich mit einem Szenario ohne Maßnahmen. Die Auswertung der Auswirkungen der Maßnahmen des WA-R-P bestand folglich daraus, die </w:t>
      </w:r>
      <w:r w:rsidR="003C6709" w:rsidRPr="003C6709">
        <w:rPr>
          <w:b/>
          <w:lang w:val="de-DE"/>
        </w:rPr>
        <w:t>zusätzlichen</w:t>
      </w:r>
      <w:r>
        <w:rPr>
          <w:lang w:val="de-DE"/>
        </w:rPr>
        <w:t xml:space="preserve"> Auswirkungen (Kosten und Gewinne) einzuschätzen, basierend auf den für jede Maßnahme entwickelten zukunftsorientierten Annahmen und Szenarien, im Vergleich zum Szenario ohne Maßnahmen.</w:t>
      </w:r>
    </w:p>
    <w:p w:rsidR="00BF0538" w:rsidRPr="00B70F06" w:rsidRDefault="00BF0538" w:rsidP="000E12A7">
      <w:pPr>
        <w:rPr>
          <w:lang w:val="de-DE"/>
        </w:rPr>
      </w:pPr>
      <w:r>
        <w:rPr>
          <w:lang w:val="de-DE"/>
        </w:rPr>
        <w:t xml:space="preserve">Dieses statische Referenzszenario geht davon aus, dass die sozioökonomischen Variablen während des gesamten berücksichtigten Zeitraums unverändert bleiben. Konkret läuft es jedoch darauf hinaus, dass die Maßnahmen des WA-R-P auf die aktuelle wirtschaftliche Situation und die wallonische Gesellschaft übertragen werden, um die Folgen identifizieren und die Frage beantworten zu können: „Gäbe es ein Problem, wenn die Maßnahmen des WA-R-P bereits schon heute umgesetzt wären?“ Diese Entscheidung ermöglicht es einerseits, die Auswirkung des WA-R-P von der Auswirkung anderer Entwicklungen (wie z. B. die Preisentwicklung von Kraftstoffen oder die Wiederverkaufspreise von Papier-/Kartonabfällen) zu isolieren und andererseits die Konstruktion sozioökonomischer Zukunftsszenarien zu vermeiden. Dies würde eine Integration der verschiedenen makroökonomischen Unsicherheiten und eine Anwendung von </w:t>
      </w:r>
      <w:proofErr w:type="spellStart"/>
      <w:r>
        <w:rPr>
          <w:lang w:val="de-DE"/>
        </w:rPr>
        <w:t>Abzinsungssätzen</w:t>
      </w:r>
      <w:proofErr w:type="spellEnd"/>
      <w:r>
        <w:rPr>
          <w:lang w:val="de-DE"/>
        </w:rPr>
        <w:t xml:space="preserve"> bedeuten.</w:t>
      </w:r>
    </w:p>
    <w:p w:rsidR="00BF0538" w:rsidRPr="00B70F06" w:rsidRDefault="00BF0538" w:rsidP="000E12A7">
      <w:pPr>
        <w:rPr>
          <w:lang w:val="de-DE"/>
        </w:rPr>
      </w:pPr>
      <w:r>
        <w:rPr>
          <w:lang w:val="de-DE"/>
        </w:rPr>
        <w:t>Die Entscheidung ist auch interessant, um direkt die Grenzen der Arbeit aufzuzeigen: Die Ergebnisse entsprechen nicht einer Voraussage über die Entwicklung der untersuchten Sektoren, sondern müssen als Ergebnisse theoretischen Charakters als ein erster Schritt in der Quantifizierung der physikalischen Auswirkungen des WA-R-P (in den aufgestellten Szenarien/ Hypothesen) und in der Charakterisierung der Kosten/ Gewinne dieser Auswirkungen gesehen werden.</w:t>
      </w:r>
    </w:p>
    <w:p w:rsidR="00BF0538" w:rsidRPr="00B70F06" w:rsidRDefault="00BF0538" w:rsidP="000E12A7">
      <w:pPr>
        <w:rPr>
          <w:lang w:val="de-DE"/>
        </w:rPr>
      </w:pPr>
      <w:r>
        <w:rPr>
          <w:lang w:val="de-DE"/>
        </w:rPr>
        <w:t>Die Durchführung dieser Bewertungsmethode erfordert dennoch, dass die Zielvorgaben für jeden Abfallstrom und die erwarteten Effekte, die mit dem Erreichen dieser Zielvorgaben verbunden sind, die Akteure, die in den Analysen der sozioökonomischen Auswirkungen bedacht werden müssen, die wichtigsten Indikatoren, die pro Akteur ausgewertet werden müssen, und der anvisierte Zeitraum festgelegt werden.</w:t>
      </w:r>
    </w:p>
    <w:p w:rsidR="003C6709" w:rsidRPr="00D43ADF" w:rsidRDefault="00620C5B" w:rsidP="0067114C">
      <w:pPr>
        <w:rPr>
          <w:color w:val="365F91" w:themeColor="accent1" w:themeShade="BF"/>
          <w:u w:val="single"/>
          <w:lang w:val="de-DE"/>
        </w:rPr>
      </w:pPr>
      <w:r>
        <w:rPr>
          <w:color w:val="365F91" w:themeColor="accent1" w:themeShade="BF"/>
          <w:u w:val="single"/>
          <w:lang w:val="de-DE"/>
        </w:rPr>
        <w:t>3.1.3.1.  Definition der Zielvorgaben des Plans und der erwarteten Auswirkungen</w:t>
      </w:r>
    </w:p>
    <w:p w:rsidR="00BF0538" w:rsidRPr="00B70F06" w:rsidRDefault="00BF0538" w:rsidP="000E12A7">
      <w:pPr>
        <w:rPr>
          <w:lang w:val="de-DE"/>
        </w:rPr>
      </w:pPr>
      <w:r>
        <w:rPr>
          <w:lang w:val="de-DE"/>
        </w:rPr>
        <w:t xml:space="preserve">Wenn für bestimmte Maßnahmen des WA-R-P keine genauen Zielvorgaben definiert werden konnten (im Wesentlichen ist dies der Fall für die Maßnahmen der Hefte 1, 4 und 5), so hat eine Neueinstufung jeder Maßnahme gemäß den genauen Zielvorgaben zur Verbesserung der Bewirtschaftung von Abfällen eine Identifikation der erwarteten direkten und indirekten Auswirkungen ermöglicht, die mit der Umsetzung des Plans als Ganzes verbunden sind. </w:t>
      </w:r>
    </w:p>
    <w:p w:rsidR="00BF0538" w:rsidRPr="00B70F06" w:rsidRDefault="00BF0538" w:rsidP="000E12A7">
      <w:pPr>
        <w:rPr>
          <w:lang w:val="de-DE"/>
        </w:rPr>
      </w:pPr>
      <w:r>
        <w:rPr>
          <w:lang w:val="de-DE"/>
        </w:rPr>
        <w:t>Die indirekten Auswirkungen betreffen die sozioökonomischen Auswirkungen, die mit der effektiven Umsetzung der Maßnahme verbunden sind, wie etwa die Steigerung der Zahl der Arbeitsplätze einer spezifischen Tätigkeit der Abfallbehandlung (z. B. Wiederverwertung von Altfahrzeugen).</w:t>
      </w:r>
    </w:p>
    <w:p w:rsidR="00BF0538" w:rsidRPr="00B70F06" w:rsidRDefault="00BF0538" w:rsidP="000E12A7">
      <w:pPr>
        <w:rPr>
          <w:lang w:val="de-DE"/>
        </w:rPr>
      </w:pPr>
      <w:r>
        <w:rPr>
          <w:lang w:val="de-DE"/>
        </w:rPr>
        <w:t xml:space="preserve">Die indirekten Auswirkungen betreffen die Nebenwirkungen, die im Zusammenhang mit der Durchführung der Maßnahme stehen, wie etwa die eingesparten Kosten. Beispielsweise wird eine Steigerung von Recycling-Zuschlagstoffen zu einer Reduzierung „reiner“ Zuschlagstoffe aus Steinbrüchen führen. Folglich wird es zu </w:t>
      </w:r>
      <w:r>
        <w:rPr>
          <w:lang w:val="de-DE"/>
        </w:rPr>
        <w:lastRenderedPageBreak/>
        <w:t>einem Rückgang der Aktivität dieser Branchen kommen. Dies ist eine indirekte Auswirkung.</w:t>
      </w:r>
    </w:p>
    <w:p w:rsidR="003C6709" w:rsidRPr="00D43ADF" w:rsidRDefault="00620C5B" w:rsidP="0067114C">
      <w:pPr>
        <w:rPr>
          <w:color w:val="365F91" w:themeColor="accent1" w:themeShade="BF"/>
          <w:u w:val="single"/>
          <w:lang w:val="de-DE"/>
        </w:rPr>
      </w:pPr>
      <w:r>
        <w:rPr>
          <w:color w:val="365F91" w:themeColor="accent1" w:themeShade="BF"/>
          <w:u w:val="single"/>
          <w:lang w:val="de-DE"/>
        </w:rPr>
        <w:t>3.1.3.2.  Definition der berücksichtigten Akteure</w:t>
      </w:r>
    </w:p>
    <w:p w:rsidR="00BF0538" w:rsidRPr="00B70F06" w:rsidRDefault="001643E6" w:rsidP="000E12A7">
      <w:pPr>
        <w:rPr>
          <w:lang w:val="de-DE"/>
        </w:rPr>
      </w:pPr>
      <w:r>
        <w:rPr>
          <w:lang w:val="de-DE"/>
        </w:rPr>
        <w:t xml:space="preserve">Im Rahmen des Möglichen wurden die Auswirkungen pro Akteur definiert, um feststellen zu können, wer die Kosten (und Gewinne) einer bestimmten Maßnahme des WA-R-P trägt: </w:t>
      </w:r>
    </w:p>
    <w:p w:rsidR="00BF0538" w:rsidRPr="00F45139" w:rsidRDefault="00BF0538" w:rsidP="00D2507E">
      <w:pPr>
        <w:pStyle w:val="Paragraphedeliste"/>
        <w:numPr>
          <w:ilvl w:val="0"/>
          <w:numId w:val="9"/>
        </w:numPr>
        <w:jc w:val="left"/>
        <w:rPr>
          <w:sz w:val="22"/>
          <w:szCs w:val="22"/>
          <w:lang w:val="de-DE"/>
        </w:rPr>
      </w:pPr>
      <w:r>
        <w:rPr>
          <w:sz w:val="22"/>
          <w:lang w:val="de-DE"/>
        </w:rPr>
        <w:t xml:space="preserve">die Verwaltung (regionale öffentliche Behörden im Allgemeinen); </w:t>
      </w:r>
    </w:p>
    <w:p w:rsidR="00BF0538" w:rsidRPr="00F45139" w:rsidRDefault="00BF0538" w:rsidP="00D2507E">
      <w:pPr>
        <w:pStyle w:val="Paragraphedeliste"/>
        <w:numPr>
          <w:ilvl w:val="0"/>
          <w:numId w:val="9"/>
        </w:numPr>
        <w:jc w:val="left"/>
        <w:rPr>
          <w:sz w:val="22"/>
          <w:szCs w:val="22"/>
          <w:lang w:val="de-DE"/>
        </w:rPr>
      </w:pPr>
      <w:r>
        <w:rPr>
          <w:sz w:val="22"/>
          <w:lang w:val="de-DE"/>
        </w:rPr>
        <w:t xml:space="preserve">die abfallerzeugenden Unternehmen (oder Produktionsunternehmen), einschließlich der Organisationen für die Bewirtschaftung der </w:t>
      </w:r>
      <w:proofErr w:type="spellStart"/>
      <w:r>
        <w:rPr>
          <w:sz w:val="22"/>
          <w:lang w:val="de-DE"/>
        </w:rPr>
        <w:t>Rücknahmepflicht</w:t>
      </w:r>
      <w:proofErr w:type="spellEnd"/>
      <w:r>
        <w:rPr>
          <w:sz w:val="22"/>
          <w:lang w:val="de-DE"/>
        </w:rPr>
        <w:t>;</w:t>
      </w:r>
    </w:p>
    <w:p w:rsidR="00BF0538" w:rsidRPr="00F45139" w:rsidRDefault="00BF0538" w:rsidP="00D2507E">
      <w:pPr>
        <w:pStyle w:val="Paragraphedeliste"/>
        <w:numPr>
          <w:ilvl w:val="0"/>
          <w:numId w:val="9"/>
        </w:numPr>
        <w:jc w:val="left"/>
        <w:rPr>
          <w:sz w:val="22"/>
          <w:szCs w:val="22"/>
          <w:lang w:val="de-DE"/>
        </w:rPr>
      </w:pPr>
      <w:r>
        <w:rPr>
          <w:sz w:val="22"/>
          <w:lang w:val="de-DE"/>
        </w:rPr>
        <w:t>die Unternehmen in der Branche der Bewirtschaftung von Abfällen, einschließlich der sozialwirtschaftlichen Unternehmen;</w:t>
      </w:r>
    </w:p>
    <w:p w:rsidR="00BF0538" w:rsidRPr="00F45139" w:rsidRDefault="00BF0538" w:rsidP="00D2507E">
      <w:pPr>
        <w:pStyle w:val="Paragraphedeliste"/>
        <w:numPr>
          <w:ilvl w:val="0"/>
          <w:numId w:val="9"/>
        </w:numPr>
        <w:jc w:val="left"/>
        <w:rPr>
          <w:sz w:val="22"/>
          <w:szCs w:val="22"/>
          <w:lang w:val="de-DE"/>
        </w:rPr>
      </w:pPr>
      <w:r>
        <w:rPr>
          <w:sz w:val="22"/>
          <w:lang w:val="de-DE"/>
        </w:rPr>
        <w:t>die Gemeinden und Interkommunalen für die Bewirtschaftung von Abfällen;</w:t>
      </w:r>
    </w:p>
    <w:p w:rsidR="00BF0538" w:rsidRPr="00F45139" w:rsidRDefault="00BF0538" w:rsidP="00D2507E">
      <w:pPr>
        <w:pStyle w:val="Paragraphedeliste"/>
        <w:numPr>
          <w:ilvl w:val="0"/>
          <w:numId w:val="9"/>
        </w:numPr>
        <w:jc w:val="left"/>
        <w:rPr>
          <w:sz w:val="22"/>
          <w:szCs w:val="22"/>
          <w:lang w:val="de-DE"/>
        </w:rPr>
      </w:pPr>
      <w:r>
        <w:rPr>
          <w:sz w:val="22"/>
          <w:lang w:val="de-DE"/>
        </w:rPr>
        <w:t>die aktiven Einrichtungen/ Unternehmen bei der Beratung und den Studien der WA-R-P-Themen;</w:t>
      </w:r>
    </w:p>
    <w:p w:rsidR="00BF0538" w:rsidRPr="00F45139" w:rsidRDefault="00BF0538" w:rsidP="00D2507E">
      <w:pPr>
        <w:pStyle w:val="Paragraphedeliste"/>
        <w:numPr>
          <w:ilvl w:val="0"/>
          <w:numId w:val="9"/>
        </w:numPr>
        <w:jc w:val="left"/>
        <w:rPr>
          <w:sz w:val="22"/>
          <w:szCs w:val="22"/>
          <w:lang w:val="de-DE"/>
        </w:rPr>
      </w:pPr>
      <w:r>
        <w:rPr>
          <w:sz w:val="22"/>
          <w:lang w:val="de-DE"/>
        </w:rPr>
        <w:t>die Bürger (mit dem Versuch einer Differenzierung zwischen Steuerzahlern und Verbrauchern).</w:t>
      </w:r>
    </w:p>
    <w:p w:rsidR="003C6709" w:rsidRPr="00D43ADF" w:rsidRDefault="00620C5B" w:rsidP="0067114C">
      <w:pPr>
        <w:rPr>
          <w:color w:val="365F91" w:themeColor="accent1" w:themeShade="BF"/>
          <w:u w:val="single"/>
          <w:lang w:val="de-DE"/>
        </w:rPr>
      </w:pPr>
      <w:r>
        <w:rPr>
          <w:color w:val="365F91" w:themeColor="accent1" w:themeShade="BF"/>
          <w:u w:val="single"/>
          <w:lang w:val="de-DE"/>
        </w:rPr>
        <w:t>3.1.3.3.  Definition der Bewertungsindikatoren</w:t>
      </w:r>
    </w:p>
    <w:p w:rsidR="00BF0538" w:rsidRPr="00B70F06" w:rsidRDefault="001643E6" w:rsidP="005151B5">
      <w:pPr>
        <w:rPr>
          <w:lang w:val="de-DE"/>
        </w:rPr>
      </w:pPr>
      <w:r>
        <w:rPr>
          <w:lang w:val="de-DE"/>
        </w:rPr>
        <w:t xml:space="preserve">Die betrachteten sozioökonomischen Indikatoren, die jeweils nach der Art des Akteurs aufgegliedert wurden, sind weitestgehend die Folgenden: </w:t>
      </w:r>
    </w:p>
    <w:p w:rsidR="00BF0538" w:rsidRPr="00F45139" w:rsidRDefault="00BF0538" w:rsidP="00D2507E">
      <w:pPr>
        <w:pStyle w:val="Paragraphedeliste"/>
        <w:numPr>
          <w:ilvl w:val="0"/>
          <w:numId w:val="10"/>
        </w:numPr>
        <w:spacing w:after="240"/>
        <w:ind w:left="714" w:hanging="357"/>
        <w:contextualSpacing w:val="0"/>
        <w:rPr>
          <w:sz w:val="22"/>
          <w:szCs w:val="22"/>
          <w:lang w:val="de-DE"/>
        </w:rPr>
      </w:pPr>
      <w:r>
        <w:rPr>
          <w:sz w:val="22"/>
          <w:lang w:val="de-DE"/>
        </w:rPr>
        <w:t>Variable Produktionskosten, die mit der Umsetzung einer Maßnahme verbunden sind:</w:t>
      </w:r>
    </w:p>
    <w:p w:rsidR="00BF0538" w:rsidRPr="00B70F06" w:rsidRDefault="00BF0538" w:rsidP="00D2507E">
      <w:pPr>
        <w:pStyle w:val="Paragraphedeliste"/>
        <w:numPr>
          <w:ilvl w:val="0"/>
          <w:numId w:val="11"/>
        </w:numPr>
        <w:spacing w:after="60"/>
        <w:ind w:left="1066" w:hanging="357"/>
        <w:contextualSpacing w:val="0"/>
        <w:rPr>
          <w:lang w:val="de-DE"/>
        </w:rPr>
      </w:pPr>
      <w:r>
        <w:rPr>
          <w:lang w:val="de-DE"/>
        </w:rPr>
        <w:t>Für die öffentlichen Behörden: Kosten der Zulieferung und Gehaltskosten, die mit der Mobilisierung zusätzlicher Verwaltungsangestellter verbunden sind;</w:t>
      </w:r>
    </w:p>
    <w:p w:rsidR="00BF0538" w:rsidRPr="00B70F06" w:rsidRDefault="00BF0538" w:rsidP="00D2507E">
      <w:pPr>
        <w:pStyle w:val="Paragraphedeliste"/>
        <w:numPr>
          <w:ilvl w:val="0"/>
          <w:numId w:val="11"/>
        </w:numPr>
        <w:spacing w:after="60"/>
        <w:ind w:left="1066" w:hanging="357"/>
        <w:contextualSpacing w:val="0"/>
        <w:rPr>
          <w:lang w:val="de-DE"/>
        </w:rPr>
      </w:pPr>
      <w:r>
        <w:rPr>
          <w:lang w:val="de-DE"/>
        </w:rPr>
        <w:t>Für die abfallerzeugenden Unternehmen: zusätzliche Kosten, die sich durch die erneute Bewirtschaftung von Abfällen ergeben. Achtung, diese Kosten sind kein Indikator für eine wirtschaftliche Tätigkeit, denn sie entsprechen ausschließlich den Mehrkosten, die durch die Umsetzung einer Maßnahme entstehen.</w:t>
      </w:r>
    </w:p>
    <w:p w:rsidR="00BF0538" w:rsidRPr="00B70F06" w:rsidRDefault="00BF0538" w:rsidP="00D2507E">
      <w:pPr>
        <w:pStyle w:val="Paragraphedeliste"/>
        <w:numPr>
          <w:ilvl w:val="0"/>
          <w:numId w:val="11"/>
        </w:numPr>
        <w:spacing w:after="60"/>
        <w:ind w:left="1066" w:hanging="357"/>
        <w:contextualSpacing w:val="0"/>
        <w:rPr>
          <w:lang w:val="de-DE"/>
        </w:rPr>
      </w:pPr>
      <w:r>
        <w:rPr>
          <w:lang w:val="de-DE"/>
        </w:rPr>
        <w:t xml:space="preserve">Für die Bewirtschaftungsunternehmen (ohne Bewirtschaftung der </w:t>
      </w:r>
      <w:proofErr w:type="spellStart"/>
      <w:r>
        <w:rPr>
          <w:lang w:val="de-DE"/>
        </w:rPr>
        <w:t>Rücknahmepflicht</w:t>
      </w:r>
      <w:proofErr w:type="spellEnd"/>
      <w:r>
        <w:rPr>
          <w:lang w:val="de-DE"/>
        </w:rPr>
        <w:t>), stellen die betrachteten Kosten die Kosten der zusätzlichen Behandlung dar, die im Zusammenhang mit der erneuten Bewirtschaftung von Abfällen stehen, wobei aufgrund fehlender verfügbarer Daten (Problem der Geheimhaltung) eventuelle Einkommen nicht berücksichtigt werden. Folglich geht die vorgeschlagene Annahme davon aus, dass die Änderung der Behandlungskosten proportional zu der erwarteten Änderung des Umfangs der Tätigkeiten dieser Unternehmen steht.</w:t>
      </w:r>
    </w:p>
    <w:p w:rsidR="00BF0538" w:rsidRPr="00B70F06" w:rsidRDefault="00BF0538" w:rsidP="00D2507E">
      <w:pPr>
        <w:pStyle w:val="Paragraphedeliste"/>
        <w:numPr>
          <w:ilvl w:val="0"/>
          <w:numId w:val="11"/>
        </w:numPr>
        <w:spacing w:after="60"/>
        <w:ind w:left="1066" w:hanging="357"/>
        <w:contextualSpacing w:val="0"/>
        <w:rPr>
          <w:lang w:val="de-DE"/>
        </w:rPr>
      </w:pPr>
      <w:r>
        <w:rPr>
          <w:lang w:val="de-DE"/>
        </w:rPr>
        <w:t>Für die Einrichtungen/ Unternehmen, die in der Beratung und Studien aktiv sind, können die Produktionskosten für die Durchführung von Beratungs- und Forschungsarbeiten von den von der Verwaltung erhaltenen Beträgen abgezogen werden. Für die Bewirtschaftungsunternehmen sind diese Kosten ein Indikator über den Umfang der Tätigkeiten dieser Unternehmen/ Einrichtungen.</w:t>
      </w:r>
    </w:p>
    <w:p w:rsidR="00BF0538" w:rsidRPr="00F45139" w:rsidRDefault="00BF0538" w:rsidP="00D2507E">
      <w:pPr>
        <w:pStyle w:val="Paragraphedeliste"/>
        <w:numPr>
          <w:ilvl w:val="0"/>
          <w:numId w:val="10"/>
        </w:numPr>
        <w:spacing w:after="240"/>
        <w:ind w:left="714" w:hanging="357"/>
        <w:contextualSpacing w:val="0"/>
        <w:rPr>
          <w:sz w:val="22"/>
          <w:szCs w:val="22"/>
          <w:lang w:val="de-DE"/>
        </w:rPr>
      </w:pPr>
      <w:r>
        <w:rPr>
          <w:sz w:val="22"/>
          <w:lang w:val="de-DE"/>
        </w:rPr>
        <w:t xml:space="preserve">Diejenigen Subventionen, die die öffentlichen Behörden erhalten haben, um Unternehmen auf dem Weg zu nachhaltigeren Produktions- und Bewirtschaftungsverfahren zu helfen oder für andere Übertragungen (Kontrollen und Steuern, Sanktionen). Allgemein werden die Subventionen, die die Bewirtschaftungsunternehmen erhalten, mit den Folgekosten, die hinsichtlich der Bewirtschaftung von Abfällen anfallen, verrechnet, um einen Indikator zu erhalten, der repräsentativ für die Steigerung der wirtschaftlichen Tätigkeit steht. Indessen können die Subventionen und Geldübertragungen </w:t>
      </w:r>
      <w:r>
        <w:rPr>
          <w:sz w:val="22"/>
          <w:lang w:val="de-DE"/>
        </w:rPr>
        <w:lastRenderedPageBreak/>
        <w:t>bei den anderen Akteuren, auch wenn sie separat von den operativen Kosten quantifiziert werden, zu den Kosten hinzugefügt werden, um einen Indikator zu erhalten, der repräsentativ für die effektiven Kosten steht, die der betreffende Akteur stemmen muss.</w:t>
      </w:r>
    </w:p>
    <w:p w:rsidR="00BF0538" w:rsidRPr="00F45139" w:rsidRDefault="00BF0538" w:rsidP="00D2507E">
      <w:pPr>
        <w:pStyle w:val="Paragraphedeliste"/>
        <w:numPr>
          <w:ilvl w:val="0"/>
          <w:numId w:val="10"/>
        </w:numPr>
        <w:spacing w:after="240"/>
        <w:ind w:left="714" w:hanging="357"/>
        <w:contextualSpacing w:val="0"/>
        <w:rPr>
          <w:sz w:val="22"/>
          <w:szCs w:val="22"/>
          <w:lang w:val="de-DE"/>
        </w:rPr>
      </w:pPr>
      <w:r>
        <w:rPr>
          <w:sz w:val="22"/>
          <w:lang w:val="de-DE"/>
        </w:rPr>
        <w:t>Beschäftigung (entspricht VZÄ):</w:t>
      </w:r>
    </w:p>
    <w:p w:rsidR="00BF0538" w:rsidRPr="00B70F06" w:rsidRDefault="00BF0538" w:rsidP="00D2507E">
      <w:pPr>
        <w:pStyle w:val="Paragraphedeliste"/>
        <w:numPr>
          <w:ilvl w:val="0"/>
          <w:numId w:val="11"/>
        </w:numPr>
        <w:spacing w:after="60"/>
        <w:ind w:left="1066" w:hanging="357"/>
        <w:contextualSpacing w:val="0"/>
        <w:rPr>
          <w:lang w:val="de-DE"/>
        </w:rPr>
      </w:pPr>
      <w:r>
        <w:rPr>
          <w:lang w:val="de-DE"/>
        </w:rPr>
        <w:t>Für die öffentlichen Behörden betrifft die Beschäftigung ausschließlich die zusätzlichen Angestellten, die für die Umsetzung der Maßnahmen des WA-R-P mobilisiert werden würden.</w:t>
      </w:r>
    </w:p>
    <w:p w:rsidR="00BF0538" w:rsidRPr="00B70F06" w:rsidRDefault="00BF0538" w:rsidP="00D2507E">
      <w:pPr>
        <w:pStyle w:val="Paragraphedeliste"/>
        <w:numPr>
          <w:ilvl w:val="0"/>
          <w:numId w:val="11"/>
        </w:numPr>
        <w:spacing w:after="60"/>
        <w:ind w:left="1066" w:hanging="357"/>
        <w:contextualSpacing w:val="0"/>
        <w:rPr>
          <w:lang w:val="de-DE"/>
        </w:rPr>
      </w:pPr>
      <w:r>
        <w:rPr>
          <w:lang w:val="de-DE"/>
        </w:rPr>
        <w:t xml:space="preserve">Den abfallerzeugenden Unternehmen und den Bewirtschaftungsunternehmen ermöglicht das Werkzeug, bei einer Umsetzung jeder Maßnahme/ Aktion des Plans, die eventuellen Arbeitsplätze zu quantifizieren, die in der Branche für die Bewirtschaftung von Abfällen geschaffen bzw. gestrichen wurden. </w:t>
      </w:r>
    </w:p>
    <w:p w:rsidR="00BF0538" w:rsidRPr="00B70F06" w:rsidRDefault="00BF0538" w:rsidP="00D2507E">
      <w:pPr>
        <w:pStyle w:val="Paragraphedeliste"/>
        <w:numPr>
          <w:ilvl w:val="0"/>
          <w:numId w:val="11"/>
        </w:numPr>
        <w:spacing w:after="60"/>
        <w:ind w:left="1066" w:hanging="357"/>
        <w:contextualSpacing w:val="0"/>
        <w:rPr>
          <w:lang w:val="de-DE"/>
        </w:rPr>
      </w:pPr>
      <w:r>
        <w:rPr>
          <w:lang w:val="de-DE"/>
        </w:rPr>
        <w:t>Für die Einrichtungen/ Unternehmen, die in der Beratung und Studien aktiv sind, werden die Arbeitsplätze von den von der Verwaltung gewährten Beträgen abgezogen, um Studien, Projekte, Forschungstätigkeiten etc. durchzuführen.</w:t>
      </w:r>
    </w:p>
    <w:p w:rsidR="003C6709" w:rsidRPr="00F45139" w:rsidRDefault="00BF0538" w:rsidP="00D2507E">
      <w:pPr>
        <w:pStyle w:val="Paragraphedeliste"/>
        <w:numPr>
          <w:ilvl w:val="0"/>
          <w:numId w:val="10"/>
        </w:numPr>
        <w:ind w:left="714" w:hanging="357"/>
        <w:contextualSpacing w:val="0"/>
        <w:rPr>
          <w:sz w:val="22"/>
          <w:szCs w:val="22"/>
          <w:lang w:val="de-DE"/>
        </w:rPr>
      </w:pPr>
      <w:r>
        <w:rPr>
          <w:sz w:val="22"/>
          <w:lang w:val="de-DE"/>
        </w:rPr>
        <w:t>Investitionen können in dem Modell ebenfalls berücksichtigt werden. Die Abschreibungen auf mögliche Investitionen können auch berücksichtigt werden (in der Kategorie „Kosten“).</w:t>
      </w:r>
    </w:p>
    <w:p w:rsidR="00BF0538" w:rsidRPr="00F45139" w:rsidRDefault="00BF0538" w:rsidP="00D2507E">
      <w:pPr>
        <w:pStyle w:val="Paragraphedeliste"/>
        <w:numPr>
          <w:ilvl w:val="0"/>
          <w:numId w:val="10"/>
        </w:numPr>
        <w:spacing w:after="240"/>
        <w:ind w:left="714" w:hanging="357"/>
        <w:contextualSpacing w:val="0"/>
        <w:rPr>
          <w:sz w:val="22"/>
          <w:szCs w:val="22"/>
          <w:lang w:val="de-DE"/>
        </w:rPr>
      </w:pPr>
      <w:r>
        <w:rPr>
          <w:sz w:val="22"/>
          <w:lang w:val="de-DE"/>
        </w:rPr>
        <w:t>Gewinne: Sie entsprechen der Differenz, die sich aus den Einnahmen und den Kosten ergibt</w:t>
      </w:r>
    </w:p>
    <w:p w:rsidR="00BF0538" w:rsidRPr="00B70F06" w:rsidRDefault="00BF0538" w:rsidP="000E12A7">
      <w:pPr>
        <w:rPr>
          <w:lang w:val="de-DE"/>
        </w:rPr>
      </w:pPr>
      <w:r>
        <w:rPr>
          <w:lang w:val="de-DE"/>
        </w:rPr>
        <w:t xml:space="preserve">Diese Indikatoren können für drei verschiedene Zeiträume ausgewertet werden: kurzfristig (6 Jahre), mittelfristig (12 Jahre) und langfristig (18 Jahre), in Übereinstimmung mit den </w:t>
      </w:r>
      <w:proofErr w:type="spellStart"/>
      <w:r>
        <w:rPr>
          <w:lang w:val="de-DE"/>
        </w:rPr>
        <w:t>Rücknahmeverpflichtungen</w:t>
      </w:r>
      <w:proofErr w:type="spellEnd"/>
      <w:r>
        <w:rPr>
          <w:lang w:val="de-DE"/>
        </w:rPr>
        <w:t xml:space="preserve"> der europäischen Berichterstattung. </w:t>
      </w:r>
    </w:p>
    <w:p w:rsidR="00BF0538" w:rsidRPr="00B70F06" w:rsidRDefault="00131F04" w:rsidP="0036694A">
      <w:pPr>
        <w:pStyle w:val="Titre2"/>
        <w:numPr>
          <w:ilvl w:val="0"/>
          <w:numId w:val="0"/>
        </w:numPr>
        <w:spacing w:after="240"/>
        <w:rPr>
          <w:lang w:val="de-DE"/>
        </w:rPr>
      </w:pPr>
      <w:bookmarkStart w:id="12" w:name="_Toc481598674"/>
      <w:r>
        <w:rPr>
          <w:lang w:val="de-DE"/>
        </w:rPr>
        <w:t>3.2.</w:t>
      </w:r>
      <w:r w:rsidR="00BF0538">
        <w:rPr>
          <w:lang w:val="de-DE"/>
        </w:rPr>
        <w:tab/>
      </w:r>
      <w:r>
        <w:rPr>
          <w:lang w:val="de-DE"/>
        </w:rPr>
        <w:t>Spezifische Besonderheiten der Methoden, die für die verschiedenen Hefte des WA-R-P verwendet wurden</w:t>
      </w:r>
      <w:bookmarkEnd w:id="12"/>
    </w:p>
    <w:p w:rsidR="00BF0538" w:rsidRPr="00B70F06" w:rsidRDefault="00131F04" w:rsidP="00D43ADF">
      <w:pPr>
        <w:pStyle w:val="Titre4"/>
        <w:numPr>
          <w:ilvl w:val="0"/>
          <w:numId w:val="0"/>
        </w:numPr>
        <w:rPr>
          <w:lang w:val="de-DE"/>
        </w:rPr>
      </w:pPr>
      <w:bookmarkStart w:id="13" w:name="_Toc481598675"/>
      <w:r>
        <w:rPr>
          <w:lang w:val="de-DE"/>
        </w:rPr>
        <w:t>3.2.1. Sozioökonomische Analyse der Aktionen von Heft 2</w:t>
      </w:r>
      <w:bookmarkEnd w:id="13"/>
    </w:p>
    <w:p w:rsidR="00562AA4" w:rsidRPr="00B70F06" w:rsidRDefault="00BF0538" w:rsidP="000E12A7">
      <w:pPr>
        <w:rPr>
          <w:lang w:val="de-DE"/>
        </w:rPr>
      </w:pPr>
      <w:r>
        <w:rPr>
          <w:lang w:val="de-DE"/>
        </w:rPr>
        <w:t>Die Bewertung der sozioökonomischen Auswirkungen der in Heft 2 geplanten Maßnahmen zur Vermeidung von Haushaltsabfällen, sowie zur Förderung ihrer Wiederverwendung wurde durch das Beratungsbüro RDC Environment durchgeführt. Es hat (basierend auf den Urteilen interner und externer Sachverständiger</w:t>
      </w:r>
      <w:r>
        <w:rPr>
          <w:rStyle w:val="Appelnotedebasdep"/>
          <w:lang w:val="de-DE"/>
        </w:rPr>
        <w:footnoteReference w:id="6"/>
      </w:r>
      <w:r>
        <w:rPr>
          <w:lang w:val="de-DE"/>
        </w:rPr>
        <w:t xml:space="preserve">) Annahmen formuliert und vielfache, existierende Datenquellen verwendet, um die Höhe der Standardkosten und der Gesamtkosten, die zulasten des Budgets der öffentlichen Behörden gehen, festzulegen. </w:t>
      </w:r>
    </w:p>
    <w:p w:rsidR="00BF0538" w:rsidRPr="00025D44" w:rsidRDefault="00BF0538" w:rsidP="000E12A7">
      <w:pPr>
        <w:rPr>
          <w:lang w:val="de-DE"/>
        </w:rPr>
      </w:pPr>
      <w:r>
        <w:rPr>
          <w:lang w:val="de-DE"/>
        </w:rPr>
        <w:t>In diesem Dokument wurden weder die Kosten/ Gewinne evaluiert, die mit den Aktionen für die Vermeidung/-</w:t>
      </w:r>
      <w:proofErr w:type="spellStart"/>
      <w:r>
        <w:rPr>
          <w:lang w:val="de-DE"/>
        </w:rPr>
        <w:t>wiederverwendung</w:t>
      </w:r>
      <w:proofErr w:type="spellEnd"/>
      <w:r>
        <w:rPr>
          <w:lang w:val="de-DE"/>
        </w:rPr>
        <w:t xml:space="preserve"> von Industrieabfällen verbunden sind, noch diejenigen für die Unternehmen und Interkommunalen für die Bewirtschaftung von Abfällen. Es konnten jedoch Kosten ermittelt werden, die durch die Abfallvermeidung und -wiederverwendung bei den Haushalten eingespart werden können (bei denen es sich eigentlich um Einsparungen bei den Kosten für die Sammlung und Behandlung der Haushaltsabfälle handelt). Die Senkung der </w:t>
      </w:r>
      <w:r>
        <w:rPr>
          <w:lang w:val="de-DE"/>
        </w:rPr>
        <w:lastRenderedPageBreak/>
        <w:t xml:space="preserve">produzierten Abfallmengen führt zu weniger hohen Kosten für die Haushalte, wenn sie die Bewirtschaftung ihrer Abfälle basierend auf der Verwendung von </w:t>
      </w:r>
      <w:proofErr w:type="spellStart"/>
      <w:r>
        <w:rPr>
          <w:lang w:val="de-DE"/>
        </w:rPr>
        <w:t>gechippten</w:t>
      </w:r>
      <w:proofErr w:type="spellEnd"/>
      <w:r>
        <w:rPr>
          <w:lang w:val="de-DE"/>
        </w:rPr>
        <w:t xml:space="preserve"> oder bezahlten Säcken bezahlen, ohne dass es eine Unentgeltlichkeit für eine vordefinierte Menge gäbe (diese ist für die Mehrzahl der Haushalte nicht </w:t>
      </w:r>
      <w:proofErr w:type="spellStart"/>
      <w:r>
        <w:rPr>
          <w:lang w:val="de-DE"/>
        </w:rPr>
        <w:t>einschränkbar</w:t>
      </w:r>
      <w:proofErr w:type="spellEnd"/>
      <w:r>
        <w:rPr>
          <w:lang w:val="de-DE"/>
        </w:rPr>
        <w:t>).</w:t>
      </w:r>
    </w:p>
    <w:p w:rsidR="00BF0538" w:rsidRPr="00B70F06" w:rsidRDefault="00131F04" w:rsidP="00D43ADF">
      <w:pPr>
        <w:pStyle w:val="Titre4"/>
        <w:numPr>
          <w:ilvl w:val="0"/>
          <w:numId w:val="0"/>
        </w:numPr>
        <w:rPr>
          <w:lang w:val="de-DE"/>
        </w:rPr>
      </w:pPr>
      <w:bookmarkStart w:id="14" w:name="_Toc481598676"/>
      <w:r>
        <w:rPr>
          <w:lang w:val="de-DE"/>
        </w:rPr>
        <w:t>3.2.2. Sozioökonomische Analyse von Heft 3</w:t>
      </w:r>
      <w:bookmarkEnd w:id="14"/>
    </w:p>
    <w:p w:rsidR="00141F04" w:rsidRPr="00D43ADF" w:rsidRDefault="00D43ADF" w:rsidP="00312AED">
      <w:pPr>
        <w:rPr>
          <w:color w:val="365F91" w:themeColor="accent1" w:themeShade="BF"/>
          <w:szCs w:val="22"/>
          <w:u w:val="single"/>
          <w:lang w:val="de-DE"/>
        </w:rPr>
      </w:pPr>
      <w:r>
        <w:rPr>
          <w:color w:val="365F91" w:themeColor="accent1" w:themeShade="BF"/>
          <w:u w:val="single"/>
          <w:lang w:val="de-DE"/>
        </w:rPr>
        <w:t>3.2.2.1. Akteure, Indikatoren und Zeitrahmen</w:t>
      </w:r>
    </w:p>
    <w:p w:rsidR="00312AED" w:rsidRPr="00312AED" w:rsidRDefault="00312AED" w:rsidP="00312AED">
      <w:pPr>
        <w:rPr>
          <w:szCs w:val="22"/>
          <w:lang w:val="de-DE"/>
        </w:rPr>
      </w:pPr>
      <w:r>
        <w:rPr>
          <w:lang w:val="de-DE"/>
        </w:rPr>
        <w:t>Die sozioökonomischen Auswirkungen der in Heft 3 aufgelisteten 183 Aktionen des WA-R-P-Entwurfs wurden für folgende Akteure ermittelt/ berechnet:</w:t>
      </w:r>
    </w:p>
    <w:p w:rsidR="00312AED" w:rsidRPr="000755D4" w:rsidRDefault="00312AED" w:rsidP="00D2507E">
      <w:pPr>
        <w:pStyle w:val="Paragraphedeliste"/>
        <w:numPr>
          <w:ilvl w:val="0"/>
          <w:numId w:val="16"/>
        </w:numPr>
        <w:spacing w:after="0"/>
        <w:ind w:left="714" w:hanging="357"/>
        <w:jc w:val="left"/>
        <w:rPr>
          <w:szCs w:val="20"/>
          <w:lang w:val="de-DE"/>
        </w:rPr>
      </w:pPr>
      <w:r>
        <w:rPr>
          <w:lang w:val="de-DE"/>
        </w:rPr>
        <w:t>die Verwaltungen (regionale öffentliche Behörden);</w:t>
      </w:r>
    </w:p>
    <w:p w:rsidR="00312AED" w:rsidRPr="000755D4" w:rsidRDefault="009057CB" w:rsidP="00D2507E">
      <w:pPr>
        <w:pStyle w:val="Paragraphedeliste"/>
        <w:numPr>
          <w:ilvl w:val="0"/>
          <w:numId w:val="16"/>
        </w:numPr>
        <w:spacing w:after="0"/>
        <w:ind w:left="714" w:hanging="357"/>
        <w:jc w:val="left"/>
        <w:rPr>
          <w:szCs w:val="20"/>
          <w:lang w:val="de-DE"/>
        </w:rPr>
      </w:pPr>
      <w:r>
        <w:rPr>
          <w:lang w:val="de-DE"/>
        </w:rPr>
        <w:t>die Gemeinden und Interkommunalen für die Bewirtschaftung von Haushaltsabfällen;</w:t>
      </w:r>
    </w:p>
    <w:p w:rsidR="00312AED" w:rsidRPr="000755D4" w:rsidRDefault="00312AED" w:rsidP="00D2507E">
      <w:pPr>
        <w:pStyle w:val="Paragraphedeliste"/>
        <w:numPr>
          <w:ilvl w:val="0"/>
          <w:numId w:val="16"/>
        </w:numPr>
        <w:spacing w:after="0"/>
        <w:ind w:left="714" w:hanging="357"/>
        <w:jc w:val="left"/>
        <w:rPr>
          <w:szCs w:val="20"/>
          <w:lang w:val="de-DE"/>
        </w:rPr>
      </w:pPr>
      <w:r>
        <w:rPr>
          <w:lang w:val="de-DE"/>
        </w:rPr>
        <w:t>die Unternehmen: Beratungsbüros und Privatunternehmen, die Güter auf den Markt bringen, die Haushaltsabfälle u. ä. produzieren;</w:t>
      </w:r>
    </w:p>
    <w:p w:rsidR="00312AED" w:rsidRPr="000755D4" w:rsidRDefault="00312AED" w:rsidP="00D2507E">
      <w:pPr>
        <w:pStyle w:val="Paragraphedeliste"/>
        <w:numPr>
          <w:ilvl w:val="0"/>
          <w:numId w:val="16"/>
        </w:numPr>
        <w:ind w:left="714" w:hanging="357"/>
        <w:jc w:val="left"/>
        <w:rPr>
          <w:szCs w:val="20"/>
          <w:lang w:val="de-DE"/>
        </w:rPr>
      </w:pPr>
      <w:r>
        <w:rPr>
          <w:lang w:val="de-DE"/>
        </w:rPr>
        <w:t>die Bürger, bei denen (wenn möglich) zwischen Verbrauchern und Steuerzahlern unterschieden wurde.</w:t>
      </w:r>
    </w:p>
    <w:p w:rsidR="00312AED" w:rsidRPr="00312AED" w:rsidRDefault="00312AED" w:rsidP="00312AED">
      <w:pPr>
        <w:rPr>
          <w:szCs w:val="22"/>
          <w:lang w:val="de-DE"/>
        </w:rPr>
      </w:pPr>
      <w:r>
        <w:rPr>
          <w:lang w:val="de-DE"/>
        </w:rPr>
        <w:t>Die Auswirkung der Aktionen wurde für jeden Akteur bestimmt hinsichtlich der:</w:t>
      </w:r>
    </w:p>
    <w:p w:rsidR="00312AED" w:rsidRDefault="00312AED" w:rsidP="00D2507E">
      <w:pPr>
        <w:pStyle w:val="Paragraphedeliste"/>
        <w:numPr>
          <w:ilvl w:val="0"/>
          <w:numId w:val="17"/>
        </w:numPr>
        <w:spacing w:after="200"/>
        <w:ind w:left="714" w:hanging="357"/>
        <w:jc w:val="left"/>
        <w:rPr>
          <w:szCs w:val="20"/>
          <w:lang w:val="de-DE"/>
        </w:rPr>
      </w:pPr>
      <w:r>
        <w:rPr>
          <w:lang w:val="de-DE"/>
        </w:rPr>
        <w:t>Kosten (kurz-, mittel und langfristige jährliche durchschnittliche Bruttokosten sowie gesamte Bruttokosten);</w:t>
      </w:r>
    </w:p>
    <w:p w:rsidR="00312AED" w:rsidRPr="000755D4" w:rsidRDefault="00312AED" w:rsidP="00D2507E">
      <w:pPr>
        <w:pStyle w:val="Paragraphedeliste"/>
        <w:numPr>
          <w:ilvl w:val="0"/>
          <w:numId w:val="17"/>
        </w:numPr>
        <w:spacing w:after="200"/>
        <w:ind w:left="714" w:hanging="357"/>
        <w:jc w:val="left"/>
        <w:rPr>
          <w:szCs w:val="20"/>
          <w:lang w:val="de-DE"/>
        </w:rPr>
      </w:pPr>
      <w:r>
        <w:rPr>
          <w:lang w:val="de-DE"/>
        </w:rPr>
        <w:t>Gesamte Gewinne</w:t>
      </w:r>
      <w:r>
        <w:rPr>
          <w:rStyle w:val="Appelnotedebasdep"/>
          <w:szCs w:val="20"/>
          <w:lang w:val="de-DE"/>
        </w:rPr>
        <w:footnoteReference w:id="7"/>
      </w:r>
      <w:r>
        <w:rPr>
          <w:lang w:val="de-DE"/>
        </w:rPr>
        <w:t>;</w:t>
      </w:r>
    </w:p>
    <w:p w:rsidR="00312AED" w:rsidRPr="000755D4" w:rsidRDefault="00312AED" w:rsidP="00D2507E">
      <w:pPr>
        <w:pStyle w:val="Paragraphedeliste"/>
        <w:numPr>
          <w:ilvl w:val="0"/>
          <w:numId w:val="17"/>
        </w:numPr>
        <w:spacing w:after="200"/>
        <w:ind w:left="714" w:hanging="357"/>
        <w:jc w:val="left"/>
        <w:rPr>
          <w:szCs w:val="20"/>
          <w:lang w:val="de-DE"/>
        </w:rPr>
      </w:pPr>
      <w:r>
        <w:rPr>
          <w:lang w:val="de-DE"/>
        </w:rPr>
        <w:t>Bericht gesamte Kosten/ Gewinne;</w:t>
      </w:r>
    </w:p>
    <w:p w:rsidR="00312AED" w:rsidRDefault="00312AED" w:rsidP="00D2507E">
      <w:pPr>
        <w:pStyle w:val="Paragraphedeliste"/>
        <w:numPr>
          <w:ilvl w:val="0"/>
          <w:numId w:val="17"/>
        </w:numPr>
        <w:spacing w:after="200"/>
        <w:ind w:left="714" w:hanging="357"/>
        <w:jc w:val="left"/>
        <w:rPr>
          <w:szCs w:val="20"/>
          <w:lang w:val="de-DE"/>
        </w:rPr>
      </w:pPr>
      <w:r>
        <w:rPr>
          <w:lang w:val="de-DE"/>
        </w:rPr>
        <w:t>Beschäftigung (Gesamtarbeitstage und durchschnittliche jährliche VZÄ).</w:t>
      </w:r>
    </w:p>
    <w:p w:rsidR="00312AED" w:rsidRPr="00312AED" w:rsidRDefault="00312AED" w:rsidP="00312AED">
      <w:pPr>
        <w:rPr>
          <w:szCs w:val="22"/>
          <w:lang w:val="de-DE"/>
        </w:rPr>
      </w:pPr>
      <w:r>
        <w:rPr>
          <w:lang w:val="de-DE"/>
        </w:rPr>
        <w:t>Die Zeiträume wurden auf folgende Weise definiert:</w:t>
      </w:r>
    </w:p>
    <w:p w:rsidR="00312AED" w:rsidRPr="00833713" w:rsidRDefault="00312AED" w:rsidP="00D2507E">
      <w:pPr>
        <w:pStyle w:val="Paragraphedeliste"/>
        <w:numPr>
          <w:ilvl w:val="0"/>
          <w:numId w:val="17"/>
        </w:numPr>
        <w:spacing w:after="200"/>
        <w:ind w:left="714" w:hanging="357"/>
        <w:jc w:val="left"/>
        <w:rPr>
          <w:szCs w:val="20"/>
          <w:lang w:val="de-DE"/>
        </w:rPr>
      </w:pPr>
      <w:r>
        <w:rPr>
          <w:lang w:val="de-DE"/>
        </w:rPr>
        <w:t>Kurzfristig:</w:t>
      </w:r>
      <w:r w:rsidRPr="00833713">
        <w:rPr>
          <w:szCs w:val="20"/>
          <w:lang w:val="de-DE"/>
        </w:rPr>
        <w:tab/>
      </w:r>
      <w:r>
        <w:rPr>
          <w:lang w:val="de-DE"/>
        </w:rPr>
        <w:t>zwischen 0 und 6 Jahren</w:t>
      </w:r>
    </w:p>
    <w:p w:rsidR="00312AED" w:rsidRPr="00833713" w:rsidRDefault="00312AED" w:rsidP="00D2507E">
      <w:pPr>
        <w:pStyle w:val="Paragraphedeliste"/>
        <w:numPr>
          <w:ilvl w:val="0"/>
          <w:numId w:val="17"/>
        </w:numPr>
        <w:spacing w:after="200"/>
        <w:ind w:left="714" w:hanging="357"/>
        <w:jc w:val="left"/>
        <w:rPr>
          <w:szCs w:val="20"/>
          <w:lang w:val="de-DE"/>
        </w:rPr>
      </w:pPr>
      <w:r>
        <w:rPr>
          <w:lang w:val="de-DE"/>
        </w:rPr>
        <w:t>Mittelfristig: zwischen 7 und 12 Jahren</w:t>
      </w:r>
    </w:p>
    <w:p w:rsidR="00312AED" w:rsidRDefault="00312AED" w:rsidP="00D2507E">
      <w:pPr>
        <w:pStyle w:val="Paragraphedeliste"/>
        <w:numPr>
          <w:ilvl w:val="0"/>
          <w:numId w:val="17"/>
        </w:numPr>
        <w:spacing w:after="200"/>
        <w:ind w:left="714" w:hanging="357"/>
        <w:jc w:val="left"/>
        <w:rPr>
          <w:szCs w:val="20"/>
          <w:lang w:val="de-DE"/>
        </w:rPr>
      </w:pPr>
      <w:r>
        <w:rPr>
          <w:lang w:val="de-DE"/>
        </w:rPr>
        <w:t>Langfristig: zwischen 13 und 18 Jahren</w:t>
      </w:r>
    </w:p>
    <w:p w:rsidR="00312AED" w:rsidRPr="00D43ADF" w:rsidRDefault="00D43ADF" w:rsidP="00312AED">
      <w:pPr>
        <w:rPr>
          <w:color w:val="365F91" w:themeColor="accent1" w:themeShade="BF"/>
          <w:szCs w:val="22"/>
          <w:u w:val="single"/>
          <w:lang w:val="de-DE"/>
        </w:rPr>
      </w:pPr>
      <w:r>
        <w:rPr>
          <w:color w:val="365F91" w:themeColor="accent1" w:themeShade="BF"/>
          <w:u w:val="single"/>
          <w:lang w:val="de-DE"/>
        </w:rPr>
        <w:t>3.2.2.2. Allgemeine Bewertungsprinzipien</w:t>
      </w:r>
    </w:p>
    <w:p w:rsidR="00312AED" w:rsidRPr="00312AED" w:rsidRDefault="00312AED" w:rsidP="00312AED">
      <w:pPr>
        <w:rPr>
          <w:szCs w:val="22"/>
          <w:lang w:val="de-DE"/>
        </w:rPr>
      </w:pPr>
      <w:r>
        <w:rPr>
          <w:lang w:val="de-DE"/>
        </w:rPr>
        <w:t xml:space="preserve">1. Welche Faktoren wurden ermittelt/ quantifiziert? Lediglich die Kosten, Einnahmen und </w:t>
      </w:r>
      <w:r w:rsidRPr="00312AED">
        <w:rPr>
          <w:b/>
          <w:szCs w:val="22"/>
          <w:lang w:val="de-DE"/>
        </w:rPr>
        <w:t>zusätzlichen</w:t>
      </w:r>
      <w:r>
        <w:rPr>
          <w:lang w:val="de-DE"/>
        </w:rPr>
        <w:t xml:space="preserve"> Arbeitsplätze, die durch die Umsetzung des Aktionsplans, im Vergleich zu einer Referenzsituation, die der aktuellen Situation (2015-2016) entspricht, hervorgerufen werden sollen. Wenn eine Aktion des Plans, die z. B. auf die Überwachung von Kontrolltätigkeiten abzielt, bereits regelmäßig von der Verwaltung durchgeführt wird, werden folglich keine Mehrkosten für die Umsetzung dieser Aktion verbucht.</w:t>
      </w:r>
    </w:p>
    <w:p w:rsidR="00312AED" w:rsidRPr="00312AED" w:rsidRDefault="00312AED" w:rsidP="00312AED">
      <w:pPr>
        <w:rPr>
          <w:szCs w:val="22"/>
          <w:lang w:val="de-DE"/>
        </w:rPr>
      </w:pPr>
      <w:r>
        <w:rPr>
          <w:lang w:val="de-DE"/>
        </w:rPr>
        <w:t xml:space="preserve">2. In bestimmten Fällen wurden die sozioökonomischen Auswirkungen der Aktionen mithilfe eines Standardkostenmodells evaluiert. Dieses bezieht sich auf unterschiedliche Arten von Parametern (tägliche Kosten für ein Beratungsbüro, Stückkosten für die Abfallsammlung, Stückkosten für die Umsetzung von Kommunikationskampagnen, etc.), die für die verschiedenen Kategorien der Werkzeuge (Förderung, Betreuung, Kontrolle, Datenverwaltung, Studien/ Forschung, etc.) definiert wurden. Die Quellen, Werte und der Grad der Zuverlässigkeit der festgehaltenen Standardparameter, wurden durch die ABA validiert und werden in Anlage 1 dargestellt. Dieselben Standardwerte wurden, im Bemühen um Kohärenz, ebenfalls für die sozioökonomische Auswertung der Aktionen in Heft 4 </w:t>
      </w:r>
      <w:r>
        <w:rPr>
          <w:lang w:val="de-DE"/>
        </w:rPr>
        <w:lastRenderedPageBreak/>
        <w:t>(Bewirtschaftung von Industrieabfällen) und Heft 5 (Bewirtschaftung der öffentlichen Sauberkeit) verwendet.</w:t>
      </w:r>
    </w:p>
    <w:p w:rsidR="00312AED" w:rsidRPr="00312AED" w:rsidRDefault="00312AED" w:rsidP="00312AED">
      <w:pPr>
        <w:rPr>
          <w:szCs w:val="22"/>
          <w:lang w:val="de-DE"/>
        </w:rPr>
      </w:pPr>
      <w:r>
        <w:rPr>
          <w:lang w:val="de-DE"/>
        </w:rPr>
        <w:t>3. In anderen Fällen wurden die sozioökonomischen Auswirkungen der Aktionen mithilfe eines spezifischen Modells evaluiert (das manchmal an das oben genannte Standardkostenmodell gekoppelt ist). Die Modelle verwenden ausschließlich:</w:t>
      </w:r>
    </w:p>
    <w:p w:rsidR="00312AED" w:rsidRPr="00833713" w:rsidRDefault="00312AED" w:rsidP="00D2507E">
      <w:pPr>
        <w:pStyle w:val="Paragraphedeliste"/>
        <w:numPr>
          <w:ilvl w:val="0"/>
          <w:numId w:val="17"/>
        </w:numPr>
        <w:spacing w:before="60" w:after="60"/>
        <w:ind w:left="714" w:hanging="357"/>
        <w:contextualSpacing w:val="0"/>
        <w:jc w:val="left"/>
        <w:rPr>
          <w:szCs w:val="20"/>
          <w:lang w:val="de-DE"/>
        </w:rPr>
      </w:pPr>
      <w:r>
        <w:rPr>
          <w:lang w:val="de-DE"/>
        </w:rPr>
        <w:t>Daten über Kosten, die das ABA bereitstellt ((gewichtete) Kosten der Haussammlung und der Sammlung in den Recyclinghöfen, Kostenanteil für die Überbringung, Zuschüsse und Einnahmen der gesamten Bruttokosten für die Bewirtschaftung der verschiedenen Anteile…);</w:t>
      </w:r>
    </w:p>
    <w:p w:rsidR="00312AED" w:rsidRPr="00833713" w:rsidRDefault="00312AED" w:rsidP="00D2507E">
      <w:pPr>
        <w:pStyle w:val="Paragraphedeliste"/>
        <w:numPr>
          <w:ilvl w:val="0"/>
          <w:numId w:val="17"/>
        </w:numPr>
        <w:spacing w:before="60" w:after="60"/>
        <w:ind w:left="714" w:hanging="357"/>
        <w:contextualSpacing w:val="0"/>
        <w:jc w:val="left"/>
        <w:rPr>
          <w:szCs w:val="20"/>
          <w:lang w:val="de-DE"/>
        </w:rPr>
      </w:pPr>
      <w:r>
        <w:rPr>
          <w:lang w:val="de-DE"/>
        </w:rPr>
        <w:t xml:space="preserve">Daten, die aus der Literatur, Tätigkeitsberichten (z. B. der </w:t>
      </w:r>
      <w:proofErr w:type="spellStart"/>
      <w:r>
        <w:rPr>
          <w:lang w:val="de-DE"/>
        </w:rPr>
        <w:t>Rücknahmepflichtigen</w:t>
      </w:r>
      <w:proofErr w:type="spellEnd"/>
      <w:r>
        <w:rPr>
          <w:lang w:val="de-DE"/>
        </w:rPr>
        <w:t>) oder anderen Studienberichten stammen;</w:t>
      </w:r>
    </w:p>
    <w:p w:rsidR="00312AED" w:rsidRDefault="00312AED" w:rsidP="00D2507E">
      <w:pPr>
        <w:pStyle w:val="Paragraphedeliste"/>
        <w:numPr>
          <w:ilvl w:val="0"/>
          <w:numId w:val="17"/>
        </w:numPr>
        <w:spacing w:before="60" w:after="60"/>
        <w:ind w:left="714" w:hanging="357"/>
        <w:contextualSpacing w:val="0"/>
        <w:jc w:val="left"/>
        <w:rPr>
          <w:szCs w:val="20"/>
          <w:lang w:val="de-DE"/>
        </w:rPr>
      </w:pPr>
      <w:r>
        <w:rPr>
          <w:lang w:val="de-DE"/>
        </w:rPr>
        <w:t>die von RDC Environment formulierten Annahmen.</w:t>
      </w:r>
    </w:p>
    <w:p w:rsidR="00312AED" w:rsidRPr="00312AED" w:rsidRDefault="00312AED" w:rsidP="00312AED">
      <w:pPr>
        <w:rPr>
          <w:szCs w:val="22"/>
          <w:lang w:val="de-DE"/>
        </w:rPr>
      </w:pPr>
      <w:r>
        <w:rPr>
          <w:lang w:val="de-DE"/>
        </w:rPr>
        <w:t xml:space="preserve">4. Was die Integration der Einnahmen durch die </w:t>
      </w:r>
      <w:proofErr w:type="spellStart"/>
      <w:r>
        <w:rPr>
          <w:lang w:val="de-DE"/>
        </w:rPr>
        <w:t>Rücknahmepflichtigen</w:t>
      </w:r>
      <w:proofErr w:type="spellEnd"/>
      <w:r>
        <w:rPr>
          <w:lang w:val="de-DE"/>
        </w:rPr>
        <w:t xml:space="preserve"> betrifft, die durch den Wiederverkauf der mithilfe von Recycling wiedergewonnen Materialien (betriebliche Erträge), so wurden lediglich die Einnahmen berücksichtigt, die durch die Umsetzung neuer Rücknahmepflichten im Rahmen des WA-R-P erzeugt wurden.</w:t>
      </w:r>
    </w:p>
    <w:p w:rsidR="00312AED" w:rsidRPr="00312AED" w:rsidRDefault="00312AED" w:rsidP="00312AED">
      <w:pPr>
        <w:rPr>
          <w:szCs w:val="22"/>
          <w:lang w:val="de-DE"/>
        </w:rPr>
      </w:pPr>
      <w:r>
        <w:rPr>
          <w:lang w:val="de-DE"/>
        </w:rPr>
        <w:t>5. Hinsichtlich der Auswertung der gesamten Arbeitstage (GAT),</w:t>
      </w:r>
    </w:p>
    <w:p w:rsidR="00312AED" w:rsidRPr="00633126" w:rsidRDefault="00312AED" w:rsidP="00D2507E">
      <w:pPr>
        <w:pStyle w:val="Paragraphedeliste"/>
        <w:numPr>
          <w:ilvl w:val="0"/>
          <w:numId w:val="17"/>
        </w:numPr>
        <w:spacing w:after="200"/>
        <w:ind w:left="714" w:hanging="357"/>
        <w:jc w:val="left"/>
        <w:rPr>
          <w:szCs w:val="20"/>
          <w:lang w:val="de-DE"/>
        </w:rPr>
      </w:pPr>
      <w:r>
        <w:rPr>
          <w:lang w:val="de-DE"/>
        </w:rPr>
        <w:t>wurden, auf der Grundlage der festgehaltenen Standardannahmen, die GAT für die Verwaltung veranschlagt (s. Anlage 1);</w:t>
      </w:r>
    </w:p>
    <w:p w:rsidR="00312AED" w:rsidRDefault="00312AED" w:rsidP="00D2507E">
      <w:pPr>
        <w:pStyle w:val="Paragraphedeliste"/>
        <w:numPr>
          <w:ilvl w:val="0"/>
          <w:numId w:val="17"/>
        </w:numPr>
        <w:spacing w:after="200"/>
        <w:ind w:left="714" w:hanging="357"/>
        <w:jc w:val="left"/>
        <w:rPr>
          <w:szCs w:val="20"/>
          <w:lang w:val="de-DE"/>
        </w:rPr>
      </w:pPr>
      <w:r>
        <w:rPr>
          <w:lang w:val="de-DE"/>
        </w:rPr>
        <w:t>wurden, auf der Grundlage der gesamten Gewinne, die GAT für die Unternehmen und die Interkommunalen veranschlagt. Die gesamten Gewinne wurden durch die täglichen Kosten eines Angestellten eines Unternehmens/ einer Interkommunalen geteilt.</w:t>
      </w:r>
    </w:p>
    <w:p w:rsidR="00312AED" w:rsidRPr="00312AED" w:rsidRDefault="00312AED" w:rsidP="00312AED">
      <w:pPr>
        <w:rPr>
          <w:szCs w:val="22"/>
          <w:lang w:val="de-DE"/>
        </w:rPr>
      </w:pPr>
      <w:r>
        <w:rPr>
          <w:lang w:val="de-DE"/>
        </w:rPr>
        <w:t>6. Hinsichtlich der Auswertung der Arbeitsplätze (ausgedrückt in VZÄ durchschnittlich/Jahr),</w:t>
      </w:r>
    </w:p>
    <w:p w:rsidR="00312AED" w:rsidRPr="00633126" w:rsidRDefault="00312AED" w:rsidP="00D2507E">
      <w:pPr>
        <w:pStyle w:val="Paragraphedeliste"/>
        <w:numPr>
          <w:ilvl w:val="0"/>
          <w:numId w:val="17"/>
        </w:numPr>
        <w:spacing w:before="60" w:after="60"/>
        <w:ind w:left="714" w:hanging="357"/>
        <w:jc w:val="left"/>
        <w:rPr>
          <w:szCs w:val="20"/>
          <w:lang w:val="de-DE"/>
        </w:rPr>
      </w:pPr>
      <w:r>
        <w:rPr>
          <w:lang w:val="de-DE"/>
        </w:rPr>
        <w:t>wurden, ausgehend von den gesamten Arbeitstagen (GAT), die durchschnittlichen VZÄ jährlich berechnet: die GAT wurden durch die Anzahl der Arbeitstage pro Jahr und die Anzahl der Jahre des ausgewerteten Zeitraums (KF, MF oder LF) geteilt.</w:t>
      </w:r>
    </w:p>
    <w:p w:rsidR="00312AED" w:rsidRDefault="00312AED" w:rsidP="00D2507E">
      <w:pPr>
        <w:pStyle w:val="Paragraphedeliste"/>
        <w:numPr>
          <w:ilvl w:val="0"/>
          <w:numId w:val="17"/>
        </w:numPr>
        <w:spacing w:before="60" w:after="60"/>
        <w:ind w:left="714" w:hanging="357"/>
        <w:jc w:val="left"/>
        <w:rPr>
          <w:szCs w:val="20"/>
          <w:lang w:val="de-DE"/>
        </w:rPr>
      </w:pPr>
      <w:r>
        <w:rPr>
          <w:lang w:val="de-DE"/>
        </w:rPr>
        <w:t>ermöglichen die durchschnittlichen VZÄ pro Jahr eine Schätzung der Arbeitslast einer Person und nicht die Schaffung von Arbeitsplätzen.</w:t>
      </w:r>
    </w:p>
    <w:p w:rsidR="00312AED" w:rsidRDefault="00312AED" w:rsidP="00312AED">
      <w:pPr>
        <w:rPr>
          <w:szCs w:val="22"/>
          <w:lang w:val="de-DE"/>
        </w:rPr>
      </w:pPr>
      <w:r>
        <w:rPr>
          <w:lang w:val="de-DE"/>
        </w:rPr>
        <w:t xml:space="preserve">7. Was die Aktionen betrifft, die die Umsetzung einer neuen </w:t>
      </w:r>
      <w:proofErr w:type="spellStart"/>
      <w:r>
        <w:rPr>
          <w:lang w:val="de-DE"/>
        </w:rPr>
        <w:t>Rücknahmepflicht</w:t>
      </w:r>
      <w:proofErr w:type="spellEnd"/>
      <w:r>
        <w:rPr>
          <w:lang w:val="de-DE"/>
        </w:rPr>
        <w:t xml:space="preserve"> betreffen, so wird folgendes Szenario angewandt, um die Auswirkung von Trittbrettfahrer im Laufe der Zeit zu berücksichtigen:</w:t>
      </w:r>
    </w:p>
    <w:p w:rsidR="00181A51" w:rsidRPr="00B70F06" w:rsidRDefault="00181A51" w:rsidP="004D1D53">
      <w:pPr>
        <w:pStyle w:val="Lgende"/>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2</w:t>
      </w:r>
      <w:r w:rsidR="006969EC">
        <w:rPr>
          <w:lang w:val="de-DE"/>
        </w:rPr>
        <w:fldChar w:fldCharType="end"/>
      </w:r>
      <w:r>
        <w:rPr>
          <w:lang w:val="de-DE"/>
        </w:rPr>
        <w:t xml:space="preserve">: Szenario „Prozentsatz der Trittbrettfahrer“, der für die Auswertung der neuen Rücknahmepflichten verwendet wurde </w:t>
      </w:r>
    </w:p>
    <w:tbl>
      <w:tblPr>
        <w:tblW w:w="4834"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A0"/>
      </w:tblPr>
      <w:tblGrid>
        <w:gridCol w:w="1016"/>
        <w:gridCol w:w="2145"/>
        <w:gridCol w:w="1673"/>
      </w:tblGrid>
      <w:tr w:rsidR="00312AED" w:rsidRPr="00811C88" w:rsidTr="00312AED">
        <w:trPr>
          <w:trHeight w:val="300"/>
          <w:jc w:val="center"/>
        </w:trPr>
        <w:tc>
          <w:tcPr>
            <w:tcW w:w="1016" w:type="dxa"/>
            <w:shd w:val="clear" w:color="auto" w:fill="365F91"/>
            <w:noWrap/>
            <w:vAlign w:val="center"/>
          </w:tcPr>
          <w:p w:rsidR="00312AED" w:rsidRPr="00811C88" w:rsidRDefault="00312AED" w:rsidP="00312AED">
            <w:pPr>
              <w:spacing w:after="0"/>
              <w:jc w:val="center"/>
              <w:rPr>
                <w:b/>
                <w:color w:val="FFFFFF"/>
                <w:sz w:val="18"/>
                <w:szCs w:val="18"/>
                <w:lang w:val="de-DE"/>
              </w:rPr>
            </w:pPr>
            <w:r>
              <w:rPr>
                <w:b/>
                <w:color w:val="FFFFFF"/>
                <w:sz w:val="18"/>
                <w:lang w:val="de-DE"/>
              </w:rPr>
              <w:t>Jahr</w:t>
            </w:r>
          </w:p>
        </w:tc>
        <w:tc>
          <w:tcPr>
            <w:tcW w:w="2145" w:type="dxa"/>
            <w:shd w:val="clear" w:color="auto" w:fill="365F91"/>
            <w:noWrap/>
            <w:vAlign w:val="center"/>
          </w:tcPr>
          <w:p w:rsidR="00312AED" w:rsidRPr="00811C88" w:rsidRDefault="00312AED" w:rsidP="00312AED">
            <w:pPr>
              <w:spacing w:after="0"/>
              <w:jc w:val="center"/>
              <w:rPr>
                <w:b/>
                <w:color w:val="FFFFFF"/>
                <w:sz w:val="18"/>
                <w:szCs w:val="18"/>
                <w:lang w:val="de-DE"/>
              </w:rPr>
            </w:pPr>
            <w:r>
              <w:rPr>
                <w:b/>
                <w:color w:val="FFFFFF"/>
                <w:sz w:val="18"/>
                <w:lang w:val="de-DE"/>
              </w:rPr>
              <w:t>% Nicht-Trittbrettfahrer</w:t>
            </w:r>
          </w:p>
        </w:tc>
        <w:tc>
          <w:tcPr>
            <w:tcW w:w="1673" w:type="dxa"/>
            <w:shd w:val="clear" w:color="auto" w:fill="365F91"/>
            <w:noWrap/>
            <w:vAlign w:val="center"/>
          </w:tcPr>
          <w:p w:rsidR="00312AED" w:rsidRPr="00811C88" w:rsidRDefault="00312AED" w:rsidP="00312AED">
            <w:pPr>
              <w:spacing w:after="0"/>
              <w:jc w:val="center"/>
              <w:rPr>
                <w:b/>
                <w:color w:val="FFFFFF"/>
                <w:sz w:val="18"/>
                <w:szCs w:val="18"/>
                <w:lang w:val="de-DE"/>
              </w:rPr>
            </w:pPr>
            <w:r>
              <w:rPr>
                <w:b/>
                <w:color w:val="FFFFFF"/>
                <w:sz w:val="18"/>
                <w:lang w:val="de-DE"/>
              </w:rPr>
              <w:t>% Trittbrettfahrer</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1</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0,65</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0,35</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2</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0,7</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0,3</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3</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0,75</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0,25</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4</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0,8</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0,2</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5</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0,85</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0,15</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6</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0,9</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0,1</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7</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0,95</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0,05</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8</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0,95</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0,05</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9</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0,95</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0,05</w:t>
            </w:r>
          </w:p>
        </w:tc>
      </w:tr>
      <w:tr w:rsidR="00312AED" w:rsidRPr="00811C88" w:rsidTr="00312AED">
        <w:trPr>
          <w:trHeight w:val="300"/>
          <w:jc w:val="center"/>
        </w:trPr>
        <w:tc>
          <w:tcPr>
            <w:tcW w:w="1016"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10</w:t>
            </w:r>
          </w:p>
        </w:tc>
        <w:tc>
          <w:tcPr>
            <w:tcW w:w="2145"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0,95</w:t>
            </w:r>
          </w:p>
        </w:tc>
        <w:tc>
          <w:tcPr>
            <w:tcW w:w="1673" w:type="dxa"/>
            <w:noWrap/>
            <w:vAlign w:val="center"/>
          </w:tcPr>
          <w:p w:rsidR="00312AED" w:rsidRPr="00811C88" w:rsidRDefault="00312AED" w:rsidP="00312AED">
            <w:pPr>
              <w:spacing w:after="0"/>
              <w:jc w:val="center"/>
              <w:rPr>
                <w:color w:val="000000"/>
                <w:sz w:val="18"/>
                <w:szCs w:val="18"/>
                <w:lang w:val="de-DE"/>
              </w:rPr>
            </w:pPr>
            <w:r>
              <w:rPr>
                <w:color w:val="000000"/>
                <w:sz w:val="18"/>
                <w:lang w:val="de-DE"/>
              </w:rPr>
              <w:t>0,05</w:t>
            </w:r>
          </w:p>
        </w:tc>
      </w:tr>
    </w:tbl>
    <w:p w:rsidR="00312AED" w:rsidRDefault="00312AED" w:rsidP="00312AED">
      <w:pPr>
        <w:rPr>
          <w:b/>
          <w:color w:val="1F497D"/>
          <w:sz w:val="24"/>
          <w:lang w:val="de-DE"/>
        </w:rPr>
      </w:pPr>
    </w:p>
    <w:p w:rsidR="00BF0538" w:rsidRPr="00B70F06" w:rsidRDefault="00131F04" w:rsidP="00D43ADF">
      <w:pPr>
        <w:pStyle w:val="Titre4"/>
        <w:numPr>
          <w:ilvl w:val="0"/>
          <w:numId w:val="0"/>
        </w:numPr>
        <w:rPr>
          <w:lang w:val="de-DE"/>
        </w:rPr>
      </w:pPr>
      <w:bookmarkStart w:id="15" w:name="_Toc481598677"/>
      <w:r>
        <w:rPr>
          <w:lang w:val="de-DE"/>
        </w:rPr>
        <w:lastRenderedPageBreak/>
        <w:t>3.2.3. Sozioökonomische Analyse von Heft 1 und 4</w:t>
      </w:r>
      <w:bookmarkEnd w:id="15"/>
    </w:p>
    <w:p w:rsidR="002F4375" w:rsidRPr="00B70F06" w:rsidRDefault="002F4375" w:rsidP="000E12A7">
      <w:pPr>
        <w:rPr>
          <w:lang w:val="de-DE"/>
        </w:rPr>
      </w:pPr>
      <w:r>
        <w:rPr>
          <w:lang w:val="de-DE"/>
        </w:rPr>
        <w:t>Die große Mehrzahl der Maßnahmen von Heft 1 (Rahmen) betrifft Industrieabfälle. Infolgedessen wurde die Analyse der sozioökonomischen Auswirkungen dieses Hefts zusammen mit der Analyse von Heft 4 (Bewirtschaftung von Industrieabfällen) durchgeführt.</w:t>
      </w:r>
    </w:p>
    <w:p w:rsidR="00BF0538" w:rsidRPr="00025D44" w:rsidRDefault="00BF0538" w:rsidP="000E12A7">
      <w:pPr>
        <w:rPr>
          <w:lang w:val="de-DE"/>
        </w:rPr>
      </w:pPr>
      <w:r>
        <w:rPr>
          <w:lang w:val="de-DE"/>
        </w:rPr>
        <w:t xml:space="preserve">Die Datenerhebung bei den betreffenden Akteuren hat sich in zwei Stufen abgespielt: einerseits intern bei der ICEDD, insbesondere über eine Extrapolation der in den integrierten Umfragen REGINE enthaltenen Daten oder derjenigen Daten, die aus verschiedenen zuvor durchgeführten Umweltbilanzen der Sektoren (Chemie, Holz, ...) stammen, und andererseits über Interviews (Treffen, Telefongespräche und mehrmaliger E-Mail-Verkehr) bei den Sektorenverbänden (Chemie, Plastik, Papier, Holz, Bau, ...), den Betreibern (GO4Circle und einigen Mitgliedern) und den betreffenden </w:t>
      </w:r>
      <w:proofErr w:type="spellStart"/>
      <w:r>
        <w:rPr>
          <w:lang w:val="de-DE"/>
        </w:rPr>
        <w:t>Rücknahmeorganisationen</w:t>
      </w:r>
      <w:proofErr w:type="spellEnd"/>
      <w:r>
        <w:rPr>
          <w:lang w:val="de-DE"/>
        </w:rPr>
        <w:t xml:space="preserve"> für Industrieabfälle (</w:t>
      </w:r>
      <w:proofErr w:type="spellStart"/>
      <w:r>
        <w:rPr>
          <w:lang w:val="de-DE"/>
        </w:rPr>
        <w:t>Febelauto</w:t>
      </w:r>
      <w:proofErr w:type="spellEnd"/>
      <w:r>
        <w:rPr>
          <w:lang w:val="de-DE"/>
        </w:rPr>
        <w:t xml:space="preserve">, </w:t>
      </w:r>
      <w:proofErr w:type="spellStart"/>
      <w:r>
        <w:rPr>
          <w:lang w:val="de-DE"/>
        </w:rPr>
        <w:t>AgriRecover</w:t>
      </w:r>
      <w:proofErr w:type="spellEnd"/>
      <w:r>
        <w:rPr>
          <w:lang w:val="de-DE"/>
        </w:rPr>
        <w:t xml:space="preserve">, ...). Gleichermaßen wurde eine „strategischer ausgerichtete“ Diskussion mit der Union </w:t>
      </w:r>
      <w:proofErr w:type="spellStart"/>
      <w:r>
        <w:rPr>
          <w:lang w:val="de-DE"/>
        </w:rPr>
        <w:t>Wallonne</w:t>
      </w:r>
      <w:proofErr w:type="spellEnd"/>
      <w:r>
        <w:rPr>
          <w:lang w:val="de-DE"/>
        </w:rPr>
        <w:t xml:space="preserve"> des </w:t>
      </w:r>
      <w:proofErr w:type="spellStart"/>
      <w:r>
        <w:rPr>
          <w:lang w:val="de-DE"/>
        </w:rPr>
        <w:t>Entreprises</w:t>
      </w:r>
      <w:proofErr w:type="spellEnd"/>
      <w:r>
        <w:rPr>
          <w:lang w:val="de-DE"/>
        </w:rPr>
        <w:t xml:space="preserve"> (Wallonischer Verband der Unternehmen) (UWE) geführt, um Daten mehrerer Sektoren zu erhalten. Insgesamt wurden ca. zwanzig Interviews durchgeführt. </w:t>
      </w:r>
    </w:p>
    <w:p w:rsidR="00BF0538" w:rsidRPr="00B70F06" w:rsidRDefault="00BF0538" w:rsidP="000E12A7">
      <w:pPr>
        <w:rPr>
          <w:lang w:val="de-DE"/>
        </w:rPr>
      </w:pPr>
      <w:r>
        <w:rPr>
          <w:lang w:val="de-DE"/>
        </w:rPr>
        <w:t>Zusammenfassend geht es darum, jedes Mal so viele quantitative Daten zum Aufkommen (das auf dem Markt gebracht wird, eingesammelte Mengen, ...) wie möglich zu sammeln, die Verteilung dieser Aufkommen basierend auf den ausgewählten Behandlungsoptionen einzurichten (Priorität für Recyclingmaterial und nicht die Energierückgewinnung) und die verschiedenen Kosten, die mit der Abfalltrennung, Abfallsammlung und verschiedenen Behandlungsmöglichkeiten (Recycling, stoffliche und energetische Verwertung) verbunden sind, sowie den möglichen Investitionsbedarf (zusätzliche Behandlungskapazitäten, Einrichtungen für die Getrenntsammlung, ...) zu ermitteln. Darüber hinaus wurden Schätzungen der betroffenen (direkten und indirekten) Arbeitsplätze aufgenommen, obwohl deren Festlegung oftmals schwierig ist. Und schließlich wurden, in direkter Zusammenarbeit mit den betreffenden Akteuren, verschiedene Verbindungen mit der Kreislaufwirtschaft eingerichtet.</w:t>
      </w:r>
    </w:p>
    <w:p w:rsidR="00BF0538" w:rsidRPr="00025D44" w:rsidRDefault="00BF0538" w:rsidP="000E12A7">
      <w:pPr>
        <w:rPr>
          <w:lang w:val="de-DE"/>
        </w:rPr>
      </w:pPr>
      <w:r>
        <w:rPr>
          <w:lang w:val="de-DE"/>
        </w:rPr>
        <w:t>Für den „zukunftsorientierten“ Abschnitt der Studie und die Entwicklungsszenarien, die in 6, 12 und 18 Jahren denkbar sind, wurden ebenfalls die Akteure vor Ort befragt. Diese Auswertung erwies sich in vielen Fällen als sehr schwierig und es hat sich als äußerst sinnvoll erwiesen, auf ein Computermodell zurückzugreifen, das eine Veränderung der Annahmen und Entwicklungsszenarien ermöglichte.</w:t>
      </w:r>
    </w:p>
    <w:p w:rsidR="00BF0538" w:rsidRPr="00B70F06" w:rsidRDefault="00BF0538" w:rsidP="000E12A7">
      <w:pPr>
        <w:rPr>
          <w:lang w:val="de-DE"/>
        </w:rPr>
      </w:pPr>
      <w:r>
        <w:rPr>
          <w:lang w:val="de-DE"/>
        </w:rPr>
        <w:t xml:space="preserve">Im Laufe dieser Phase der Bewertung der Auswirkungen waren zwei Fragen wichtig: </w:t>
      </w:r>
    </w:p>
    <w:p w:rsidR="00BF0538" w:rsidRPr="00B70F06" w:rsidRDefault="00BF0538" w:rsidP="00D2507E">
      <w:pPr>
        <w:pStyle w:val="Paragraphedeliste"/>
        <w:numPr>
          <w:ilvl w:val="0"/>
          <w:numId w:val="12"/>
        </w:numPr>
        <w:spacing w:before="60" w:after="60"/>
        <w:ind w:left="714" w:hanging="357"/>
        <w:rPr>
          <w:lang w:val="de-DE"/>
        </w:rPr>
      </w:pPr>
      <w:r>
        <w:rPr>
          <w:lang w:val="de-DE"/>
        </w:rPr>
        <w:t xml:space="preserve">Welche Zielvorgaben können durch die Umsetzung des WA-R-P erreicht werden? </w:t>
      </w:r>
    </w:p>
    <w:p w:rsidR="00BF0538" w:rsidRPr="00B70F06" w:rsidRDefault="00BF0538" w:rsidP="00D2507E">
      <w:pPr>
        <w:pStyle w:val="Paragraphedeliste"/>
        <w:numPr>
          <w:ilvl w:val="0"/>
          <w:numId w:val="12"/>
        </w:numPr>
        <w:spacing w:before="60" w:after="60"/>
        <w:ind w:left="714" w:hanging="357"/>
        <w:rPr>
          <w:lang w:val="de-DE"/>
        </w:rPr>
      </w:pPr>
      <w:r>
        <w:rPr>
          <w:lang w:val="de-DE"/>
        </w:rPr>
        <w:t xml:space="preserve">Welche sozioökonomischen Auswirkungen gibt es für die verschiedenen Akteure des Stroms, die mit dieser Verbesserung der Bewirtschaftung von Abfällen einhergehen? </w:t>
      </w:r>
    </w:p>
    <w:p w:rsidR="00BF0538" w:rsidRPr="00B70F06" w:rsidRDefault="00BF0538" w:rsidP="000E12A7">
      <w:pPr>
        <w:rPr>
          <w:lang w:val="de-DE"/>
        </w:rPr>
      </w:pPr>
      <w:r>
        <w:rPr>
          <w:lang w:val="de-DE"/>
        </w:rPr>
        <w:t xml:space="preserve">Für die Auswertung der sozioökonomischen Auswirkungen der Hefte 1 und 4 des WA-R-P mussten mehrere Schritte durchgeführt werden. </w:t>
      </w:r>
    </w:p>
    <w:p w:rsidR="00BF0538" w:rsidRPr="00B70F06" w:rsidRDefault="00BF0538" w:rsidP="00D2507E">
      <w:pPr>
        <w:pStyle w:val="Paragraphedeliste"/>
        <w:numPr>
          <w:ilvl w:val="0"/>
          <w:numId w:val="12"/>
        </w:numPr>
        <w:ind w:left="714" w:hanging="357"/>
        <w:contextualSpacing w:val="0"/>
        <w:rPr>
          <w:lang w:val="de-DE"/>
        </w:rPr>
      </w:pPr>
      <w:r>
        <w:rPr>
          <w:lang w:val="de-DE"/>
        </w:rPr>
        <w:t xml:space="preserve">Dabei geht es vor allem darum, die Arten der Mittel genauer zu bestimmen, sodass sie für jede der in der Tabelle dargestellten Kategorien von Maßnahmen durch die öffentlichen Behörden umgesetzt werden können 1. Es geht dabei z. B. darum, die Menge an Humanressourcen und die Finanzmittel festzulegen, die für eine Kampagne zur Kontrolle eines spezifischen Stroms von Industrieabfällen benötigt werden. Die Definition dieser verschiedenen Arten der Mittel, aufgegliedert nach Kategorie, wurde in </w:t>
      </w:r>
      <w:proofErr w:type="spellStart"/>
      <w:r>
        <w:rPr>
          <w:lang w:val="de-DE"/>
        </w:rPr>
        <w:t>Konzertierung</w:t>
      </w:r>
      <w:proofErr w:type="spellEnd"/>
      <w:r>
        <w:rPr>
          <w:lang w:val="de-DE"/>
        </w:rPr>
        <w:t xml:space="preserve"> mit der Abteilung Boden und Abfälle festgelegt. </w:t>
      </w:r>
    </w:p>
    <w:p w:rsidR="00BF0538" w:rsidRPr="00B70F06" w:rsidRDefault="00BF0538" w:rsidP="00D2507E">
      <w:pPr>
        <w:pStyle w:val="Paragraphedeliste"/>
        <w:numPr>
          <w:ilvl w:val="0"/>
          <w:numId w:val="12"/>
        </w:numPr>
        <w:rPr>
          <w:lang w:val="de-DE"/>
        </w:rPr>
      </w:pPr>
      <w:r>
        <w:rPr>
          <w:lang w:val="de-DE"/>
        </w:rPr>
        <w:lastRenderedPageBreak/>
        <w:t xml:space="preserve">Daraufhin musste jeder Maßnahme des Plans eine Art eines Mittels zugewiesen und die Häufigkeit und Dauer der Implementierung über den gesamten Zeitraum des WA-R-P (kurz-, mittel- und langfristig) definiert werden. </w:t>
      </w:r>
    </w:p>
    <w:p w:rsidR="00BF0538" w:rsidRPr="00B70F06" w:rsidRDefault="00131F04" w:rsidP="00D43ADF">
      <w:pPr>
        <w:pStyle w:val="Titre4"/>
        <w:numPr>
          <w:ilvl w:val="0"/>
          <w:numId w:val="0"/>
        </w:numPr>
        <w:rPr>
          <w:lang w:val="de-DE"/>
        </w:rPr>
      </w:pPr>
      <w:bookmarkStart w:id="16" w:name="_Toc481598678"/>
      <w:r>
        <w:rPr>
          <w:lang w:val="de-DE"/>
        </w:rPr>
        <w:t>3.2.4. Sozioökonomische Analyse von Heft 5</w:t>
      </w:r>
      <w:bookmarkEnd w:id="16"/>
    </w:p>
    <w:p w:rsidR="00141F04" w:rsidRPr="00D43ADF" w:rsidRDefault="00D43ADF" w:rsidP="00141F04">
      <w:pPr>
        <w:rPr>
          <w:color w:val="365F91" w:themeColor="accent1" w:themeShade="BF"/>
          <w:szCs w:val="22"/>
          <w:u w:val="single"/>
          <w:lang w:val="de-DE"/>
        </w:rPr>
      </w:pPr>
      <w:r>
        <w:rPr>
          <w:color w:val="365F91" w:themeColor="accent1" w:themeShade="BF"/>
          <w:u w:val="single"/>
          <w:lang w:val="de-DE"/>
        </w:rPr>
        <w:t>3.2.4.1. Akteure, Indikatoren und Zeitrahmen</w:t>
      </w:r>
    </w:p>
    <w:p w:rsidR="00312AED" w:rsidRPr="00141F04" w:rsidRDefault="00312AED" w:rsidP="00312AED">
      <w:pPr>
        <w:rPr>
          <w:szCs w:val="22"/>
          <w:lang w:val="de-DE"/>
        </w:rPr>
      </w:pPr>
      <w:r>
        <w:rPr>
          <w:lang w:val="de-DE"/>
        </w:rPr>
        <w:t>Die sozioökonomischen Auswirkungen der in Heft 5 aufgelisteten 28 Aktionen des WA-R-P-Entwurfs wurden für folgende Akteure ermittelt/berechnet:</w:t>
      </w:r>
    </w:p>
    <w:p w:rsidR="00312AED" w:rsidRPr="000755D4" w:rsidRDefault="00141F04" w:rsidP="00D2507E">
      <w:pPr>
        <w:pStyle w:val="Paragraphedeliste"/>
        <w:numPr>
          <w:ilvl w:val="0"/>
          <w:numId w:val="16"/>
        </w:numPr>
        <w:spacing w:after="0"/>
        <w:ind w:left="714" w:hanging="357"/>
        <w:jc w:val="left"/>
        <w:rPr>
          <w:szCs w:val="20"/>
          <w:lang w:val="de-DE"/>
        </w:rPr>
      </w:pPr>
      <w:r>
        <w:rPr>
          <w:lang w:val="de-DE"/>
        </w:rPr>
        <w:t>die Wallonie;</w:t>
      </w:r>
    </w:p>
    <w:p w:rsidR="00312AED" w:rsidRDefault="00141F04" w:rsidP="00D2507E">
      <w:pPr>
        <w:pStyle w:val="Paragraphedeliste"/>
        <w:numPr>
          <w:ilvl w:val="0"/>
          <w:numId w:val="16"/>
        </w:numPr>
        <w:spacing w:after="0"/>
        <w:jc w:val="left"/>
        <w:rPr>
          <w:szCs w:val="20"/>
          <w:lang w:val="de-DE"/>
        </w:rPr>
      </w:pPr>
      <w:r>
        <w:rPr>
          <w:lang w:val="de-DE"/>
        </w:rPr>
        <w:t xml:space="preserve">die Zelle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die im Rahmen der Partnerschaft zwischen dem Minister der Umwelt und den Unternehmen (Fost Plus, </w:t>
      </w:r>
      <w:proofErr w:type="spellStart"/>
      <w:r>
        <w:rPr>
          <w:lang w:val="de-DE"/>
        </w:rPr>
        <w:t>Comeos</w:t>
      </w:r>
      <w:proofErr w:type="spellEnd"/>
      <w:r>
        <w:rPr>
          <w:lang w:val="de-DE"/>
        </w:rPr>
        <w:t xml:space="preserve"> und </w:t>
      </w:r>
      <w:proofErr w:type="spellStart"/>
      <w:r>
        <w:rPr>
          <w:lang w:val="de-DE"/>
        </w:rPr>
        <w:t>Fevia</w:t>
      </w:r>
      <w:proofErr w:type="spellEnd"/>
      <w:r>
        <w:rPr>
          <w:lang w:val="de-DE"/>
        </w:rPr>
        <w:t xml:space="preserve"> Wallonie) vom 18.01.2016 hinsichtlich ihres Engagements für die Prävention und Bekämpfung unsozialen Verhaltens in Bezug auf Abfälle eingerichtet wurde und die Aufmerksamkeit auf die öffentliche Sauberkeit lenkt;</w:t>
      </w:r>
    </w:p>
    <w:p w:rsidR="00312AED" w:rsidRPr="000755D4" w:rsidRDefault="00141F04" w:rsidP="00D2507E">
      <w:pPr>
        <w:pStyle w:val="Paragraphedeliste"/>
        <w:numPr>
          <w:ilvl w:val="0"/>
          <w:numId w:val="16"/>
        </w:numPr>
        <w:spacing w:after="0"/>
        <w:ind w:left="714" w:hanging="357"/>
        <w:jc w:val="left"/>
        <w:rPr>
          <w:szCs w:val="20"/>
          <w:lang w:val="de-DE"/>
        </w:rPr>
      </w:pPr>
      <w:r>
        <w:rPr>
          <w:lang w:val="de-DE"/>
        </w:rPr>
        <w:t>die Gemeinden und Interkommunalen für die Bewirtschaftung von Haushaltsabfällen in der Wallonie;</w:t>
      </w:r>
    </w:p>
    <w:p w:rsidR="00312AED" w:rsidRPr="000755D4" w:rsidRDefault="00141F04" w:rsidP="00D2507E">
      <w:pPr>
        <w:pStyle w:val="Paragraphedeliste"/>
        <w:numPr>
          <w:ilvl w:val="0"/>
          <w:numId w:val="16"/>
        </w:numPr>
        <w:spacing w:after="0"/>
        <w:jc w:val="left"/>
        <w:rPr>
          <w:szCs w:val="20"/>
          <w:lang w:val="de-DE"/>
        </w:rPr>
      </w:pPr>
      <w:r>
        <w:rPr>
          <w:lang w:val="de-DE"/>
        </w:rPr>
        <w:t xml:space="preserve">die Unternehmen und Verbände (ohne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w:t>
      </w:r>
    </w:p>
    <w:p w:rsidR="00312AED" w:rsidRPr="00F941C8" w:rsidRDefault="00141F04" w:rsidP="00D2507E">
      <w:pPr>
        <w:pStyle w:val="Paragraphedeliste"/>
        <w:numPr>
          <w:ilvl w:val="0"/>
          <w:numId w:val="16"/>
        </w:numPr>
        <w:ind w:left="714" w:hanging="357"/>
        <w:jc w:val="left"/>
        <w:rPr>
          <w:szCs w:val="20"/>
          <w:lang w:val="de-DE"/>
        </w:rPr>
      </w:pPr>
      <w:r>
        <w:rPr>
          <w:lang w:val="de-DE"/>
        </w:rPr>
        <w:t>die Bürger.</w:t>
      </w:r>
    </w:p>
    <w:p w:rsidR="00312AED" w:rsidRPr="00141F04" w:rsidRDefault="00312AED" w:rsidP="00312AED">
      <w:pPr>
        <w:rPr>
          <w:szCs w:val="22"/>
          <w:lang w:val="de-DE"/>
        </w:rPr>
      </w:pPr>
      <w:r>
        <w:rPr>
          <w:lang w:val="de-DE"/>
        </w:rPr>
        <w:t>Für jeden Akteur wurden die jährlichen Auswirkungen (von 2016 bis 2022) und die Gesamtauswirkungen (2016-2022) der Aktionen festgelegt hinsichtlich der:</w:t>
      </w:r>
    </w:p>
    <w:p w:rsidR="00312AED" w:rsidRDefault="00312AED" w:rsidP="00D2507E">
      <w:pPr>
        <w:pStyle w:val="Paragraphedeliste"/>
        <w:numPr>
          <w:ilvl w:val="0"/>
          <w:numId w:val="17"/>
        </w:numPr>
        <w:spacing w:after="200"/>
        <w:ind w:left="714" w:hanging="357"/>
        <w:jc w:val="left"/>
        <w:rPr>
          <w:szCs w:val="20"/>
          <w:lang w:val="de-DE"/>
        </w:rPr>
      </w:pPr>
      <w:r>
        <w:rPr>
          <w:lang w:val="de-DE"/>
        </w:rPr>
        <w:t>Ausgaben;</w:t>
      </w:r>
    </w:p>
    <w:p w:rsidR="00312AED" w:rsidRPr="000755D4" w:rsidRDefault="00312AED" w:rsidP="00D2507E">
      <w:pPr>
        <w:pStyle w:val="Paragraphedeliste"/>
        <w:numPr>
          <w:ilvl w:val="0"/>
          <w:numId w:val="17"/>
        </w:numPr>
        <w:spacing w:after="200"/>
        <w:ind w:left="714" w:hanging="357"/>
        <w:jc w:val="left"/>
        <w:rPr>
          <w:szCs w:val="20"/>
          <w:lang w:val="de-DE"/>
        </w:rPr>
      </w:pPr>
      <w:r>
        <w:rPr>
          <w:lang w:val="de-DE"/>
        </w:rPr>
        <w:t>Einnahmen</w:t>
      </w:r>
      <w:r>
        <w:rPr>
          <w:rStyle w:val="Appelnotedebasdep"/>
          <w:szCs w:val="20"/>
          <w:lang w:val="de-DE"/>
        </w:rPr>
        <w:footnoteReference w:id="8"/>
      </w:r>
      <w:r>
        <w:rPr>
          <w:lang w:val="de-DE"/>
        </w:rPr>
        <w:t>;</w:t>
      </w:r>
    </w:p>
    <w:p w:rsidR="00312AED" w:rsidRPr="000755D4" w:rsidRDefault="00141F04" w:rsidP="00D2507E">
      <w:pPr>
        <w:pStyle w:val="Paragraphedeliste"/>
        <w:numPr>
          <w:ilvl w:val="0"/>
          <w:numId w:val="17"/>
        </w:numPr>
        <w:spacing w:after="200"/>
        <w:ind w:left="714" w:hanging="357"/>
        <w:jc w:val="left"/>
        <w:rPr>
          <w:szCs w:val="20"/>
          <w:lang w:val="de-DE"/>
        </w:rPr>
      </w:pPr>
      <w:r>
        <w:rPr>
          <w:lang w:val="de-DE"/>
        </w:rPr>
        <w:t>Einnahmen-/Ausgaben-Bilanz;</w:t>
      </w:r>
    </w:p>
    <w:p w:rsidR="00312AED" w:rsidRDefault="00312AED" w:rsidP="00D2507E">
      <w:pPr>
        <w:pStyle w:val="Paragraphedeliste"/>
        <w:numPr>
          <w:ilvl w:val="0"/>
          <w:numId w:val="17"/>
        </w:numPr>
        <w:spacing w:after="200"/>
        <w:ind w:left="714" w:hanging="357"/>
        <w:jc w:val="left"/>
        <w:rPr>
          <w:szCs w:val="20"/>
          <w:lang w:val="de-DE"/>
        </w:rPr>
      </w:pPr>
      <w:r>
        <w:rPr>
          <w:lang w:val="de-DE"/>
        </w:rPr>
        <w:t>mobilisierte VZÄ;</w:t>
      </w:r>
    </w:p>
    <w:p w:rsidR="00312AED" w:rsidRDefault="00312AED" w:rsidP="00D2507E">
      <w:pPr>
        <w:pStyle w:val="Paragraphedeliste"/>
        <w:numPr>
          <w:ilvl w:val="0"/>
          <w:numId w:val="17"/>
        </w:numPr>
        <w:spacing w:after="200"/>
        <w:jc w:val="left"/>
        <w:rPr>
          <w:szCs w:val="20"/>
          <w:lang w:val="de-DE"/>
        </w:rPr>
      </w:pPr>
      <w:r>
        <w:rPr>
          <w:lang w:val="de-DE"/>
        </w:rPr>
        <w:t>eingesparte VZÄ;</w:t>
      </w:r>
    </w:p>
    <w:p w:rsidR="00312AED" w:rsidRDefault="00312AED" w:rsidP="00D2507E">
      <w:pPr>
        <w:pStyle w:val="Paragraphedeliste"/>
        <w:numPr>
          <w:ilvl w:val="0"/>
          <w:numId w:val="17"/>
        </w:numPr>
        <w:spacing w:after="200"/>
        <w:jc w:val="left"/>
        <w:rPr>
          <w:szCs w:val="20"/>
          <w:lang w:val="de-DE"/>
        </w:rPr>
      </w:pPr>
      <w:r>
        <w:rPr>
          <w:lang w:val="de-DE"/>
        </w:rPr>
        <w:t>Netto VZÄ.</w:t>
      </w:r>
    </w:p>
    <w:p w:rsidR="00312AED" w:rsidRPr="00D43ADF" w:rsidRDefault="00D43ADF" w:rsidP="00312AED">
      <w:pPr>
        <w:rPr>
          <w:color w:val="365F91" w:themeColor="accent1" w:themeShade="BF"/>
          <w:szCs w:val="22"/>
          <w:u w:val="single"/>
          <w:lang w:val="de-DE"/>
        </w:rPr>
      </w:pPr>
      <w:r>
        <w:rPr>
          <w:color w:val="365F91" w:themeColor="accent1" w:themeShade="BF"/>
          <w:u w:val="single"/>
          <w:lang w:val="de-DE"/>
        </w:rPr>
        <w:t>3.2.4.2. Informationsquellen</w:t>
      </w:r>
    </w:p>
    <w:p w:rsidR="00312AED" w:rsidRPr="00141F04" w:rsidRDefault="00312AED" w:rsidP="00312AED">
      <w:pPr>
        <w:rPr>
          <w:szCs w:val="22"/>
          <w:lang w:val="de-DE"/>
        </w:rPr>
      </w:pPr>
      <w:r>
        <w:rPr>
          <w:lang w:val="de-DE"/>
        </w:rPr>
        <w:t>Die sozioökonomische Analyse der Aktionen basiert ausschließlich auf folgenden Informationsquellen:</w:t>
      </w:r>
    </w:p>
    <w:p w:rsidR="00312AED" w:rsidRDefault="00312AED" w:rsidP="00D2507E">
      <w:pPr>
        <w:pStyle w:val="Paragraphedeliste"/>
        <w:numPr>
          <w:ilvl w:val="0"/>
          <w:numId w:val="17"/>
        </w:numPr>
        <w:spacing w:before="60" w:after="60"/>
        <w:ind w:left="714" w:hanging="357"/>
        <w:contextualSpacing w:val="0"/>
        <w:jc w:val="left"/>
        <w:rPr>
          <w:szCs w:val="20"/>
          <w:lang w:val="de-DE"/>
        </w:rPr>
      </w:pPr>
      <w:r>
        <w:rPr>
          <w:lang w:val="de-DE"/>
        </w:rPr>
        <w:t>Einem Standardkostenmodell. Dieses bezieht sich auf unterschiedliche Arten von Parametern (Stückkosten für die Umsetzung von Kommunikationskampagnen, tägliche Kosten für ein Beratungsbüro, Stückkosten für die Abfallsammlung, etc.), die für die verschiedenen Kategorien der Werkzeuge (Förderung, Betreuung, Kontrolle, Datenmanagement, Studien/Forschung, etc.) definiert wurden. Die Quellen und Werte der festgehaltenen Standardparameter (sowie der Grad ihrer Zuverlässigkeit) wurden von der ABA bewertet. Aus dem Bemühen um Kohärenz heraus wurden dieselben Standardwerte für die sozioökonomische Auswertung der Aktionen von Heft 3 (Plan zur Bewirtschaftung von Haushaltsabfällen) und Heft 4 (Bewirtschaftung von Industrieabfällen) verwendet.</w:t>
      </w:r>
    </w:p>
    <w:p w:rsidR="00312AED" w:rsidRPr="002C1D28" w:rsidRDefault="00312AED" w:rsidP="00D2507E">
      <w:pPr>
        <w:pStyle w:val="Paragraphedeliste"/>
        <w:numPr>
          <w:ilvl w:val="0"/>
          <w:numId w:val="17"/>
        </w:numPr>
        <w:spacing w:before="60" w:after="60"/>
        <w:ind w:left="714" w:hanging="357"/>
        <w:jc w:val="left"/>
        <w:rPr>
          <w:szCs w:val="20"/>
          <w:lang w:val="de-DE"/>
        </w:rPr>
      </w:pPr>
      <w:r>
        <w:rPr>
          <w:lang w:val="de-DE"/>
        </w:rPr>
        <w:t xml:space="preserve">Daten und Annahmen, die aus der ABA und dem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abgeleitet wurden;</w:t>
      </w:r>
    </w:p>
    <w:p w:rsidR="00312AED" w:rsidRPr="002C1D28" w:rsidRDefault="00312AED" w:rsidP="00D2507E">
      <w:pPr>
        <w:pStyle w:val="Paragraphedeliste"/>
        <w:numPr>
          <w:ilvl w:val="0"/>
          <w:numId w:val="17"/>
        </w:numPr>
        <w:spacing w:before="60" w:after="60"/>
        <w:ind w:left="714" w:hanging="357"/>
        <w:contextualSpacing w:val="0"/>
        <w:jc w:val="left"/>
        <w:rPr>
          <w:szCs w:val="20"/>
          <w:lang w:val="de-DE"/>
        </w:rPr>
      </w:pPr>
      <w:r>
        <w:rPr>
          <w:lang w:val="de-DE"/>
        </w:rPr>
        <w:t>Daten oder Annahmen, die abgeleitet wurden aus:</w:t>
      </w:r>
    </w:p>
    <w:p w:rsidR="00312AED" w:rsidRPr="002C1D28" w:rsidRDefault="00F45139" w:rsidP="00D2507E">
      <w:pPr>
        <w:pStyle w:val="Paragraphedeliste"/>
        <w:numPr>
          <w:ilvl w:val="1"/>
          <w:numId w:val="17"/>
        </w:numPr>
        <w:spacing w:before="60" w:after="60"/>
        <w:jc w:val="left"/>
        <w:rPr>
          <w:szCs w:val="20"/>
          <w:lang w:val="de-DE"/>
        </w:rPr>
      </w:pPr>
      <w:r>
        <w:rPr>
          <w:lang w:val="de-DE"/>
        </w:rPr>
        <w:t>dem Text der Partnerschaft zwischen dem Minister der Umwelt und den Unternehmen hinsichtlich ihres Engagements für die Prävention und Bekämpfung unsozialen Verhaltens in Bezug auf Abfälle, die die öffentliche Sauberkeit beeinträchtigen</w:t>
      </w:r>
    </w:p>
    <w:p w:rsidR="00312AED" w:rsidRPr="002C1D28" w:rsidRDefault="00F45139" w:rsidP="00D2507E">
      <w:pPr>
        <w:pStyle w:val="Paragraphedeliste"/>
        <w:numPr>
          <w:ilvl w:val="1"/>
          <w:numId w:val="17"/>
        </w:numPr>
        <w:spacing w:after="200"/>
        <w:jc w:val="left"/>
        <w:rPr>
          <w:szCs w:val="20"/>
          <w:lang w:val="de-DE"/>
        </w:rPr>
      </w:pPr>
      <w:r>
        <w:rPr>
          <w:lang w:val="de-DE"/>
        </w:rPr>
        <w:t>der Studie „</w:t>
      </w:r>
      <w:r w:rsidR="00312AED" w:rsidRPr="002C1D28">
        <w:rPr>
          <w:i/>
          <w:szCs w:val="20"/>
          <w:lang w:val="de-DE"/>
        </w:rPr>
        <w:t xml:space="preserve">Studie </w:t>
      </w:r>
      <w:proofErr w:type="spellStart"/>
      <w:r w:rsidR="00312AED" w:rsidRPr="002C1D28">
        <w:rPr>
          <w:i/>
          <w:szCs w:val="20"/>
          <w:lang w:val="de-DE"/>
        </w:rPr>
        <w:t>kostprijs</w:t>
      </w:r>
      <w:proofErr w:type="spellEnd"/>
      <w:r w:rsidR="00312AED" w:rsidRPr="002C1D28">
        <w:rPr>
          <w:i/>
          <w:szCs w:val="20"/>
          <w:lang w:val="de-DE"/>
        </w:rPr>
        <w:t xml:space="preserve"> en </w:t>
      </w:r>
      <w:proofErr w:type="spellStart"/>
      <w:r w:rsidR="00312AED" w:rsidRPr="002C1D28">
        <w:rPr>
          <w:i/>
          <w:szCs w:val="20"/>
          <w:lang w:val="de-DE"/>
        </w:rPr>
        <w:t>hoeveelheid</w:t>
      </w:r>
      <w:proofErr w:type="spellEnd"/>
      <w:r w:rsidR="00312AED" w:rsidRPr="002C1D28">
        <w:rPr>
          <w:i/>
          <w:szCs w:val="20"/>
          <w:lang w:val="de-DE"/>
        </w:rPr>
        <w:t xml:space="preserve"> </w:t>
      </w:r>
      <w:proofErr w:type="spellStart"/>
      <w:r w:rsidR="00312AED" w:rsidRPr="002C1D28">
        <w:rPr>
          <w:i/>
          <w:szCs w:val="20"/>
          <w:lang w:val="de-DE"/>
        </w:rPr>
        <w:t>zwerfvuil</w:t>
      </w:r>
      <w:proofErr w:type="spellEnd"/>
      <w:r w:rsidR="00312AED" w:rsidRPr="002C1D28">
        <w:rPr>
          <w:i/>
          <w:szCs w:val="20"/>
          <w:lang w:val="de-DE"/>
        </w:rPr>
        <w:t xml:space="preserve"> in 2013</w:t>
      </w:r>
      <w:r>
        <w:rPr>
          <w:lang w:val="de-DE"/>
        </w:rPr>
        <w:t>“ (Studie, die die OVAM im Jahr 2013 ausgeführt hat)</w:t>
      </w:r>
    </w:p>
    <w:p w:rsidR="00312AED" w:rsidRPr="00AE726A" w:rsidRDefault="00F45139" w:rsidP="00D2507E">
      <w:pPr>
        <w:pStyle w:val="Paragraphedeliste"/>
        <w:numPr>
          <w:ilvl w:val="1"/>
          <w:numId w:val="17"/>
        </w:numPr>
        <w:spacing w:after="200"/>
        <w:jc w:val="left"/>
        <w:rPr>
          <w:szCs w:val="20"/>
          <w:lang w:val="de-DE"/>
        </w:rPr>
      </w:pPr>
      <w:r>
        <w:rPr>
          <w:lang w:val="de-DE"/>
        </w:rPr>
        <w:t>dem FÖD-GDSWI-</w:t>
      </w:r>
      <w:proofErr w:type="spellStart"/>
      <w:r>
        <w:rPr>
          <w:lang w:val="de-DE"/>
        </w:rPr>
        <w:t>Statbel</w:t>
      </w:r>
      <w:proofErr w:type="spellEnd"/>
      <w:r>
        <w:rPr>
          <w:lang w:val="de-DE"/>
        </w:rPr>
        <w:t xml:space="preserve"> (für die Bevölkerungszahlen)</w:t>
      </w:r>
    </w:p>
    <w:p w:rsidR="00312AED" w:rsidRPr="00AE726A" w:rsidRDefault="00312AED" w:rsidP="00312AED">
      <w:pPr>
        <w:pStyle w:val="Paragraphedeliste"/>
        <w:ind w:left="0"/>
        <w:rPr>
          <w:szCs w:val="20"/>
          <w:lang w:val="de-DE"/>
        </w:rPr>
      </w:pPr>
    </w:p>
    <w:p w:rsidR="00312AED" w:rsidRPr="002C1D28" w:rsidRDefault="00312AED" w:rsidP="00312AED">
      <w:pPr>
        <w:pStyle w:val="Paragraphedeliste"/>
        <w:ind w:left="0"/>
        <w:rPr>
          <w:sz w:val="22"/>
          <w:szCs w:val="22"/>
          <w:lang w:val="de-DE"/>
        </w:rPr>
      </w:pPr>
      <w:r>
        <w:rPr>
          <w:sz w:val="22"/>
          <w:lang w:val="de-DE"/>
        </w:rPr>
        <w:t>Für die Daten, die in den oben genannten Quellen nicht verfügbar waren, hat das RDC Environment Annahmen formuliert.</w:t>
      </w:r>
    </w:p>
    <w:p w:rsidR="00312AED" w:rsidRPr="00D43ADF" w:rsidRDefault="00D43ADF" w:rsidP="00312AED">
      <w:pPr>
        <w:rPr>
          <w:color w:val="365F91" w:themeColor="accent1" w:themeShade="BF"/>
          <w:szCs w:val="22"/>
          <w:u w:val="single"/>
          <w:lang w:val="de-DE"/>
        </w:rPr>
      </w:pPr>
      <w:r>
        <w:rPr>
          <w:color w:val="365F91" w:themeColor="accent1" w:themeShade="BF"/>
          <w:u w:val="single"/>
          <w:lang w:val="de-DE"/>
        </w:rPr>
        <w:t>3.2.4.3. Annahmen</w:t>
      </w:r>
    </w:p>
    <w:p w:rsidR="00312AED" w:rsidRPr="002C1D28" w:rsidRDefault="002C1D28" w:rsidP="002C1D28">
      <w:pPr>
        <w:pStyle w:val="Paragraphedeliste"/>
        <w:spacing w:before="120" w:after="60"/>
        <w:ind w:left="0"/>
        <w:contextualSpacing w:val="0"/>
        <w:rPr>
          <w:b/>
          <w:sz w:val="22"/>
          <w:szCs w:val="22"/>
          <w:lang w:val="de-DE"/>
        </w:rPr>
      </w:pPr>
      <w:r>
        <w:rPr>
          <w:sz w:val="22"/>
          <w:lang w:val="de-DE"/>
        </w:rPr>
        <w:t>Die Annahmen betreffen:</w:t>
      </w:r>
    </w:p>
    <w:p w:rsidR="00312AED" w:rsidRPr="00215B8C" w:rsidRDefault="00312AED" w:rsidP="00D2507E">
      <w:pPr>
        <w:pStyle w:val="Paragraphedeliste"/>
        <w:numPr>
          <w:ilvl w:val="0"/>
          <w:numId w:val="17"/>
        </w:numPr>
        <w:spacing w:after="200"/>
        <w:ind w:left="714" w:hanging="357"/>
        <w:jc w:val="left"/>
        <w:rPr>
          <w:szCs w:val="20"/>
          <w:lang w:val="de-DE"/>
        </w:rPr>
      </w:pPr>
      <w:r>
        <w:rPr>
          <w:lang w:val="de-DE"/>
        </w:rPr>
        <w:t>Die Berechnungsmethoden der Ausgaben, Einnahmen und der damit verbundenen Arbeitslast;</w:t>
      </w:r>
    </w:p>
    <w:p w:rsidR="00312AED" w:rsidRPr="00215B8C" w:rsidRDefault="00312AED" w:rsidP="00D2507E">
      <w:pPr>
        <w:pStyle w:val="Paragraphedeliste"/>
        <w:numPr>
          <w:ilvl w:val="0"/>
          <w:numId w:val="17"/>
        </w:numPr>
        <w:spacing w:after="200"/>
        <w:ind w:left="714" w:hanging="357"/>
        <w:jc w:val="left"/>
        <w:rPr>
          <w:szCs w:val="20"/>
          <w:lang w:val="de-DE"/>
        </w:rPr>
      </w:pPr>
      <w:r>
        <w:rPr>
          <w:lang w:val="de-DE"/>
        </w:rPr>
        <w:t>Die Zuweisung und Verteilung der Ausgaben, Einnahmen und der Arbeitslast zwischen den verschiedenen Akteuren.</w:t>
      </w:r>
    </w:p>
    <w:p w:rsidR="00312AED" w:rsidRDefault="00312AED" w:rsidP="00312AED">
      <w:pPr>
        <w:pStyle w:val="Paragraphedeliste"/>
        <w:ind w:left="0"/>
        <w:rPr>
          <w:b/>
          <w:szCs w:val="20"/>
          <w:highlight w:val="yellow"/>
          <w:lang w:val="de-DE"/>
        </w:rPr>
      </w:pPr>
    </w:p>
    <w:p w:rsidR="00312AED" w:rsidRPr="002C1D28" w:rsidRDefault="00312AED" w:rsidP="00312AED">
      <w:pPr>
        <w:pStyle w:val="Paragraphedeliste"/>
        <w:ind w:left="0"/>
        <w:rPr>
          <w:sz w:val="22"/>
          <w:szCs w:val="22"/>
          <w:lang w:val="de-DE"/>
        </w:rPr>
      </w:pPr>
      <w:r>
        <w:rPr>
          <w:sz w:val="22"/>
          <w:lang w:val="de-DE"/>
        </w:rPr>
        <w:t>Die wichtigsten Annahmen sind die Folgenden</w:t>
      </w:r>
      <w:r w:rsidR="002201C2">
        <w:rPr>
          <w:rStyle w:val="Appelnotedebasdep"/>
          <w:sz w:val="22"/>
          <w:szCs w:val="22"/>
          <w:lang w:val="de-DE"/>
        </w:rPr>
        <w:footnoteReference w:id="9"/>
      </w:r>
      <w:r>
        <w:rPr>
          <w:sz w:val="22"/>
          <w:lang w:val="de-DE"/>
        </w:rPr>
        <w:t>:</w:t>
      </w:r>
    </w:p>
    <w:p w:rsidR="00312AED" w:rsidRPr="00D43ADF" w:rsidRDefault="00312AED" w:rsidP="00D2507E">
      <w:pPr>
        <w:numPr>
          <w:ilvl w:val="0"/>
          <w:numId w:val="18"/>
        </w:numPr>
        <w:ind w:left="426" w:hanging="284"/>
        <w:jc w:val="left"/>
        <w:rPr>
          <w:szCs w:val="22"/>
          <w:lang w:val="de-DE"/>
        </w:rPr>
      </w:pPr>
      <w:r>
        <w:rPr>
          <w:lang w:val="de-DE"/>
        </w:rPr>
        <w:t>Übergreifende Annahmen</w:t>
      </w:r>
    </w:p>
    <w:p w:rsidR="00312AED" w:rsidRPr="002C1D28" w:rsidRDefault="00312AED" w:rsidP="00D2507E">
      <w:pPr>
        <w:pStyle w:val="Paragraphedeliste"/>
        <w:numPr>
          <w:ilvl w:val="0"/>
          <w:numId w:val="17"/>
        </w:numPr>
        <w:spacing w:before="60" w:after="60"/>
        <w:ind w:left="714" w:hanging="357"/>
        <w:contextualSpacing w:val="0"/>
        <w:jc w:val="left"/>
        <w:rPr>
          <w:szCs w:val="20"/>
          <w:lang w:val="de-DE"/>
        </w:rPr>
      </w:pPr>
      <w:r>
        <w:rPr>
          <w:lang w:val="de-DE"/>
        </w:rPr>
        <w:t>Fonds Fost Plus: 75% des Fonds Fost Plus (0,5 € indexiert/Einwohner) werden für die Aktionen des Aktionsplans Öffentliche Sauberkeit verwendet = Minimalannahme</w:t>
      </w:r>
      <w:r w:rsidRPr="002C1D28">
        <w:rPr>
          <w:rStyle w:val="Appelnotedebasdep"/>
          <w:szCs w:val="20"/>
          <w:lang w:val="de-DE"/>
        </w:rPr>
        <w:footnoteReference w:id="10"/>
      </w:r>
      <w:r>
        <w:rPr>
          <w:lang w:val="de-DE"/>
        </w:rPr>
        <w:t xml:space="preserve"> </w:t>
      </w:r>
    </w:p>
    <w:p w:rsidR="00312AED" w:rsidRPr="002C1D28" w:rsidRDefault="00312AED" w:rsidP="00D2507E">
      <w:pPr>
        <w:pStyle w:val="Paragraphedeliste"/>
        <w:numPr>
          <w:ilvl w:val="1"/>
          <w:numId w:val="17"/>
        </w:numPr>
        <w:spacing w:after="200"/>
        <w:jc w:val="left"/>
        <w:rPr>
          <w:szCs w:val="20"/>
          <w:lang w:val="de-DE"/>
        </w:rPr>
      </w:pPr>
      <w:r>
        <w:rPr>
          <w:lang w:val="de-DE"/>
        </w:rPr>
        <w:t xml:space="preserve">Von diesen 25% müssen 60% für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verwendet werden: Schätzung basierend auf der Schätzung des Zuschusses des Fonds Fost Plus 2017 (810 000 €)</w:t>
      </w:r>
    </w:p>
    <w:p w:rsidR="00312AED" w:rsidRPr="002C1D28" w:rsidRDefault="00312AED" w:rsidP="00D2507E">
      <w:pPr>
        <w:pStyle w:val="Paragraphedeliste"/>
        <w:numPr>
          <w:ilvl w:val="1"/>
          <w:numId w:val="17"/>
        </w:numPr>
        <w:spacing w:before="60" w:after="60"/>
        <w:ind w:left="1434" w:hanging="357"/>
        <w:contextualSpacing w:val="0"/>
        <w:jc w:val="left"/>
        <w:rPr>
          <w:szCs w:val="20"/>
          <w:lang w:val="de-DE"/>
        </w:rPr>
      </w:pPr>
      <w:r>
        <w:rPr>
          <w:lang w:val="de-DE"/>
        </w:rPr>
        <w:t>Von diesen 25% müssen 40 % für die Wallonie verwendet werden</w:t>
      </w:r>
    </w:p>
    <w:p w:rsidR="00312AED" w:rsidRPr="002C1D28" w:rsidRDefault="00312AED" w:rsidP="00D2507E">
      <w:pPr>
        <w:pStyle w:val="Paragraphedeliste"/>
        <w:numPr>
          <w:ilvl w:val="0"/>
          <w:numId w:val="19"/>
        </w:numPr>
        <w:ind w:left="992" w:hanging="425"/>
        <w:contextualSpacing w:val="0"/>
        <w:jc w:val="left"/>
        <w:rPr>
          <w:szCs w:val="20"/>
          <w:lang w:val="de-DE"/>
        </w:rPr>
      </w:pPr>
      <w:r>
        <w:rPr>
          <w:lang w:val="de-DE"/>
        </w:rPr>
        <w:t xml:space="preserve">Ausnahme: Im Jahr 2016 (besonderes Jahr) wurden 4,58 M€ des Fonds Fost Plus für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und 0,55 M€ für die Wallonie (40 % von 75 % des Fonds Fost Plus 2016) verwendet.</w:t>
      </w:r>
    </w:p>
    <w:p w:rsidR="00312AED" w:rsidRPr="002C1D28" w:rsidRDefault="00312AED" w:rsidP="00D2507E">
      <w:pPr>
        <w:pStyle w:val="Paragraphedeliste"/>
        <w:numPr>
          <w:ilvl w:val="0"/>
          <w:numId w:val="17"/>
        </w:numPr>
        <w:spacing w:before="60" w:after="60"/>
        <w:ind w:left="714" w:hanging="357"/>
        <w:contextualSpacing w:val="0"/>
        <w:jc w:val="left"/>
        <w:rPr>
          <w:szCs w:val="20"/>
          <w:lang w:val="de-DE"/>
        </w:rPr>
      </w:pPr>
      <w:r>
        <w:rPr>
          <w:lang w:val="de-DE"/>
        </w:rPr>
        <w:t>Kostensenkung für die Bewirtschaftung von wilden Abfällen: Diese Reduzierung wird zwischen den Akteuren aufgeteilt (in € und VZÄ), indem derselbe Verteilungsschlüssel wie der für die flämische Region verwendet wird</w:t>
      </w:r>
    </w:p>
    <w:p w:rsidR="00312AED" w:rsidRPr="002C1D28" w:rsidRDefault="00312AED" w:rsidP="00D2507E">
      <w:pPr>
        <w:pStyle w:val="Paragraphedeliste"/>
        <w:numPr>
          <w:ilvl w:val="1"/>
          <w:numId w:val="17"/>
        </w:numPr>
        <w:spacing w:after="200"/>
        <w:jc w:val="left"/>
        <w:rPr>
          <w:szCs w:val="20"/>
          <w:lang w:val="de-DE"/>
        </w:rPr>
      </w:pPr>
      <w:r>
        <w:rPr>
          <w:lang w:val="de-DE"/>
        </w:rPr>
        <w:t>92,1 % für die Gemeinden/Interkommunalen</w:t>
      </w:r>
    </w:p>
    <w:p w:rsidR="00312AED" w:rsidRPr="002C1D28" w:rsidRDefault="00312AED" w:rsidP="00D2507E">
      <w:pPr>
        <w:pStyle w:val="Paragraphedeliste"/>
        <w:numPr>
          <w:ilvl w:val="1"/>
          <w:numId w:val="17"/>
        </w:numPr>
        <w:spacing w:after="200"/>
        <w:jc w:val="left"/>
        <w:rPr>
          <w:szCs w:val="20"/>
          <w:lang w:val="de-DE"/>
        </w:rPr>
      </w:pPr>
      <w:r>
        <w:rPr>
          <w:lang w:val="de-DE"/>
        </w:rPr>
        <w:t xml:space="preserve">7,5 % für die Region </w:t>
      </w:r>
    </w:p>
    <w:p w:rsidR="00312AED" w:rsidRPr="002C1D28" w:rsidRDefault="00312AED" w:rsidP="00D2507E">
      <w:pPr>
        <w:pStyle w:val="Paragraphedeliste"/>
        <w:numPr>
          <w:ilvl w:val="1"/>
          <w:numId w:val="17"/>
        </w:numPr>
        <w:ind w:left="1434" w:hanging="357"/>
        <w:contextualSpacing w:val="0"/>
        <w:jc w:val="left"/>
        <w:rPr>
          <w:szCs w:val="20"/>
          <w:lang w:val="de-DE"/>
        </w:rPr>
      </w:pPr>
      <w:r>
        <w:rPr>
          <w:lang w:val="de-DE"/>
        </w:rPr>
        <w:t>0,3 % für die Unternehmen</w:t>
      </w:r>
    </w:p>
    <w:p w:rsidR="00312AED" w:rsidRPr="002C1D28" w:rsidRDefault="00312AED" w:rsidP="00D2507E">
      <w:pPr>
        <w:pStyle w:val="Paragraphedeliste"/>
        <w:numPr>
          <w:ilvl w:val="0"/>
          <w:numId w:val="17"/>
        </w:numPr>
        <w:spacing w:before="60" w:after="60"/>
        <w:ind w:left="714" w:hanging="357"/>
        <w:contextualSpacing w:val="0"/>
        <w:jc w:val="left"/>
        <w:rPr>
          <w:szCs w:val="20"/>
          <w:lang w:val="de-DE"/>
        </w:rPr>
      </w:pPr>
      <w:r>
        <w:rPr>
          <w:lang w:val="de-DE"/>
        </w:rPr>
        <w:t>Integrale Projekte: die Zeit, die Gemeinden/Interkommunalen/Unternehmen/Verbände/Bürger für die Umsetzung integraler Projekte aufgewandt haben, wurde aufgrund fehlender Daten nicht erfasst.</w:t>
      </w:r>
    </w:p>
    <w:p w:rsidR="00312AED" w:rsidRPr="002C1D28" w:rsidRDefault="00312AED" w:rsidP="00D2507E">
      <w:pPr>
        <w:pStyle w:val="Paragraphedeliste"/>
        <w:numPr>
          <w:ilvl w:val="0"/>
          <w:numId w:val="17"/>
        </w:numPr>
        <w:spacing w:after="200"/>
        <w:ind w:left="714" w:hanging="357"/>
        <w:jc w:val="left"/>
        <w:rPr>
          <w:szCs w:val="20"/>
          <w:lang w:val="de-DE"/>
        </w:rPr>
      </w:pPr>
      <w:r>
        <w:rPr>
          <w:lang w:val="de-DE"/>
        </w:rPr>
        <w:t>Indexierung und Aktualisierung: Zur Vereinfachung der Analyse wurden weder die verschiedenen Haushaltsmittel noch die Kosten eines VZÄ für die Jahre 2017-2022 weder aktualisiert noch indexiert.</w:t>
      </w:r>
    </w:p>
    <w:p w:rsidR="00312AED" w:rsidRPr="002C1D28" w:rsidRDefault="00312AED" w:rsidP="00D2507E">
      <w:pPr>
        <w:numPr>
          <w:ilvl w:val="0"/>
          <w:numId w:val="18"/>
        </w:numPr>
        <w:spacing w:after="200"/>
        <w:ind w:left="426" w:hanging="284"/>
        <w:jc w:val="left"/>
        <w:rPr>
          <w:szCs w:val="22"/>
          <w:lang w:val="de-DE"/>
        </w:rPr>
      </w:pPr>
      <w:r>
        <w:rPr>
          <w:lang w:val="de-DE"/>
        </w:rPr>
        <w:t xml:space="preserve">Annahmen für </w:t>
      </w:r>
      <w:proofErr w:type="spellStart"/>
      <w:r>
        <w:rPr>
          <w:lang w:val="de-DE"/>
        </w:rPr>
        <w:t>Be</w:t>
      </w:r>
      <w:proofErr w:type="spellEnd"/>
      <w:r>
        <w:rPr>
          <w:lang w:val="de-DE"/>
        </w:rPr>
        <w:t xml:space="preserve"> </w:t>
      </w:r>
      <w:proofErr w:type="spellStart"/>
      <w:r>
        <w:rPr>
          <w:lang w:val="de-DE"/>
        </w:rPr>
        <w:t>WaPP</w:t>
      </w:r>
      <w:proofErr w:type="spellEnd"/>
    </w:p>
    <w:p w:rsidR="00312AED" w:rsidRPr="002C1D28" w:rsidRDefault="00312AED" w:rsidP="00D2507E">
      <w:pPr>
        <w:pStyle w:val="Paragraphedeliste"/>
        <w:numPr>
          <w:ilvl w:val="0"/>
          <w:numId w:val="17"/>
        </w:numPr>
        <w:spacing w:before="60" w:after="60"/>
        <w:ind w:left="714" w:hanging="357"/>
        <w:contextualSpacing w:val="0"/>
        <w:jc w:val="left"/>
        <w:rPr>
          <w:szCs w:val="20"/>
          <w:lang w:val="de-DE"/>
        </w:rPr>
      </w:pPr>
      <w:r>
        <w:rPr>
          <w:lang w:val="de-DE"/>
        </w:rPr>
        <w:t xml:space="preserve">Budget des Beitrages der Unternehmen (BU): das Budget des BU, das im Jahr 2016 nicht verbraucht wurde, wurde in das Jahr 2017 übertragen </w:t>
      </w:r>
    </w:p>
    <w:p w:rsidR="00312AED" w:rsidRPr="002C1D28" w:rsidRDefault="00312AED" w:rsidP="00D2507E">
      <w:pPr>
        <w:pStyle w:val="Paragraphedeliste"/>
        <w:numPr>
          <w:ilvl w:val="0"/>
          <w:numId w:val="17"/>
        </w:numPr>
        <w:spacing w:after="60"/>
        <w:ind w:left="714" w:hanging="357"/>
        <w:contextualSpacing w:val="0"/>
        <w:jc w:val="left"/>
        <w:rPr>
          <w:szCs w:val="20"/>
          <w:lang w:val="de-DE"/>
        </w:rPr>
      </w:pPr>
      <w:r>
        <w:rPr>
          <w:lang w:val="de-DE"/>
        </w:rPr>
        <w:t>Unterscheidung nach strategischer Ausrichtung: die Unterscheidung ist nicht für die Jahre 2017-2022 möglich, denn:</w:t>
      </w:r>
    </w:p>
    <w:p w:rsidR="00312AED" w:rsidRPr="002C1D28" w:rsidRDefault="00312AED" w:rsidP="00D2507E">
      <w:pPr>
        <w:pStyle w:val="Paragraphedeliste"/>
        <w:numPr>
          <w:ilvl w:val="1"/>
          <w:numId w:val="17"/>
        </w:numPr>
        <w:spacing w:after="200"/>
        <w:jc w:val="left"/>
        <w:rPr>
          <w:szCs w:val="20"/>
          <w:lang w:val="de-DE"/>
        </w:rPr>
      </w:pPr>
      <w:r>
        <w:rPr>
          <w:lang w:val="de-DE"/>
        </w:rPr>
        <w:t xml:space="preserve">Das von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übermittelte Budget 2017 berücksichtigt nicht die Übertragung des BU 2016</w:t>
      </w:r>
    </w:p>
    <w:p w:rsidR="00312AED" w:rsidRPr="002C1D28" w:rsidRDefault="00312AED" w:rsidP="00D2507E">
      <w:pPr>
        <w:pStyle w:val="Paragraphedeliste"/>
        <w:numPr>
          <w:ilvl w:val="1"/>
          <w:numId w:val="17"/>
        </w:numPr>
        <w:ind w:left="1434" w:hanging="357"/>
        <w:contextualSpacing w:val="0"/>
        <w:jc w:val="left"/>
        <w:rPr>
          <w:szCs w:val="20"/>
          <w:lang w:val="de-DE"/>
        </w:rPr>
      </w:pPr>
      <w:r>
        <w:rPr>
          <w:lang w:val="de-DE"/>
        </w:rPr>
        <w:t xml:space="preserve">Die </w:t>
      </w:r>
      <w:proofErr w:type="spellStart"/>
      <w:r>
        <w:rPr>
          <w:lang w:val="de-DE"/>
        </w:rPr>
        <w:t>Priorisierung</w:t>
      </w:r>
      <w:proofErr w:type="spellEnd"/>
      <w:r>
        <w:rPr>
          <w:lang w:val="de-DE"/>
        </w:rPr>
        <w:t xml:space="preserve"> der Aktionen im Jahre n+1 muss durch den Lenkungsausschuss der Zelle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am Ende des Jahres n anerkannt werden</w:t>
      </w:r>
    </w:p>
    <w:p w:rsidR="00312AED" w:rsidRPr="002C1D28" w:rsidRDefault="00312AED" w:rsidP="00D2507E">
      <w:pPr>
        <w:pStyle w:val="Paragraphedeliste"/>
        <w:numPr>
          <w:ilvl w:val="0"/>
          <w:numId w:val="17"/>
        </w:numPr>
        <w:spacing w:before="60" w:after="60"/>
        <w:ind w:left="714" w:hanging="357"/>
        <w:contextualSpacing w:val="0"/>
        <w:jc w:val="left"/>
        <w:rPr>
          <w:szCs w:val="20"/>
          <w:lang w:val="de-DE"/>
        </w:rPr>
      </w:pPr>
      <w:r>
        <w:rPr>
          <w:lang w:val="de-DE"/>
        </w:rPr>
        <w:t xml:space="preserve">VZÄ </w:t>
      </w:r>
      <w:proofErr w:type="spellStart"/>
      <w:r>
        <w:rPr>
          <w:lang w:val="de-DE"/>
        </w:rPr>
        <w:t>Be</w:t>
      </w:r>
      <w:proofErr w:type="spellEnd"/>
      <w:r>
        <w:rPr>
          <w:lang w:val="de-DE"/>
        </w:rPr>
        <w:t xml:space="preserve"> </w:t>
      </w:r>
      <w:proofErr w:type="spellStart"/>
      <w:r>
        <w:rPr>
          <w:lang w:val="de-DE"/>
        </w:rPr>
        <w:t>WaPP</w:t>
      </w:r>
      <w:proofErr w:type="spellEnd"/>
    </w:p>
    <w:p w:rsidR="00312AED" w:rsidRPr="002C1D28" w:rsidRDefault="00312AED" w:rsidP="00D2507E">
      <w:pPr>
        <w:pStyle w:val="Paragraphedeliste"/>
        <w:numPr>
          <w:ilvl w:val="1"/>
          <w:numId w:val="17"/>
        </w:numPr>
        <w:spacing w:after="200"/>
        <w:jc w:val="left"/>
        <w:rPr>
          <w:szCs w:val="20"/>
          <w:lang w:val="de-DE"/>
        </w:rPr>
      </w:pPr>
      <w:r>
        <w:rPr>
          <w:lang w:val="de-DE"/>
        </w:rPr>
        <w:lastRenderedPageBreak/>
        <w:t xml:space="preserve">Die 8 VZÄ der Zelle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werden im Budget durch die Achse „verantwortungsvolle Staatsführung“ berücksichtigt</w:t>
      </w:r>
    </w:p>
    <w:p w:rsidR="00312AED" w:rsidRPr="005C6590" w:rsidRDefault="00312AED" w:rsidP="00D2507E">
      <w:pPr>
        <w:pStyle w:val="Paragraphedeliste"/>
        <w:numPr>
          <w:ilvl w:val="1"/>
          <w:numId w:val="17"/>
        </w:numPr>
        <w:ind w:hanging="357"/>
        <w:contextualSpacing w:val="0"/>
        <w:jc w:val="left"/>
        <w:rPr>
          <w:szCs w:val="20"/>
          <w:lang w:val="de-DE"/>
        </w:rPr>
      </w:pPr>
      <w:r>
        <w:rPr>
          <w:lang w:val="de-DE"/>
        </w:rPr>
        <w:t>Im Zeitraum 2017-2022 wird die Anzahl der VZÄ genauso hoch sein wie im Jahr 2016 (8)</w:t>
      </w:r>
    </w:p>
    <w:p w:rsidR="00312AED" w:rsidRPr="002C1D28" w:rsidRDefault="00312AED" w:rsidP="00D2507E">
      <w:pPr>
        <w:pStyle w:val="Paragraphedeliste"/>
        <w:numPr>
          <w:ilvl w:val="0"/>
          <w:numId w:val="17"/>
        </w:numPr>
        <w:ind w:left="714" w:hanging="357"/>
        <w:contextualSpacing w:val="0"/>
        <w:jc w:val="left"/>
        <w:rPr>
          <w:szCs w:val="20"/>
          <w:lang w:val="de-DE"/>
        </w:rPr>
      </w:pPr>
      <w:r>
        <w:rPr>
          <w:lang w:val="de-DE"/>
        </w:rPr>
        <w:t xml:space="preserve">Begünstigte Akteure: die Arten der Akteure, die die Umsetzung der </w:t>
      </w:r>
      <w:proofErr w:type="spellStart"/>
      <w:r>
        <w:rPr>
          <w:lang w:val="de-DE"/>
        </w:rPr>
        <w:t>BeWapp</w:t>
      </w:r>
      <w:proofErr w:type="spellEnd"/>
      <w:r>
        <w:rPr>
          <w:lang w:val="de-DE"/>
        </w:rPr>
        <w:t xml:space="preserve">-Aktionen vornehmen und daher vom Budget begünstigt werden, sind: </w:t>
      </w:r>
    </w:p>
    <w:p w:rsidR="00312AED" w:rsidRPr="002C1D28" w:rsidRDefault="00312AED" w:rsidP="00D2507E">
      <w:pPr>
        <w:pStyle w:val="Paragraphedeliste"/>
        <w:numPr>
          <w:ilvl w:val="1"/>
          <w:numId w:val="17"/>
        </w:numPr>
        <w:spacing w:after="60"/>
        <w:ind w:left="1434" w:hanging="357"/>
        <w:contextualSpacing w:val="0"/>
        <w:jc w:val="left"/>
        <w:rPr>
          <w:szCs w:val="20"/>
          <w:lang w:val="de-DE"/>
        </w:rPr>
      </w:pPr>
      <w:r>
        <w:rPr>
          <w:u w:val="single"/>
          <w:lang w:val="de-DE"/>
        </w:rPr>
        <w:t>Für den Fonds Fost Plus im Jahr 2016:</w:t>
      </w:r>
    </w:p>
    <w:p w:rsidR="00312AED" w:rsidRPr="002C1D28" w:rsidRDefault="005C6590" w:rsidP="00D2507E">
      <w:pPr>
        <w:pStyle w:val="Paragraphedeliste"/>
        <w:numPr>
          <w:ilvl w:val="2"/>
          <w:numId w:val="17"/>
        </w:numPr>
        <w:spacing w:after="200"/>
        <w:jc w:val="left"/>
        <w:rPr>
          <w:szCs w:val="20"/>
          <w:lang w:val="de-DE"/>
        </w:rPr>
      </w:pPr>
      <w:r>
        <w:rPr>
          <w:lang w:val="de-DE"/>
        </w:rPr>
        <w:t>die Gemeinden/Interkommunalen: clic-4-wapp und Aufruf zu innovativen integralen Projekten, Frühjahrsputz (Kampagne) machen 17 % der Finanzierung Fonds Fost Plus aus</w:t>
      </w:r>
    </w:p>
    <w:p w:rsidR="00312AED" w:rsidRPr="002C1D28" w:rsidRDefault="00312AED" w:rsidP="00D2507E">
      <w:pPr>
        <w:pStyle w:val="Paragraphedeliste"/>
        <w:numPr>
          <w:ilvl w:val="2"/>
          <w:numId w:val="17"/>
        </w:numPr>
        <w:spacing w:after="60"/>
        <w:ind w:left="2154" w:hanging="357"/>
        <w:contextualSpacing w:val="0"/>
        <w:jc w:val="left"/>
        <w:rPr>
          <w:szCs w:val="20"/>
          <w:u w:val="single"/>
          <w:lang w:val="de-DE"/>
        </w:rPr>
      </w:pPr>
      <w:r>
        <w:rPr>
          <w:lang w:val="de-DE"/>
        </w:rPr>
        <w:t xml:space="preserve">die Unternehmen/Privatvereinigungen: wilde Abfälle, Vorführungen in Schulen, Frühjahrsputz (Ausrüstung), Pilotprojekt Abfalleimer für Raststätten, Pilotprojekt gemeinsame Abfalleimer und Straßenstaubsauger und </w:t>
      </w:r>
      <w:proofErr w:type="spellStart"/>
      <w:r>
        <w:rPr>
          <w:lang w:val="de-DE"/>
        </w:rPr>
        <w:t>Festiwapp</w:t>
      </w:r>
      <w:proofErr w:type="spellEnd"/>
      <w:r>
        <w:rPr>
          <w:lang w:val="de-DE"/>
        </w:rPr>
        <w:t xml:space="preserve"> 2016 machen 83 % der Finanzierung Fonds Fost Plus aus</w:t>
      </w:r>
    </w:p>
    <w:p w:rsidR="00312AED" w:rsidRPr="002C1D28" w:rsidRDefault="00312AED" w:rsidP="00D2507E">
      <w:pPr>
        <w:pStyle w:val="Paragraphedeliste"/>
        <w:numPr>
          <w:ilvl w:val="1"/>
          <w:numId w:val="17"/>
        </w:numPr>
        <w:spacing w:after="60"/>
        <w:ind w:left="1434" w:hanging="357"/>
        <w:contextualSpacing w:val="0"/>
        <w:jc w:val="left"/>
        <w:rPr>
          <w:szCs w:val="20"/>
          <w:u w:val="single"/>
          <w:lang w:val="de-DE"/>
        </w:rPr>
      </w:pPr>
      <w:r>
        <w:rPr>
          <w:u w:val="single"/>
          <w:lang w:val="de-DE"/>
        </w:rPr>
        <w:t>Für die BU im Jahr 2016</w:t>
      </w:r>
      <w:r w:rsidR="00181A51" w:rsidRPr="002C1D28">
        <w:rPr>
          <w:szCs w:val="20"/>
          <w:lang w:val="de-DE"/>
        </w:rPr>
        <w:t>: dieselbe Verteilung wie im Jahr 2017, also 83 % für die Unternehmen/Verbände und 17 % für die Gemeinden/Interkommunalen</w:t>
      </w:r>
    </w:p>
    <w:p w:rsidR="00312AED" w:rsidRPr="002C1D28" w:rsidRDefault="00312AED" w:rsidP="00D2507E">
      <w:pPr>
        <w:pStyle w:val="Paragraphedeliste"/>
        <w:numPr>
          <w:ilvl w:val="1"/>
          <w:numId w:val="17"/>
        </w:numPr>
        <w:spacing w:before="100" w:beforeAutospacing="1" w:after="60"/>
        <w:ind w:left="1434" w:hanging="357"/>
        <w:contextualSpacing w:val="0"/>
        <w:jc w:val="left"/>
        <w:rPr>
          <w:szCs w:val="20"/>
          <w:u w:val="single"/>
          <w:lang w:val="de-DE"/>
        </w:rPr>
      </w:pPr>
      <w:r>
        <w:rPr>
          <w:u w:val="single"/>
          <w:lang w:val="de-DE"/>
        </w:rPr>
        <w:t>Für den Fonds Fost Plus und den BU im Jahr 2017</w:t>
      </w:r>
      <w:r w:rsidRPr="002C1D28">
        <w:rPr>
          <w:szCs w:val="20"/>
          <w:lang w:val="de-DE"/>
        </w:rPr>
        <w:t>: 86 % für die Privatunternehmen/-verbände und 14 % für die Gemeinden/Interkommunalen</w:t>
      </w:r>
    </w:p>
    <w:p w:rsidR="00312AED" w:rsidRPr="002C1D28" w:rsidRDefault="00312AED" w:rsidP="00D2507E">
      <w:pPr>
        <w:pStyle w:val="Paragraphedeliste"/>
        <w:numPr>
          <w:ilvl w:val="2"/>
          <w:numId w:val="17"/>
        </w:numPr>
        <w:spacing w:after="60"/>
        <w:ind w:left="2154" w:hanging="357"/>
        <w:contextualSpacing w:val="0"/>
        <w:jc w:val="left"/>
        <w:rPr>
          <w:szCs w:val="20"/>
          <w:lang w:val="de-DE"/>
        </w:rPr>
      </w:pPr>
      <w:r>
        <w:rPr>
          <w:lang w:val="de-DE"/>
        </w:rPr>
        <w:t>Annahmen von 2017 bis 2022 bezüglich der Begünstigten von Fonds Fost Plus: wie im Jahr 2016</w:t>
      </w:r>
    </w:p>
    <w:p w:rsidR="00312AED" w:rsidRPr="002201C2" w:rsidRDefault="00312AED" w:rsidP="00D2507E">
      <w:pPr>
        <w:pStyle w:val="Paragraphedeliste"/>
        <w:numPr>
          <w:ilvl w:val="1"/>
          <w:numId w:val="17"/>
        </w:numPr>
        <w:spacing w:after="200"/>
        <w:jc w:val="left"/>
        <w:rPr>
          <w:szCs w:val="20"/>
          <w:u w:val="single"/>
          <w:lang w:val="de-DE"/>
        </w:rPr>
      </w:pPr>
      <w:r>
        <w:rPr>
          <w:u w:val="single"/>
          <w:lang w:val="de-DE"/>
        </w:rPr>
        <w:t>Für Fonds Fost Plus und den BU in den Jahren 2018-2022</w:t>
      </w:r>
      <w:r w:rsidRPr="002C1D28">
        <w:rPr>
          <w:szCs w:val="20"/>
          <w:lang w:val="de-DE"/>
        </w:rPr>
        <w:t>: dieselbe Annahme wie im Jahr 2017</w:t>
      </w:r>
    </w:p>
    <w:p w:rsidR="00312AED" w:rsidRPr="002201C2" w:rsidRDefault="00312AED" w:rsidP="00D2507E">
      <w:pPr>
        <w:numPr>
          <w:ilvl w:val="0"/>
          <w:numId w:val="18"/>
        </w:numPr>
        <w:spacing w:after="200"/>
        <w:ind w:left="426" w:hanging="284"/>
        <w:jc w:val="left"/>
        <w:rPr>
          <w:szCs w:val="22"/>
          <w:lang w:val="de-DE"/>
        </w:rPr>
      </w:pPr>
      <w:r>
        <w:rPr>
          <w:lang w:val="de-DE"/>
        </w:rPr>
        <w:t>Annahmen für die Unternehmen</w:t>
      </w:r>
    </w:p>
    <w:p w:rsidR="00312AED" w:rsidRPr="002C1D28" w:rsidRDefault="00312AED" w:rsidP="00D2507E">
      <w:pPr>
        <w:pStyle w:val="Paragraphedeliste"/>
        <w:numPr>
          <w:ilvl w:val="0"/>
          <w:numId w:val="17"/>
        </w:numPr>
        <w:spacing w:after="60"/>
        <w:ind w:left="714" w:hanging="357"/>
        <w:contextualSpacing w:val="0"/>
        <w:jc w:val="left"/>
        <w:rPr>
          <w:szCs w:val="20"/>
          <w:lang w:val="de-DE"/>
        </w:rPr>
      </w:pPr>
      <w:r>
        <w:rPr>
          <w:lang w:val="de-DE"/>
        </w:rPr>
        <w:t>Die Einnahmen der Unternehmen stammen aus:</w:t>
      </w:r>
    </w:p>
    <w:p w:rsidR="00312AED" w:rsidRPr="002C1D28" w:rsidRDefault="002201C2" w:rsidP="00D2507E">
      <w:pPr>
        <w:pStyle w:val="Paragraphedeliste"/>
        <w:numPr>
          <w:ilvl w:val="1"/>
          <w:numId w:val="17"/>
        </w:numPr>
        <w:spacing w:after="200"/>
        <w:jc w:val="left"/>
        <w:rPr>
          <w:szCs w:val="20"/>
          <w:lang w:val="de-DE"/>
        </w:rPr>
      </w:pPr>
      <w:r>
        <w:rPr>
          <w:lang w:val="de-DE"/>
        </w:rPr>
        <w:t xml:space="preserve">Studien/Ausbildungen, die von der ABA und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verwaltet und von privaten Beratungsbüros oder Verbänden realisiert werden</w:t>
      </w:r>
    </w:p>
    <w:p w:rsidR="00312AED" w:rsidRPr="002C1D28" w:rsidRDefault="002201C2" w:rsidP="00D2507E">
      <w:pPr>
        <w:pStyle w:val="Paragraphedeliste"/>
        <w:numPr>
          <w:ilvl w:val="1"/>
          <w:numId w:val="17"/>
        </w:numPr>
        <w:spacing w:after="60"/>
        <w:ind w:left="1434" w:hanging="357"/>
        <w:contextualSpacing w:val="0"/>
        <w:jc w:val="left"/>
        <w:rPr>
          <w:szCs w:val="20"/>
          <w:lang w:val="de-DE"/>
        </w:rPr>
      </w:pPr>
      <w:r>
        <w:rPr>
          <w:lang w:val="de-DE"/>
        </w:rPr>
        <w:t xml:space="preserve">dem Kauf von Materialien, die für die Umsetzung der Aktionen, die von der ABA oder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bewältigt werden, nötig sind</w:t>
      </w:r>
    </w:p>
    <w:p w:rsidR="00312AED" w:rsidRPr="002C1D28" w:rsidRDefault="00312AED" w:rsidP="00D2507E">
      <w:pPr>
        <w:pStyle w:val="Paragraphedeliste"/>
        <w:numPr>
          <w:ilvl w:val="0"/>
          <w:numId w:val="17"/>
        </w:numPr>
        <w:spacing w:after="200"/>
        <w:ind w:left="714" w:hanging="357"/>
        <w:jc w:val="left"/>
        <w:rPr>
          <w:szCs w:val="20"/>
          <w:lang w:val="de-DE"/>
        </w:rPr>
      </w:pPr>
      <w:r>
        <w:rPr>
          <w:lang w:val="de-DE"/>
        </w:rPr>
        <w:t>Die VZÄ, die für die Materialherstellung mobilisiert werden, werden wegen des Mangels an verfügbaren Daten nicht berücksichtigt.</w:t>
      </w:r>
    </w:p>
    <w:p w:rsidR="00312AED" w:rsidRPr="002201C2" w:rsidRDefault="00312AED" w:rsidP="00D2507E">
      <w:pPr>
        <w:numPr>
          <w:ilvl w:val="0"/>
          <w:numId w:val="18"/>
        </w:numPr>
        <w:spacing w:after="200"/>
        <w:ind w:left="426" w:hanging="284"/>
        <w:jc w:val="left"/>
        <w:rPr>
          <w:szCs w:val="22"/>
          <w:lang w:val="de-DE"/>
        </w:rPr>
      </w:pPr>
      <w:r>
        <w:rPr>
          <w:lang w:val="de-DE"/>
        </w:rPr>
        <w:t>Annahmen für die Gemeinden/Interkommunalen</w:t>
      </w:r>
    </w:p>
    <w:p w:rsidR="00312AED" w:rsidRPr="002C1D28" w:rsidRDefault="00312AED" w:rsidP="00D2507E">
      <w:pPr>
        <w:pStyle w:val="Paragraphedeliste"/>
        <w:numPr>
          <w:ilvl w:val="0"/>
          <w:numId w:val="17"/>
        </w:numPr>
        <w:spacing w:after="200"/>
        <w:ind w:left="714" w:hanging="357"/>
        <w:jc w:val="left"/>
        <w:rPr>
          <w:szCs w:val="20"/>
          <w:lang w:val="de-DE"/>
        </w:rPr>
      </w:pPr>
      <w:r>
        <w:rPr>
          <w:lang w:val="de-DE"/>
        </w:rPr>
        <w:t>Vermiedene wilde Abfälle werden von den Gemeinden eingesammelt und zusammen mit dem Bruttohaushaltsmüll (BHM) verbrannt</w:t>
      </w:r>
    </w:p>
    <w:p w:rsidR="00312AED" w:rsidRPr="002201C2" w:rsidRDefault="00312AED" w:rsidP="00D2507E">
      <w:pPr>
        <w:numPr>
          <w:ilvl w:val="0"/>
          <w:numId w:val="18"/>
        </w:numPr>
        <w:spacing w:after="200"/>
        <w:ind w:left="426" w:hanging="284"/>
        <w:jc w:val="left"/>
        <w:rPr>
          <w:szCs w:val="22"/>
          <w:lang w:val="de-DE"/>
        </w:rPr>
      </w:pPr>
      <w:r>
        <w:rPr>
          <w:lang w:val="de-DE"/>
        </w:rPr>
        <w:t>Annahmen für die Bürger</w:t>
      </w:r>
    </w:p>
    <w:p w:rsidR="00312AED" w:rsidRPr="002C1D28" w:rsidRDefault="00312AED" w:rsidP="00D2507E">
      <w:pPr>
        <w:pStyle w:val="Paragraphedeliste"/>
        <w:numPr>
          <w:ilvl w:val="0"/>
          <w:numId w:val="17"/>
        </w:numPr>
        <w:spacing w:after="200"/>
        <w:ind w:left="714" w:hanging="357"/>
        <w:jc w:val="left"/>
        <w:rPr>
          <w:szCs w:val="20"/>
          <w:lang w:val="de-DE"/>
        </w:rPr>
      </w:pPr>
      <w:r>
        <w:rPr>
          <w:lang w:val="de-DE"/>
        </w:rPr>
        <w:t>Zeit, die durch Schulen und Haushalte aufgewendet wurde: Kosten und mobilisierte VZÄ werden nicht berücksichtigt.</w:t>
      </w:r>
    </w:p>
    <w:p w:rsidR="00312AED" w:rsidRPr="00D43ADF" w:rsidRDefault="00D43ADF" w:rsidP="00312AED">
      <w:pPr>
        <w:rPr>
          <w:color w:val="365F91" w:themeColor="accent1" w:themeShade="BF"/>
          <w:szCs w:val="22"/>
          <w:u w:val="single"/>
          <w:lang w:val="de-DE"/>
        </w:rPr>
      </w:pPr>
      <w:r>
        <w:rPr>
          <w:color w:val="365F91" w:themeColor="accent1" w:themeShade="BF"/>
          <w:u w:val="single"/>
          <w:lang w:val="de-DE"/>
        </w:rPr>
        <w:t>3.2.4.4. Allgemeine Bewertungsprinzipien</w:t>
      </w:r>
    </w:p>
    <w:p w:rsidR="00312AED" w:rsidRPr="008E763D" w:rsidRDefault="00312AED" w:rsidP="00D2507E">
      <w:pPr>
        <w:numPr>
          <w:ilvl w:val="0"/>
          <w:numId w:val="20"/>
        </w:numPr>
        <w:spacing w:after="200"/>
        <w:ind w:left="360"/>
        <w:rPr>
          <w:szCs w:val="22"/>
          <w:lang w:val="de-DE"/>
        </w:rPr>
      </w:pPr>
      <w:r>
        <w:rPr>
          <w:lang w:val="de-DE"/>
        </w:rPr>
        <w:t>Die ermittelten/quantifizierten Faktoren sind lediglich die Ausgaben, Einnahmen und zusätzlichen Arbeitsplätze, die durch die Umsetzung des Aktionsplans, im Vergleich zu einer Referenzsituation, die dem Jahr 2015 entspricht, hervorgerufen werden.</w:t>
      </w:r>
    </w:p>
    <w:p w:rsidR="00312AED" w:rsidRPr="008E763D" w:rsidRDefault="00312AED" w:rsidP="00312AED">
      <w:pPr>
        <w:ind w:left="360"/>
        <w:rPr>
          <w:szCs w:val="22"/>
          <w:lang w:val="de-DE"/>
        </w:rPr>
      </w:pPr>
      <w:r>
        <w:rPr>
          <w:lang w:val="de-DE"/>
        </w:rPr>
        <w:t xml:space="preserve">Die Einnahmen, die die Unternehmen/Verbände (ohne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und die Gemeinden/Interkommunalen erhalten, erfolgen im Gegenzug zu einer Aktivität (aufgewendete Zeit, Güter und Dienstleistungen. Die mit diesen Aktivitäten verbundenen Kosten werden nicht berücksichtigt. Die Ergebnisse geben also </w:t>
      </w:r>
      <w:r>
        <w:rPr>
          <w:lang w:val="de-DE"/>
        </w:rPr>
        <w:lastRenderedPageBreak/>
        <w:t>keine direkte Auskunft über die Kosten der regionalen Aktion, sondern über die Finanztransfers zwischen den Akteuren, die an der regionalen Aktion beteiligt sind.</w:t>
      </w:r>
    </w:p>
    <w:p w:rsidR="00312AED" w:rsidRPr="008E763D" w:rsidRDefault="00312AED" w:rsidP="00312AED">
      <w:pPr>
        <w:rPr>
          <w:szCs w:val="22"/>
          <w:lang w:val="de-DE"/>
        </w:rPr>
      </w:pPr>
      <w:r>
        <w:rPr>
          <w:lang w:val="de-DE"/>
        </w:rPr>
        <w:t>2. Hinsichtlich der Auswertung der VZÄ,</w:t>
      </w:r>
    </w:p>
    <w:p w:rsidR="00312AED" w:rsidRPr="008E763D" w:rsidRDefault="00312AED" w:rsidP="00312AED">
      <w:pPr>
        <w:pStyle w:val="Paragraphedeliste"/>
        <w:ind w:left="0"/>
        <w:rPr>
          <w:sz w:val="22"/>
          <w:szCs w:val="22"/>
          <w:lang w:val="de-DE"/>
        </w:rPr>
      </w:pPr>
      <w:r>
        <w:rPr>
          <w:sz w:val="22"/>
          <w:lang w:val="de-DE"/>
        </w:rPr>
        <w:t>Ermöglichen die geschätzten durchschnittlichen VZÄ pro Jahr eine Schätzung der für die Aktionen des Plans notwendigen Arbeitslast, nennen aber keine Schaffung von Arbeitsplätzen.</w:t>
      </w:r>
    </w:p>
    <w:p w:rsidR="008E763D" w:rsidRDefault="008E763D" w:rsidP="00312AED">
      <w:pPr>
        <w:pStyle w:val="Paragraphedeliste"/>
        <w:ind w:left="0"/>
        <w:rPr>
          <w:szCs w:val="20"/>
          <w:lang w:val="de-DE"/>
        </w:rPr>
      </w:pPr>
    </w:p>
    <w:p w:rsidR="00312AED" w:rsidRPr="002C1D28" w:rsidRDefault="00312AED" w:rsidP="00F45139">
      <w:pPr>
        <w:pStyle w:val="Paragraphedeliste"/>
        <w:spacing w:before="120"/>
        <w:ind w:left="0"/>
        <w:contextualSpacing w:val="0"/>
        <w:rPr>
          <w:szCs w:val="20"/>
          <w:lang w:val="de-DE"/>
        </w:rPr>
      </w:pPr>
      <w:r>
        <w:rPr>
          <w:lang w:val="de-DE"/>
        </w:rPr>
        <w:t>Schätzungen:</w:t>
      </w:r>
    </w:p>
    <w:p w:rsidR="00312AED" w:rsidRPr="002C1D28" w:rsidRDefault="00312AED" w:rsidP="00D2507E">
      <w:pPr>
        <w:pStyle w:val="Paragraphedeliste"/>
        <w:numPr>
          <w:ilvl w:val="0"/>
          <w:numId w:val="17"/>
        </w:numPr>
        <w:spacing w:after="60"/>
        <w:ind w:left="714" w:hanging="357"/>
        <w:contextualSpacing w:val="0"/>
        <w:jc w:val="left"/>
        <w:rPr>
          <w:szCs w:val="20"/>
          <w:lang w:val="de-DE"/>
        </w:rPr>
      </w:pPr>
      <w:r>
        <w:rPr>
          <w:lang w:val="de-DE"/>
        </w:rPr>
        <w:t>Die VZÄ für die Verwaltung wurden auf der Grundlage der festgehaltenen Standardannahmen veranschlagt;</w:t>
      </w:r>
    </w:p>
    <w:p w:rsidR="00312AED" w:rsidRPr="002C1D28" w:rsidRDefault="00312AED" w:rsidP="00D2507E">
      <w:pPr>
        <w:pStyle w:val="Paragraphedeliste"/>
        <w:numPr>
          <w:ilvl w:val="0"/>
          <w:numId w:val="17"/>
        </w:numPr>
        <w:spacing w:after="60"/>
        <w:ind w:left="714" w:hanging="357"/>
        <w:contextualSpacing w:val="0"/>
        <w:jc w:val="left"/>
        <w:rPr>
          <w:szCs w:val="20"/>
          <w:lang w:val="de-DE"/>
        </w:rPr>
      </w:pPr>
      <w:r>
        <w:rPr>
          <w:lang w:val="de-DE"/>
        </w:rPr>
        <w:t xml:space="preserve">Die VZÄ für die Unternehmen und die Interkommunalen wurden auf der Grundlage der Ausgaben von der Wallonie und von </w:t>
      </w:r>
      <w:proofErr w:type="spellStart"/>
      <w:r>
        <w:rPr>
          <w:lang w:val="de-DE"/>
        </w:rPr>
        <w:t>Be</w:t>
      </w:r>
      <w:proofErr w:type="spellEnd"/>
      <w:r>
        <w:rPr>
          <w:lang w:val="de-DE"/>
        </w:rPr>
        <w:t xml:space="preserve"> </w:t>
      </w:r>
      <w:proofErr w:type="spellStart"/>
      <w:r>
        <w:rPr>
          <w:lang w:val="de-DE"/>
        </w:rPr>
        <w:t>WaPP</w:t>
      </w:r>
      <w:proofErr w:type="spellEnd"/>
      <w:r>
        <w:rPr>
          <w:lang w:val="de-DE"/>
        </w:rPr>
        <w:t xml:space="preserve"> ohne Materialbeschaffung veranschlagt. Diese Ausgaben, die als Einnahme der Unternehmen/Verbände (ohne </w:t>
      </w:r>
      <w:proofErr w:type="spellStart"/>
      <w:r>
        <w:rPr>
          <w:lang w:val="de-DE"/>
        </w:rPr>
        <w:t>Be</w:t>
      </w:r>
      <w:proofErr w:type="spellEnd"/>
      <w:r>
        <w:rPr>
          <w:lang w:val="de-DE"/>
        </w:rPr>
        <w:t xml:space="preserve"> </w:t>
      </w:r>
      <w:proofErr w:type="spellStart"/>
      <w:r>
        <w:rPr>
          <w:lang w:val="de-DE"/>
        </w:rPr>
        <w:t>WaPP</w:t>
      </w:r>
      <w:proofErr w:type="spellEnd"/>
      <w:r>
        <w:rPr>
          <w:lang w:val="de-DE"/>
        </w:rPr>
        <w:t>) und der Gemeinden/Interkommunalen betrachtet werden, wurden durch die jährlichen Kosten eines Angestellten eines Unternehmens/einer Interkommunalen geteilt.</w:t>
      </w:r>
    </w:p>
    <w:p w:rsidR="00312AED" w:rsidRPr="002C1D28" w:rsidRDefault="00312AED" w:rsidP="00312AED">
      <w:pPr>
        <w:pStyle w:val="Paragraphedeliste"/>
        <w:ind w:left="0"/>
        <w:rPr>
          <w:szCs w:val="20"/>
          <w:lang w:val="de-DE"/>
        </w:rPr>
      </w:pPr>
      <w:r>
        <w:rPr>
          <w:lang w:val="de-DE"/>
        </w:rPr>
        <w:t>Die Auswirkungen auf die Beschäftigung, die im Zusammenhang mit der Beitragsanhebung der Unternehmen und des Fonds Fost Plus stehen, wurden nicht berücksichtigt.</w:t>
      </w:r>
    </w:p>
    <w:p w:rsidR="0067114C" w:rsidRDefault="0067114C">
      <w:pPr>
        <w:spacing w:after="0"/>
        <w:jc w:val="left"/>
        <w:rPr>
          <w:b/>
          <w:color w:val="365F91"/>
          <w:sz w:val="44"/>
          <w:szCs w:val="44"/>
          <w:lang w:val="de-DE"/>
        </w:rPr>
      </w:pPr>
      <w:r w:rsidRPr="00B70F06">
        <w:rPr>
          <w:lang w:val="de-DE"/>
        </w:rPr>
        <w:br w:type="page"/>
      </w:r>
    </w:p>
    <w:p w:rsidR="00BF0538" w:rsidRPr="00B70F06" w:rsidRDefault="00131F04" w:rsidP="00312AED">
      <w:pPr>
        <w:pStyle w:val="Titre"/>
        <w:numPr>
          <w:ilvl w:val="0"/>
          <w:numId w:val="0"/>
        </w:numPr>
        <w:rPr>
          <w:lang w:val="de-DE"/>
        </w:rPr>
      </w:pPr>
      <w:bookmarkStart w:id="17" w:name="_Toc481598679"/>
      <w:r>
        <w:rPr>
          <w:lang w:val="de-DE"/>
        </w:rPr>
        <w:lastRenderedPageBreak/>
        <w:t>4.</w:t>
      </w:r>
      <w:r w:rsidR="00BF0538">
        <w:rPr>
          <w:lang w:val="de-DE"/>
        </w:rPr>
        <w:tab/>
      </w:r>
      <w:r>
        <w:rPr>
          <w:lang w:val="de-DE"/>
        </w:rPr>
        <w:t>Ergebnisse</w:t>
      </w:r>
      <w:bookmarkEnd w:id="17"/>
    </w:p>
    <w:p w:rsidR="00BF0538" w:rsidRPr="00B70F06" w:rsidRDefault="00131F04" w:rsidP="00E2290D">
      <w:pPr>
        <w:pStyle w:val="Titre2"/>
        <w:numPr>
          <w:ilvl w:val="0"/>
          <w:numId w:val="0"/>
        </w:numPr>
        <w:spacing w:after="240"/>
        <w:rPr>
          <w:lang w:val="de-DE"/>
        </w:rPr>
      </w:pPr>
      <w:bookmarkStart w:id="18" w:name="_Toc481598680"/>
      <w:r>
        <w:rPr>
          <w:lang w:val="de-DE"/>
        </w:rPr>
        <w:t>4.1. Auswirkungen von Heft 2 (Abfallvermeidung)</w:t>
      </w:r>
      <w:bookmarkEnd w:id="18"/>
    </w:p>
    <w:p w:rsidR="00BF0538" w:rsidRPr="00B70F06" w:rsidRDefault="00131F04" w:rsidP="00D43ADF">
      <w:pPr>
        <w:pStyle w:val="Titre4"/>
        <w:numPr>
          <w:ilvl w:val="0"/>
          <w:numId w:val="0"/>
        </w:numPr>
        <w:rPr>
          <w:lang w:val="de-DE"/>
        </w:rPr>
      </w:pPr>
      <w:bookmarkStart w:id="19" w:name="_Toc481598681"/>
      <w:r>
        <w:rPr>
          <w:lang w:val="de-DE"/>
        </w:rPr>
        <w:t>4.1.1. Wirtschaftliche Auswirkungen</w:t>
      </w:r>
      <w:bookmarkEnd w:id="19"/>
    </w:p>
    <w:p w:rsidR="00BF0538" w:rsidRPr="0065585A" w:rsidRDefault="00D43ADF" w:rsidP="000E12A7">
      <w:pPr>
        <w:rPr>
          <w:color w:val="1F497D"/>
          <w:u w:val="single"/>
          <w:lang w:val="de-DE"/>
        </w:rPr>
      </w:pPr>
      <w:r>
        <w:rPr>
          <w:color w:val="1F497D"/>
          <w:u w:val="single"/>
          <w:lang w:val="de-DE"/>
        </w:rPr>
        <w:t>4.1.1.1. Kosten für die öffentlichen Behörden</w:t>
      </w:r>
    </w:p>
    <w:p w:rsidR="00BF0538" w:rsidRPr="00B70F06" w:rsidRDefault="00BF0538" w:rsidP="000E12A7">
      <w:pPr>
        <w:rPr>
          <w:lang w:val="de-DE"/>
        </w:rPr>
      </w:pPr>
      <w:r>
        <w:rPr>
          <w:lang w:val="de-DE"/>
        </w:rPr>
        <w:t>Ein Überblick über die Jahresdurchschnittskosten für die Umsetzung der Aktionen zur Vermeidung von Haushaltsabfällen, kompostierbaren Bioabfällen, Grünabfällen, Papier-/Kartonabfällen und Sonderhaushaltsmüll (Gefahrenprodukte ohne Batterien und Medikamente) ist in nachfolgender Tabelle 3 zu finden. Es wird davon ausgegangen, dass die jährlichen Durchschnittskosten kurz- (KF), mittel- (MF) und langfristig (LF) identisch sind.</w:t>
      </w:r>
    </w:p>
    <w:p w:rsidR="00BF0538" w:rsidRPr="00B70F06" w:rsidRDefault="00BF0538" w:rsidP="000E12A7">
      <w:pPr>
        <w:rPr>
          <w:lang w:val="de-DE"/>
        </w:rPr>
      </w:pPr>
      <w:r>
        <w:rPr>
          <w:lang w:val="de-DE"/>
        </w:rPr>
        <w:t xml:space="preserve">Folgerichtig wurden dabei die Kosten für die Maßnahmen zur Vermeidung von Haushaltsabfällen, die Gegenstand einer </w:t>
      </w:r>
      <w:proofErr w:type="spellStart"/>
      <w:r>
        <w:rPr>
          <w:lang w:val="de-DE"/>
        </w:rPr>
        <w:t>Rücknahmeverpflichtung</w:t>
      </w:r>
      <w:proofErr w:type="spellEnd"/>
      <w:r>
        <w:rPr>
          <w:lang w:val="de-DE"/>
        </w:rPr>
        <w:t xml:space="preserve"> sind (Verpackungen, Elektro- und Elektronik-Altgeräte, Batterien, Medikamente, etc.), nicht berücksichtigt.</w:t>
      </w:r>
    </w:p>
    <w:p w:rsidR="00BF0538" w:rsidRPr="00025D44" w:rsidRDefault="00BF0538" w:rsidP="000E12A7">
      <w:pPr>
        <w:rPr>
          <w:lang w:val="de-DE"/>
        </w:rPr>
      </w:pPr>
      <w:r>
        <w:rPr>
          <w:lang w:val="de-DE"/>
        </w:rPr>
        <w:t>Darüber hinaus muss angemerkt werden, dass die Kosten für die Abfallvermeidung, die hinsichtlich der Leitachse für die Abfallvermeidung zulässig sind, im Rahmen des EWR vom 17.07.2008</w:t>
      </w:r>
      <w:r>
        <w:rPr>
          <w:rStyle w:val="Appelnotedebasdep"/>
          <w:lang w:val="de-DE"/>
        </w:rPr>
        <w:footnoteReference w:id="11"/>
      </w:r>
      <w:r>
        <w:rPr>
          <w:lang w:val="de-DE"/>
        </w:rPr>
        <w:t xml:space="preserve"> auf die verfügbaren Haushaltsmittel angerechnet werden können (0,6</w:t>
      </w:r>
      <w:r>
        <w:rPr>
          <w:rFonts w:ascii="Times New Roman" w:hAnsi="Times New Roman"/>
          <w:lang w:val="de-DE"/>
        </w:rPr>
        <w:t> €</w:t>
      </w:r>
      <w:r>
        <w:rPr>
          <w:lang w:val="de-DE"/>
        </w:rPr>
        <w:t>/</w:t>
      </w:r>
      <w:proofErr w:type="spellStart"/>
      <w:r>
        <w:rPr>
          <w:lang w:val="de-DE"/>
        </w:rPr>
        <w:t>Einw</w:t>
      </w:r>
      <w:proofErr w:type="spellEnd"/>
      <w:r>
        <w:rPr>
          <w:lang w:val="de-DE"/>
        </w:rPr>
        <w:t xml:space="preserve">. Jahr, maximal rund 2 160 000 </w:t>
      </w:r>
      <w:r>
        <w:rPr>
          <w:rFonts w:ascii="Times New Roman" w:hAnsi="Times New Roman"/>
          <w:lang w:val="de-DE"/>
        </w:rPr>
        <w:t>€</w:t>
      </w:r>
      <w:r>
        <w:rPr>
          <w:lang w:val="de-DE"/>
        </w:rPr>
        <w:t>/ Jahr).</w:t>
      </w:r>
    </w:p>
    <w:p w:rsidR="00BF0538" w:rsidRPr="00025D44" w:rsidRDefault="00BF0538" w:rsidP="004D1D53">
      <w:pPr>
        <w:pStyle w:val="Lgende"/>
        <w:rPr>
          <w:lang w:val="de-DE"/>
        </w:rPr>
      </w:pPr>
      <w:r>
        <w:rPr>
          <w:lang w:val="de-DE"/>
        </w:rPr>
        <w:t xml:space="preserve">Tabelle </w:t>
      </w:r>
      <w:r w:rsidR="006969EC" w:rsidRPr="006969EC">
        <w:fldChar w:fldCharType="begin"/>
      </w:r>
      <w:r w:rsidR="0046464B" w:rsidRPr="00025D44">
        <w:rPr>
          <w:lang w:val="de-DE"/>
        </w:rPr>
        <w:instrText xml:space="preserve"> SEQ Tableau \* ARABIC </w:instrText>
      </w:r>
      <w:r w:rsidR="006969EC" w:rsidRPr="006969EC">
        <w:fldChar w:fldCharType="separate"/>
      </w:r>
      <w:r w:rsidR="00025D44">
        <w:rPr>
          <w:noProof/>
          <w:lang w:val="de-DE"/>
        </w:rPr>
        <w:t>3</w:t>
      </w:r>
      <w:r w:rsidR="006969EC">
        <w:rPr>
          <w:lang w:val="de-DE"/>
        </w:rPr>
        <w:fldChar w:fldCharType="end"/>
      </w:r>
      <w:r>
        <w:rPr>
          <w:lang w:val="de-DE"/>
        </w:rPr>
        <w:t xml:space="preserve">: Überblick über die zusätzlichen jährlichen Kosten, die zulasten des Haushalts der öffentlichen Behörden gehen und mit der Umsetzung der Aktionen für die Vermeidung von Haushaltsabfällen verbunden sind </w:t>
      </w:r>
    </w:p>
    <w:tbl>
      <w:tblPr>
        <w:tblStyle w:val="Grilledutableau"/>
        <w:tblW w:w="0" w:type="auto"/>
        <w:tblLook w:val="01E0"/>
      </w:tblPr>
      <w:tblGrid>
        <w:gridCol w:w="3848"/>
        <w:gridCol w:w="1760"/>
        <w:gridCol w:w="1650"/>
        <w:gridCol w:w="1980"/>
      </w:tblGrid>
      <w:tr w:rsidR="00BF0538" w:rsidRPr="00B70F06" w:rsidTr="000B398B">
        <w:tc>
          <w:tcPr>
            <w:tcW w:w="3848" w:type="dxa"/>
            <w:vMerge w:val="restart"/>
            <w:shd w:val="clear" w:color="auto" w:fill="365F91" w:themeFill="accent1" w:themeFillShade="BF"/>
            <w:vAlign w:val="center"/>
          </w:tcPr>
          <w:p w:rsidR="00BF0538" w:rsidRPr="000B398B" w:rsidRDefault="00BF0538" w:rsidP="00F45139">
            <w:pPr>
              <w:spacing w:before="60" w:after="60"/>
              <w:jc w:val="left"/>
              <w:rPr>
                <w:color w:val="FFFFFF" w:themeColor="background1"/>
                <w:szCs w:val="20"/>
                <w:lang w:val="de-DE"/>
              </w:rPr>
            </w:pPr>
            <w:r>
              <w:rPr>
                <w:color w:val="FFFFFF" w:themeColor="background1"/>
                <w:lang w:val="de-DE"/>
              </w:rPr>
              <w:t>Ströme der Haushaltsabfälle</w:t>
            </w:r>
          </w:p>
        </w:tc>
        <w:tc>
          <w:tcPr>
            <w:tcW w:w="5390" w:type="dxa"/>
            <w:gridSpan w:val="3"/>
            <w:shd w:val="clear" w:color="auto" w:fill="365F91" w:themeFill="accent1" w:themeFillShade="BF"/>
            <w:vAlign w:val="center"/>
          </w:tcPr>
          <w:p w:rsidR="00BF0538" w:rsidRPr="000B398B" w:rsidRDefault="00BF0538" w:rsidP="00F45139">
            <w:pPr>
              <w:spacing w:before="60" w:after="60"/>
              <w:jc w:val="center"/>
              <w:rPr>
                <w:color w:val="FFFFFF" w:themeColor="background1"/>
                <w:szCs w:val="20"/>
                <w:lang w:val="de-DE"/>
              </w:rPr>
            </w:pPr>
            <w:r>
              <w:rPr>
                <w:color w:val="FFFFFF" w:themeColor="background1"/>
                <w:lang w:val="de-DE"/>
              </w:rPr>
              <w:t>Geschätzte durchschnittliche Kosten pro Jahr (</w:t>
            </w:r>
            <w:r w:rsidRPr="000B398B">
              <w:rPr>
                <w:rFonts w:ascii="Times New Roman" w:hAnsi="Times New Roman"/>
                <w:color w:val="FFFFFF" w:themeColor="background1"/>
                <w:szCs w:val="20"/>
                <w:lang w:val="de-DE"/>
              </w:rPr>
              <w:t>€</w:t>
            </w:r>
            <w:r>
              <w:rPr>
                <w:color w:val="FFFFFF" w:themeColor="background1"/>
                <w:lang w:val="de-DE"/>
              </w:rPr>
              <w:t>/Jahr)</w:t>
            </w:r>
          </w:p>
        </w:tc>
      </w:tr>
      <w:tr w:rsidR="00BF0538" w:rsidTr="000B398B">
        <w:tc>
          <w:tcPr>
            <w:tcW w:w="3848" w:type="dxa"/>
            <w:vMerge/>
            <w:shd w:val="clear" w:color="auto" w:fill="365F91" w:themeFill="accent1" w:themeFillShade="BF"/>
            <w:vAlign w:val="center"/>
          </w:tcPr>
          <w:p w:rsidR="00BF0538" w:rsidRPr="000B398B" w:rsidRDefault="00BF0538" w:rsidP="00F45139">
            <w:pPr>
              <w:spacing w:before="60" w:after="60"/>
              <w:jc w:val="left"/>
              <w:rPr>
                <w:color w:val="FFFFFF" w:themeColor="background1"/>
                <w:szCs w:val="20"/>
                <w:lang w:val="de-DE"/>
              </w:rPr>
            </w:pPr>
          </w:p>
        </w:tc>
        <w:tc>
          <w:tcPr>
            <w:tcW w:w="1760" w:type="dxa"/>
            <w:shd w:val="clear" w:color="auto" w:fill="365F91" w:themeFill="accent1" w:themeFillShade="BF"/>
            <w:vAlign w:val="center"/>
          </w:tcPr>
          <w:p w:rsidR="00BF0538" w:rsidRPr="000B398B" w:rsidRDefault="003C6709" w:rsidP="00F45139">
            <w:pPr>
              <w:spacing w:before="60" w:after="60"/>
              <w:jc w:val="center"/>
              <w:rPr>
                <w:color w:val="FFFFFF" w:themeColor="background1"/>
                <w:szCs w:val="20"/>
                <w:lang w:val="de-DE"/>
              </w:rPr>
            </w:pPr>
            <w:r>
              <w:rPr>
                <w:color w:val="FFFFFF" w:themeColor="background1"/>
                <w:lang w:val="de-DE"/>
              </w:rPr>
              <w:t>KF</w:t>
            </w:r>
          </w:p>
        </w:tc>
        <w:tc>
          <w:tcPr>
            <w:tcW w:w="1650" w:type="dxa"/>
            <w:shd w:val="clear" w:color="auto" w:fill="365F91" w:themeFill="accent1" w:themeFillShade="BF"/>
            <w:vAlign w:val="center"/>
          </w:tcPr>
          <w:p w:rsidR="00BF0538" w:rsidRPr="000B398B" w:rsidRDefault="003C6709" w:rsidP="00F45139">
            <w:pPr>
              <w:spacing w:before="60" w:after="60"/>
              <w:jc w:val="center"/>
              <w:rPr>
                <w:color w:val="FFFFFF" w:themeColor="background1"/>
                <w:szCs w:val="20"/>
                <w:lang w:val="de-DE"/>
              </w:rPr>
            </w:pPr>
            <w:r>
              <w:rPr>
                <w:color w:val="FFFFFF" w:themeColor="background1"/>
                <w:lang w:val="de-DE"/>
              </w:rPr>
              <w:t>MF</w:t>
            </w:r>
          </w:p>
        </w:tc>
        <w:tc>
          <w:tcPr>
            <w:tcW w:w="1980" w:type="dxa"/>
            <w:shd w:val="clear" w:color="auto" w:fill="365F91" w:themeFill="accent1" w:themeFillShade="BF"/>
            <w:vAlign w:val="center"/>
          </w:tcPr>
          <w:p w:rsidR="00BF0538" w:rsidRPr="000B398B" w:rsidRDefault="003C6709" w:rsidP="00F45139">
            <w:pPr>
              <w:spacing w:before="60" w:after="60"/>
              <w:jc w:val="center"/>
              <w:rPr>
                <w:color w:val="FFFFFF" w:themeColor="background1"/>
                <w:szCs w:val="20"/>
                <w:lang w:val="de-DE"/>
              </w:rPr>
            </w:pPr>
            <w:r>
              <w:rPr>
                <w:color w:val="FFFFFF" w:themeColor="background1"/>
                <w:lang w:val="de-DE"/>
              </w:rPr>
              <w:t>LF</w:t>
            </w:r>
          </w:p>
        </w:tc>
      </w:tr>
      <w:tr w:rsidR="00BF0538" w:rsidTr="005F4950">
        <w:tc>
          <w:tcPr>
            <w:tcW w:w="3848" w:type="dxa"/>
          </w:tcPr>
          <w:p w:rsidR="00BF0538" w:rsidRPr="005F4950" w:rsidRDefault="00BF0538" w:rsidP="00F45139">
            <w:pPr>
              <w:spacing w:before="60" w:after="60"/>
              <w:rPr>
                <w:szCs w:val="20"/>
                <w:lang w:val="de-DE"/>
              </w:rPr>
            </w:pPr>
            <w:r>
              <w:rPr>
                <w:lang w:val="de-DE"/>
              </w:rPr>
              <w:t>Organische Abfälle und Grünabfälle</w:t>
            </w:r>
          </w:p>
        </w:tc>
        <w:tc>
          <w:tcPr>
            <w:tcW w:w="1760" w:type="dxa"/>
          </w:tcPr>
          <w:p w:rsidR="00BF0538" w:rsidRPr="005F4950" w:rsidRDefault="00BF0538" w:rsidP="00F45139">
            <w:pPr>
              <w:spacing w:before="60" w:after="60"/>
              <w:jc w:val="center"/>
              <w:rPr>
                <w:szCs w:val="20"/>
                <w:lang w:val="de-DE"/>
              </w:rPr>
            </w:pPr>
            <w:r>
              <w:rPr>
                <w:lang w:val="de-DE"/>
              </w:rPr>
              <w:t>453 600</w:t>
            </w:r>
          </w:p>
        </w:tc>
        <w:tc>
          <w:tcPr>
            <w:tcW w:w="1650" w:type="dxa"/>
          </w:tcPr>
          <w:p w:rsidR="00BF0538" w:rsidRPr="005F4950" w:rsidRDefault="00BF0538" w:rsidP="00F45139">
            <w:pPr>
              <w:spacing w:before="60" w:after="60"/>
              <w:jc w:val="center"/>
              <w:rPr>
                <w:szCs w:val="20"/>
                <w:lang w:val="de-DE"/>
              </w:rPr>
            </w:pPr>
            <w:r>
              <w:rPr>
                <w:lang w:val="de-DE"/>
              </w:rPr>
              <w:t>453 600</w:t>
            </w:r>
          </w:p>
        </w:tc>
        <w:tc>
          <w:tcPr>
            <w:tcW w:w="1980" w:type="dxa"/>
          </w:tcPr>
          <w:p w:rsidR="00BF0538" w:rsidRPr="005F4950" w:rsidRDefault="00BF0538" w:rsidP="00F45139">
            <w:pPr>
              <w:spacing w:before="60" w:after="60"/>
              <w:jc w:val="center"/>
              <w:rPr>
                <w:szCs w:val="20"/>
                <w:lang w:val="de-DE"/>
              </w:rPr>
            </w:pPr>
            <w:r>
              <w:rPr>
                <w:lang w:val="de-DE"/>
              </w:rPr>
              <w:t>453 600</w:t>
            </w:r>
          </w:p>
        </w:tc>
      </w:tr>
      <w:tr w:rsidR="00BF0538" w:rsidTr="005F4950">
        <w:tc>
          <w:tcPr>
            <w:tcW w:w="3848" w:type="dxa"/>
          </w:tcPr>
          <w:p w:rsidR="00BF0538" w:rsidRPr="005F4950" w:rsidRDefault="00BF0538" w:rsidP="00F45139">
            <w:pPr>
              <w:spacing w:before="60" w:after="60"/>
              <w:rPr>
                <w:szCs w:val="20"/>
                <w:lang w:val="de-DE"/>
              </w:rPr>
            </w:pPr>
            <w:r>
              <w:rPr>
                <w:lang w:val="de-DE"/>
              </w:rPr>
              <w:t>Papier-/Kartonabfälle</w:t>
            </w:r>
          </w:p>
        </w:tc>
        <w:tc>
          <w:tcPr>
            <w:tcW w:w="1760" w:type="dxa"/>
          </w:tcPr>
          <w:p w:rsidR="00BF0538" w:rsidRPr="005F4950" w:rsidRDefault="00BF0538" w:rsidP="00F45139">
            <w:pPr>
              <w:spacing w:before="60" w:after="60"/>
              <w:jc w:val="center"/>
              <w:rPr>
                <w:szCs w:val="20"/>
                <w:lang w:val="de-DE"/>
              </w:rPr>
            </w:pPr>
            <w:r>
              <w:rPr>
                <w:lang w:val="de-DE"/>
              </w:rPr>
              <w:t>67 000</w:t>
            </w:r>
          </w:p>
        </w:tc>
        <w:tc>
          <w:tcPr>
            <w:tcW w:w="1650" w:type="dxa"/>
          </w:tcPr>
          <w:p w:rsidR="00BF0538" w:rsidRPr="005F4950" w:rsidRDefault="00BF0538" w:rsidP="00F45139">
            <w:pPr>
              <w:spacing w:before="60" w:after="60"/>
              <w:jc w:val="center"/>
              <w:rPr>
                <w:szCs w:val="20"/>
                <w:lang w:val="de-DE"/>
              </w:rPr>
            </w:pPr>
            <w:r>
              <w:rPr>
                <w:lang w:val="de-DE"/>
              </w:rPr>
              <w:t>67 000</w:t>
            </w:r>
          </w:p>
        </w:tc>
        <w:tc>
          <w:tcPr>
            <w:tcW w:w="1980" w:type="dxa"/>
          </w:tcPr>
          <w:p w:rsidR="00BF0538" w:rsidRPr="005F4950" w:rsidRDefault="00BF0538" w:rsidP="00F45139">
            <w:pPr>
              <w:spacing w:before="60" w:after="60"/>
              <w:jc w:val="center"/>
              <w:rPr>
                <w:szCs w:val="20"/>
                <w:lang w:val="de-DE"/>
              </w:rPr>
            </w:pPr>
            <w:r>
              <w:rPr>
                <w:lang w:val="de-DE"/>
              </w:rPr>
              <w:t>67 000</w:t>
            </w:r>
          </w:p>
        </w:tc>
      </w:tr>
      <w:tr w:rsidR="00BF0538" w:rsidTr="00FD3ACE">
        <w:tc>
          <w:tcPr>
            <w:tcW w:w="3848" w:type="dxa"/>
          </w:tcPr>
          <w:p w:rsidR="00BF0538" w:rsidRPr="005F4950" w:rsidRDefault="00BF0538" w:rsidP="00F45139">
            <w:pPr>
              <w:spacing w:before="60" w:after="60"/>
              <w:rPr>
                <w:szCs w:val="20"/>
                <w:lang w:val="de-DE"/>
              </w:rPr>
            </w:pPr>
            <w:r>
              <w:rPr>
                <w:lang w:val="de-DE"/>
              </w:rPr>
              <w:t>Sonderhaushaltsmüll</w:t>
            </w:r>
          </w:p>
        </w:tc>
        <w:tc>
          <w:tcPr>
            <w:tcW w:w="1760" w:type="dxa"/>
          </w:tcPr>
          <w:p w:rsidR="00BF0538" w:rsidRPr="005F4950" w:rsidRDefault="00BF0538" w:rsidP="00F45139">
            <w:pPr>
              <w:spacing w:before="60" w:after="60"/>
              <w:jc w:val="center"/>
              <w:rPr>
                <w:szCs w:val="20"/>
                <w:lang w:val="de-DE"/>
              </w:rPr>
            </w:pPr>
            <w:r>
              <w:rPr>
                <w:lang w:val="de-DE"/>
              </w:rPr>
              <w:t>23 800</w:t>
            </w:r>
          </w:p>
        </w:tc>
        <w:tc>
          <w:tcPr>
            <w:tcW w:w="1650" w:type="dxa"/>
          </w:tcPr>
          <w:p w:rsidR="00BF0538" w:rsidRPr="005F4950" w:rsidRDefault="00BF0538" w:rsidP="00F45139">
            <w:pPr>
              <w:spacing w:before="60" w:after="60"/>
              <w:jc w:val="center"/>
              <w:rPr>
                <w:szCs w:val="20"/>
                <w:lang w:val="de-DE"/>
              </w:rPr>
            </w:pPr>
            <w:r>
              <w:rPr>
                <w:lang w:val="de-DE"/>
              </w:rPr>
              <w:t>23 800</w:t>
            </w:r>
          </w:p>
        </w:tc>
        <w:tc>
          <w:tcPr>
            <w:tcW w:w="1980" w:type="dxa"/>
          </w:tcPr>
          <w:p w:rsidR="00BF0538" w:rsidRPr="005F4950" w:rsidRDefault="00BF0538" w:rsidP="00F45139">
            <w:pPr>
              <w:spacing w:before="60" w:after="60"/>
              <w:jc w:val="center"/>
              <w:rPr>
                <w:szCs w:val="20"/>
                <w:lang w:val="de-DE"/>
              </w:rPr>
            </w:pPr>
            <w:r>
              <w:rPr>
                <w:lang w:val="de-DE"/>
              </w:rPr>
              <w:t>23 800</w:t>
            </w:r>
          </w:p>
        </w:tc>
      </w:tr>
      <w:tr w:rsidR="00BF0538" w:rsidRPr="000B398B" w:rsidTr="000B398B">
        <w:tc>
          <w:tcPr>
            <w:tcW w:w="3848" w:type="dxa"/>
            <w:shd w:val="clear" w:color="auto" w:fill="365F91" w:themeFill="accent1" w:themeFillShade="BF"/>
          </w:tcPr>
          <w:p w:rsidR="00BF0538" w:rsidRPr="000B398B" w:rsidRDefault="00BF0538" w:rsidP="00F45139">
            <w:pPr>
              <w:spacing w:before="60" w:after="60"/>
              <w:rPr>
                <w:color w:val="FFFFFF" w:themeColor="background1"/>
                <w:szCs w:val="20"/>
                <w:lang w:val="de-DE"/>
              </w:rPr>
            </w:pPr>
            <w:r>
              <w:rPr>
                <w:color w:val="FFFFFF" w:themeColor="background1"/>
                <w:lang w:val="de-DE"/>
              </w:rPr>
              <w:t>Gesamt</w:t>
            </w:r>
          </w:p>
        </w:tc>
        <w:tc>
          <w:tcPr>
            <w:tcW w:w="1760" w:type="dxa"/>
            <w:shd w:val="clear" w:color="auto" w:fill="365F91" w:themeFill="accent1" w:themeFillShade="BF"/>
          </w:tcPr>
          <w:p w:rsidR="00BF0538" w:rsidRPr="000B398B" w:rsidRDefault="00BF0538" w:rsidP="00F45139">
            <w:pPr>
              <w:spacing w:before="60" w:after="60"/>
              <w:jc w:val="center"/>
              <w:rPr>
                <w:color w:val="FFFFFF" w:themeColor="background1"/>
                <w:szCs w:val="20"/>
                <w:lang w:val="de-DE"/>
              </w:rPr>
            </w:pPr>
            <w:r>
              <w:rPr>
                <w:color w:val="FFFFFF" w:themeColor="background1"/>
                <w:lang w:val="de-DE"/>
              </w:rPr>
              <w:t>544 400</w:t>
            </w:r>
          </w:p>
        </w:tc>
        <w:tc>
          <w:tcPr>
            <w:tcW w:w="1650" w:type="dxa"/>
            <w:shd w:val="clear" w:color="auto" w:fill="365F91" w:themeFill="accent1" w:themeFillShade="BF"/>
          </w:tcPr>
          <w:p w:rsidR="00BF0538" w:rsidRPr="000B398B" w:rsidRDefault="00BF0538" w:rsidP="00F45139">
            <w:pPr>
              <w:spacing w:before="60" w:after="60"/>
              <w:jc w:val="center"/>
              <w:rPr>
                <w:color w:val="FFFFFF" w:themeColor="background1"/>
                <w:szCs w:val="20"/>
                <w:lang w:val="de-DE"/>
              </w:rPr>
            </w:pPr>
            <w:r>
              <w:rPr>
                <w:color w:val="FFFFFF" w:themeColor="background1"/>
                <w:lang w:val="de-DE"/>
              </w:rPr>
              <w:t>544 400</w:t>
            </w:r>
          </w:p>
        </w:tc>
        <w:tc>
          <w:tcPr>
            <w:tcW w:w="1980" w:type="dxa"/>
            <w:shd w:val="clear" w:color="auto" w:fill="365F91" w:themeFill="accent1" w:themeFillShade="BF"/>
          </w:tcPr>
          <w:p w:rsidR="00BF0538" w:rsidRPr="000B398B" w:rsidRDefault="00BF0538" w:rsidP="00F45139">
            <w:pPr>
              <w:spacing w:before="60" w:after="60"/>
              <w:jc w:val="center"/>
              <w:rPr>
                <w:color w:val="FFFFFF" w:themeColor="background1"/>
                <w:szCs w:val="20"/>
                <w:lang w:val="de-DE"/>
              </w:rPr>
            </w:pPr>
            <w:r>
              <w:rPr>
                <w:color w:val="FFFFFF" w:themeColor="background1"/>
                <w:lang w:val="de-DE"/>
              </w:rPr>
              <w:t>544 400</w:t>
            </w:r>
          </w:p>
        </w:tc>
      </w:tr>
    </w:tbl>
    <w:p w:rsidR="00BF0538" w:rsidRDefault="00BF0538" w:rsidP="00FD3ACE">
      <w:pPr>
        <w:spacing w:after="0"/>
      </w:pPr>
    </w:p>
    <w:p w:rsidR="00BF0538" w:rsidRPr="0065585A" w:rsidRDefault="00D43ADF" w:rsidP="000E12A7">
      <w:pPr>
        <w:rPr>
          <w:color w:val="1F497D"/>
          <w:u w:val="single"/>
          <w:lang w:val="de-DE"/>
        </w:rPr>
      </w:pPr>
      <w:r>
        <w:rPr>
          <w:color w:val="1F497D"/>
          <w:u w:val="single"/>
          <w:lang w:val="de-DE"/>
        </w:rPr>
        <w:t>4.1.1.2. Auswertung der eingesparten Kosten (Gewinne) durch eine Vermeidung von (Haushalts-)Abfällen</w:t>
      </w:r>
    </w:p>
    <w:p w:rsidR="00BF0538" w:rsidRPr="00B70F06" w:rsidRDefault="00BF0538" w:rsidP="000E12A7">
      <w:pPr>
        <w:rPr>
          <w:lang w:val="de-DE"/>
        </w:rPr>
      </w:pPr>
      <w:r>
        <w:rPr>
          <w:lang w:val="de-DE"/>
        </w:rPr>
        <w:t>Eine Vermeidung der Abfallproduktion ermöglicht Einsparungen bei den Kosten für die Sammlung und die Behandlung von Haushaltsabfällen. Die jährlich eingesparten Kosten für die Haushalte, die einer Schätzung der Beratungsfirma RDC-Environnement</w:t>
      </w:r>
      <w:r>
        <w:rPr>
          <w:rStyle w:val="Appelnotedebasdep"/>
          <w:lang w:val="de-DE"/>
        </w:rPr>
        <w:footnoteReference w:id="12"/>
      </w:r>
      <w:r>
        <w:rPr>
          <w:lang w:val="de-DE"/>
        </w:rPr>
        <w:t xml:space="preserve"> zugrunde liegen, werden in nachfolgender Tabelle 4 ausgelistet.</w:t>
      </w:r>
    </w:p>
    <w:p w:rsidR="00181A51" w:rsidRDefault="00181A51">
      <w:pPr>
        <w:spacing w:after="0"/>
        <w:jc w:val="left"/>
        <w:rPr>
          <w:b/>
          <w:color w:val="1F497D"/>
          <w:sz w:val="16"/>
          <w:lang w:val="de-DE"/>
        </w:rPr>
      </w:pPr>
      <w:r>
        <w:rPr>
          <w:color w:val="1F497D"/>
          <w:lang w:val="de-DE"/>
        </w:rPr>
        <w:br w:type="page"/>
      </w:r>
    </w:p>
    <w:p w:rsidR="00BF0538" w:rsidRPr="00B70F06" w:rsidRDefault="00BF0538" w:rsidP="004D1D53">
      <w:pPr>
        <w:pStyle w:val="Lgende"/>
        <w:rPr>
          <w:lang w:val="de-DE"/>
        </w:rPr>
      </w:pPr>
      <w:r>
        <w:rPr>
          <w:lang w:val="de-DE"/>
        </w:rPr>
        <w:lastRenderedPageBreak/>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4</w:t>
      </w:r>
      <w:r w:rsidR="006969EC">
        <w:rPr>
          <w:lang w:val="de-DE"/>
        </w:rPr>
        <w:fldChar w:fldCharType="end"/>
      </w:r>
      <w:r>
        <w:rPr>
          <w:lang w:val="de-DE"/>
        </w:rPr>
        <w:t xml:space="preserve">: Schätzung der Kosten, die dank der Maßnahmen zur Vermeidung von Haushaltsabfällen bis zum Jahr 2025 jährlich eingespart werden </w:t>
      </w:r>
    </w:p>
    <w:tbl>
      <w:tblPr>
        <w:tblW w:w="7867" w:type="dxa"/>
        <w:tblCellMar>
          <w:left w:w="70" w:type="dxa"/>
          <w:right w:w="70" w:type="dxa"/>
        </w:tblCellMar>
        <w:tblLook w:val="00A0"/>
      </w:tblPr>
      <w:tblGrid>
        <w:gridCol w:w="3756"/>
        <w:gridCol w:w="1984"/>
        <w:gridCol w:w="2127"/>
      </w:tblGrid>
      <w:tr w:rsidR="00B94A26" w:rsidRPr="00B70F06" w:rsidTr="00865A68">
        <w:trPr>
          <w:trHeight w:val="691"/>
        </w:trPr>
        <w:tc>
          <w:tcPr>
            <w:tcW w:w="3756"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B94A26" w:rsidRPr="000B398B" w:rsidRDefault="00B94A26" w:rsidP="00865A68">
            <w:pPr>
              <w:spacing w:before="60" w:after="60"/>
              <w:jc w:val="center"/>
              <w:rPr>
                <w:rFonts w:eastAsia="Times New Roman" w:cs="Arial"/>
                <w:bCs/>
                <w:color w:val="FFFFFF" w:themeColor="background1"/>
                <w:sz w:val="20"/>
                <w:szCs w:val="20"/>
                <w:lang w:val="de-DE"/>
              </w:rPr>
            </w:pPr>
            <w:r>
              <w:rPr>
                <w:rFonts w:eastAsia="Times New Roman" w:cs="Arial"/>
                <w:color w:val="FFFFFF" w:themeColor="background1"/>
                <w:sz w:val="20"/>
                <w:lang w:val="de-DE"/>
              </w:rPr>
              <w:t>Ströme</w:t>
            </w:r>
          </w:p>
        </w:tc>
        <w:tc>
          <w:tcPr>
            <w:tcW w:w="1984" w:type="dxa"/>
            <w:tcBorders>
              <w:top w:val="single" w:sz="4" w:space="0" w:color="auto"/>
              <w:left w:val="nil"/>
              <w:bottom w:val="single" w:sz="4" w:space="0" w:color="auto"/>
              <w:right w:val="single" w:sz="4" w:space="0" w:color="auto"/>
            </w:tcBorders>
            <w:shd w:val="clear" w:color="auto" w:fill="365F91" w:themeFill="accent1" w:themeFillShade="BF"/>
            <w:vAlign w:val="center"/>
          </w:tcPr>
          <w:p w:rsidR="00B94A26" w:rsidRPr="000B398B" w:rsidRDefault="00B94A26" w:rsidP="00865A68">
            <w:pPr>
              <w:spacing w:before="60" w:after="60"/>
              <w:jc w:val="center"/>
              <w:rPr>
                <w:rFonts w:eastAsia="Times New Roman" w:cs="Arial"/>
                <w:bCs/>
                <w:color w:val="FFFFFF" w:themeColor="background1"/>
                <w:sz w:val="20"/>
                <w:szCs w:val="20"/>
                <w:lang w:val="de-DE"/>
              </w:rPr>
            </w:pPr>
            <w:r>
              <w:rPr>
                <w:rFonts w:eastAsia="Times New Roman" w:cs="Arial"/>
                <w:color w:val="FFFFFF" w:themeColor="background1"/>
                <w:sz w:val="20"/>
                <w:lang w:val="de-DE"/>
              </w:rPr>
              <w:t>Einsparung (kg/</w:t>
            </w:r>
            <w:proofErr w:type="spellStart"/>
            <w:r>
              <w:rPr>
                <w:rFonts w:eastAsia="Times New Roman" w:cs="Arial"/>
                <w:color w:val="FFFFFF" w:themeColor="background1"/>
                <w:sz w:val="20"/>
                <w:lang w:val="de-DE"/>
              </w:rPr>
              <w:t>Einw</w:t>
            </w:r>
            <w:proofErr w:type="spellEnd"/>
            <w:r>
              <w:rPr>
                <w:rFonts w:eastAsia="Times New Roman" w:cs="Arial"/>
                <w:color w:val="FFFFFF" w:themeColor="background1"/>
                <w:sz w:val="20"/>
                <w:lang w:val="de-DE"/>
              </w:rPr>
              <w:t>.) im Jahr 2025</w:t>
            </w:r>
          </w:p>
        </w:tc>
        <w:tc>
          <w:tcPr>
            <w:tcW w:w="2127" w:type="dxa"/>
            <w:tcBorders>
              <w:top w:val="single" w:sz="4" w:space="0" w:color="auto"/>
              <w:left w:val="nil"/>
              <w:bottom w:val="single" w:sz="4" w:space="0" w:color="auto"/>
              <w:right w:val="single" w:sz="4" w:space="0" w:color="auto"/>
            </w:tcBorders>
            <w:shd w:val="clear" w:color="auto" w:fill="365F91" w:themeFill="accent1" w:themeFillShade="BF"/>
            <w:vAlign w:val="center"/>
          </w:tcPr>
          <w:p w:rsidR="00B94A26" w:rsidRPr="000B398B" w:rsidRDefault="00B94A26" w:rsidP="00865A68">
            <w:pPr>
              <w:spacing w:before="60" w:after="60"/>
              <w:jc w:val="center"/>
              <w:rPr>
                <w:rFonts w:eastAsia="Times New Roman" w:cs="Arial"/>
                <w:bCs/>
                <w:color w:val="FFFFFF" w:themeColor="background1"/>
                <w:sz w:val="20"/>
                <w:szCs w:val="20"/>
                <w:lang w:val="de-DE"/>
              </w:rPr>
            </w:pPr>
            <w:r>
              <w:rPr>
                <w:rFonts w:eastAsia="Times New Roman" w:cs="Arial"/>
                <w:color w:val="FFFFFF" w:themeColor="background1"/>
                <w:sz w:val="20"/>
                <w:lang w:val="de-DE"/>
              </w:rPr>
              <w:t>Senkung der jährlichen Kosten (k€/Jahr)</w:t>
            </w:r>
          </w:p>
        </w:tc>
      </w:tr>
      <w:tr w:rsidR="00B94A26" w:rsidRPr="00373A86" w:rsidTr="00865A68">
        <w:trPr>
          <w:trHeight w:val="300"/>
        </w:trPr>
        <w:tc>
          <w:tcPr>
            <w:tcW w:w="3756"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tcPr>
          <w:p w:rsidR="00B94A26" w:rsidRPr="00373A86" w:rsidRDefault="00B94A26" w:rsidP="00865A68">
            <w:pPr>
              <w:spacing w:before="60" w:after="60"/>
              <w:jc w:val="left"/>
              <w:rPr>
                <w:rFonts w:eastAsia="Times New Roman" w:cs="Arial"/>
                <w:color w:val="000000"/>
                <w:sz w:val="20"/>
                <w:szCs w:val="20"/>
                <w:lang w:val="de-DE"/>
              </w:rPr>
            </w:pPr>
            <w:r>
              <w:rPr>
                <w:rFonts w:eastAsia="Times New Roman" w:cs="Arial"/>
                <w:color w:val="000000"/>
                <w:sz w:val="20"/>
                <w:lang w:val="de-DE"/>
              </w:rPr>
              <w:t>Organische Abfälle – Grünabfälle</w:t>
            </w:r>
          </w:p>
        </w:tc>
        <w:tc>
          <w:tcPr>
            <w:tcW w:w="1984"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15.2</w:t>
            </w:r>
          </w:p>
        </w:tc>
        <w:tc>
          <w:tcPr>
            <w:tcW w:w="2127"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1 840</w:t>
            </w:r>
          </w:p>
        </w:tc>
      </w:tr>
      <w:tr w:rsidR="00B94A26" w:rsidRPr="00373A86" w:rsidTr="00865A68">
        <w:trPr>
          <w:trHeight w:val="300"/>
        </w:trPr>
        <w:tc>
          <w:tcPr>
            <w:tcW w:w="3756"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tcPr>
          <w:p w:rsidR="00B94A26" w:rsidRPr="00373A86" w:rsidRDefault="00B94A26" w:rsidP="00865A68">
            <w:pPr>
              <w:spacing w:before="60" w:after="60"/>
              <w:jc w:val="left"/>
              <w:rPr>
                <w:rFonts w:eastAsia="Times New Roman" w:cs="Arial"/>
                <w:color w:val="000000"/>
                <w:sz w:val="20"/>
                <w:szCs w:val="20"/>
                <w:lang w:val="de-DE"/>
              </w:rPr>
            </w:pPr>
            <w:r>
              <w:rPr>
                <w:rFonts w:eastAsia="Times New Roman" w:cs="Arial"/>
                <w:color w:val="000000"/>
                <w:sz w:val="20"/>
                <w:lang w:val="de-DE"/>
              </w:rPr>
              <w:t>Verpackungen*</w:t>
            </w:r>
          </w:p>
        </w:tc>
        <w:tc>
          <w:tcPr>
            <w:tcW w:w="1984"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7,3</w:t>
            </w:r>
          </w:p>
        </w:tc>
        <w:tc>
          <w:tcPr>
            <w:tcW w:w="2127"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490</w:t>
            </w:r>
          </w:p>
        </w:tc>
      </w:tr>
      <w:tr w:rsidR="00B94A26" w:rsidRPr="00373A86" w:rsidTr="00865A68">
        <w:trPr>
          <w:trHeight w:val="300"/>
        </w:trPr>
        <w:tc>
          <w:tcPr>
            <w:tcW w:w="3756"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rsidR="00B94A26" w:rsidRPr="00373A86" w:rsidRDefault="00B94A26" w:rsidP="00865A68">
            <w:pPr>
              <w:spacing w:before="60" w:after="60"/>
              <w:jc w:val="left"/>
              <w:rPr>
                <w:rFonts w:eastAsia="Times New Roman" w:cs="Arial"/>
                <w:color w:val="000000"/>
                <w:sz w:val="20"/>
                <w:szCs w:val="20"/>
                <w:lang w:val="de-DE"/>
              </w:rPr>
            </w:pPr>
            <w:r>
              <w:rPr>
                <w:rFonts w:eastAsia="Times New Roman" w:cs="Arial"/>
                <w:color w:val="000000"/>
                <w:sz w:val="20"/>
                <w:lang w:val="de-DE"/>
              </w:rPr>
              <w:t>Papier</w:t>
            </w:r>
          </w:p>
        </w:tc>
        <w:tc>
          <w:tcPr>
            <w:tcW w:w="1984"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4,4</w:t>
            </w:r>
          </w:p>
        </w:tc>
        <w:tc>
          <w:tcPr>
            <w:tcW w:w="2127"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210</w:t>
            </w:r>
          </w:p>
        </w:tc>
      </w:tr>
      <w:tr w:rsidR="00B94A26" w:rsidRPr="00373A86" w:rsidTr="00865A68">
        <w:trPr>
          <w:trHeight w:val="300"/>
        </w:trPr>
        <w:tc>
          <w:tcPr>
            <w:tcW w:w="3756"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tcPr>
          <w:p w:rsidR="00B94A26" w:rsidRPr="00373A86" w:rsidRDefault="00B94A26" w:rsidP="00865A68">
            <w:pPr>
              <w:spacing w:before="60" w:after="60"/>
              <w:jc w:val="left"/>
              <w:rPr>
                <w:rFonts w:eastAsia="Times New Roman" w:cs="Arial"/>
                <w:color w:val="000000"/>
                <w:sz w:val="20"/>
                <w:szCs w:val="20"/>
                <w:lang w:val="de-DE"/>
              </w:rPr>
            </w:pPr>
            <w:r>
              <w:rPr>
                <w:rFonts w:eastAsia="Times New Roman" w:cs="Arial"/>
                <w:color w:val="000000"/>
                <w:sz w:val="20"/>
                <w:lang w:val="de-DE"/>
              </w:rPr>
              <w:t>SHM (Sonderhaushaltsmüll) (ohne Batterien)</w:t>
            </w:r>
          </w:p>
        </w:tc>
        <w:tc>
          <w:tcPr>
            <w:tcW w:w="1984"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0,3</w:t>
            </w:r>
          </w:p>
        </w:tc>
        <w:tc>
          <w:tcPr>
            <w:tcW w:w="2127"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200</w:t>
            </w:r>
          </w:p>
        </w:tc>
      </w:tr>
      <w:tr w:rsidR="00B94A26" w:rsidRPr="00373A86" w:rsidTr="00865A68">
        <w:trPr>
          <w:trHeight w:val="300"/>
        </w:trPr>
        <w:tc>
          <w:tcPr>
            <w:tcW w:w="3756"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tcPr>
          <w:p w:rsidR="00B94A26" w:rsidRPr="00373A86" w:rsidRDefault="00B94A26" w:rsidP="00865A68">
            <w:pPr>
              <w:spacing w:before="60" w:after="60"/>
              <w:jc w:val="left"/>
              <w:rPr>
                <w:rFonts w:eastAsia="Times New Roman" w:cs="Arial"/>
                <w:color w:val="000000"/>
                <w:sz w:val="20"/>
                <w:szCs w:val="20"/>
                <w:lang w:val="de-DE"/>
              </w:rPr>
            </w:pPr>
            <w:r>
              <w:rPr>
                <w:rFonts w:eastAsia="Times New Roman" w:cs="Arial"/>
                <w:color w:val="000000"/>
                <w:sz w:val="20"/>
                <w:lang w:val="de-DE"/>
              </w:rPr>
              <w:t>Sperrmüll</w:t>
            </w:r>
          </w:p>
        </w:tc>
        <w:tc>
          <w:tcPr>
            <w:tcW w:w="1984"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1,6</w:t>
            </w:r>
          </w:p>
        </w:tc>
        <w:tc>
          <w:tcPr>
            <w:tcW w:w="2127"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210</w:t>
            </w:r>
          </w:p>
        </w:tc>
      </w:tr>
      <w:tr w:rsidR="00B94A26" w:rsidRPr="00373A86" w:rsidTr="00865A68">
        <w:trPr>
          <w:trHeight w:val="300"/>
        </w:trPr>
        <w:tc>
          <w:tcPr>
            <w:tcW w:w="3756"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tcPr>
          <w:p w:rsidR="00B94A26" w:rsidRPr="00373A86" w:rsidRDefault="00B94A26" w:rsidP="00865A68">
            <w:pPr>
              <w:spacing w:before="60" w:after="60"/>
              <w:jc w:val="left"/>
              <w:rPr>
                <w:rFonts w:eastAsia="Times New Roman" w:cs="Arial"/>
                <w:color w:val="000000"/>
                <w:sz w:val="20"/>
                <w:szCs w:val="20"/>
                <w:lang w:val="de-DE"/>
              </w:rPr>
            </w:pPr>
            <w:r>
              <w:rPr>
                <w:rFonts w:eastAsia="Times New Roman" w:cs="Arial"/>
                <w:color w:val="000000"/>
                <w:sz w:val="20"/>
                <w:lang w:val="de-DE"/>
              </w:rPr>
              <w:t>Elektro- und Elektronik-Altgeräte**</w:t>
            </w:r>
          </w:p>
        </w:tc>
        <w:tc>
          <w:tcPr>
            <w:tcW w:w="1984"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0,7</w:t>
            </w:r>
          </w:p>
        </w:tc>
        <w:tc>
          <w:tcPr>
            <w:tcW w:w="2127" w:type="dxa"/>
            <w:tcBorders>
              <w:top w:val="nil"/>
              <w:left w:val="nil"/>
              <w:bottom w:val="single" w:sz="4" w:space="0" w:color="auto"/>
              <w:right w:val="single" w:sz="4" w:space="0" w:color="auto"/>
            </w:tcBorders>
            <w:noWrap/>
            <w:vAlign w:val="center"/>
          </w:tcPr>
          <w:p w:rsidR="00B94A26" w:rsidRPr="00373A86" w:rsidRDefault="00B94A26" w:rsidP="00865A68">
            <w:pPr>
              <w:spacing w:before="60" w:after="60"/>
              <w:jc w:val="center"/>
              <w:rPr>
                <w:rFonts w:eastAsia="Times New Roman" w:cs="Arial"/>
                <w:sz w:val="20"/>
                <w:szCs w:val="20"/>
                <w:lang w:val="de-DE"/>
              </w:rPr>
            </w:pPr>
            <w:r>
              <w:rPr>
                <w:rFonts w:eastAsia="Times New Roman" w:cs="Arial"/>
                <w:sz w:val="20"/>
                <w:lang w:val="de-DE"/>
              </w:rPr>
              <w:t>Nicht ausgewertet</w:t>
            </w:r>
          </w:p>
        </w:tc>
      </w:tr>
      <w:tr w:rsidR="00B94A26" w:rsidRPr="00373A86" w:rsidTr="00865A68">
        <w:trPr>
          <w:trHeight w:val="300"/>
        </w:trPr>
        <w:tc>
          <w:tcPr>
            <w:tcW w:w="3756" w:type="dxa"/>
            <w:tcBorders>
              <w:top w:val="nil"/>
              <w:left w:val="single" w:sz="4" w:space="0" w:color="auto"/>
              <w:bottom w:val="single" w:sz="4" w:space="0" w:color="auto"/>
              <w:right w:val="single" w:sz="4" w:space="0" w:color="auto"/>
            </w:tcBorders>
            <w:shd w:val="clear" w:color="auto" w:fill="365F91" w:themeFill="accent1" w:themeFillShade="BF"/>
            <w:noWrap/>
            <w:vAlign w:val="bottom"/>
          </w:tcPr>
          <w:p w:rsidR="00B94A26" w:rsidRPr="00207D5D" w:rsidRDefault="00B94A26" w:rsidP="00865A68">
            <w:pPr>
              <w:spacing w:before="60" w:after="60"/>
              <w:jc w:val="left"/>
              <w:rPr>
                <w:rFonts w:eastAsia="Times New Roman" w:cs="Arial"/>
                <w:bCs/>
                <w:color w:val="FFFFFF"/>
                <w:sz w:val="20"/>
                <w:szCs w:val="20"/>
                <w:lang w:val="de-DE"/>
              </w:rPr>
            </w:pPr>
            <w:r>
              <w:rPr>
                <w:rFonts w:eastAsia="Times New Roman" w:cs="Arial"/>
                <w:color w:val="FFFFFF"/>
                <w:sz w:val="20"/>
                <w:lang w:val="de-DE"/>
              </w:rPr>
              <w:t>Gesamt (ohne Elektro- und Elektronik-Altgeräte und Batterien)</w:t>
            </w:r>
          </w:p>
        </w:tc>
        <w:tc>
          <w:tcPr>
            <w:tcW w:w="1984" w:type="dxa"/>
            <w:tcBorders>
              <w:top w:val="nil"/>
              <w:left w:val="nil"/>
              <w:bottom w:val="single" w:sz="4" w:space="0" w:color="auto"/>
              <w:right w:val="single" w:sz="4" w:space="0" w:color="auto"/>
            </w:tcBorders>
            <w:shd w:val="clear" w:color="auto" w:fill="365F91" w:themeFill="accent1" w:themeFillShade="BF"/>
            <w:noWrap/>
            <w:vAlign w:val="center"/>
          </w:tcPr>
          <w:p w:rsidR="00B94A26" w:rsidRPr="00207D5D" w:rsidRDefault="00B94A26" w:rsidP="00865A68">
            <w:pPr>
              <w:spacing w:before="60" w:after="60"/>
              <w:jc w:val="center"/>
              <w:rPr>
                <w:rFonts w:eastAsia="Times New Roman" w:cs="Arial"/>
                <w:bCs/>
                <w:color w:val="FFFFFF"/>
                <w:sz w:val="20"/>
                <w:szCs w:val="20"/>
                <w:lang w:val="de-DE"/>
              </w:rPr>
            </w:pPr>
            <w:r>
              <w:rPr>
                <w:rFonts w:eastAsia="Times New Roman" w:cs="Arial"/>
                <w:color w:val="FFFFFF"/>
                <w:sz w:val="20"/>
                <w:lang w:val="de-DE"/>
              </w:rPr>
              <w:t>28,7</w:t>
            </w:r>
          </w:p>
        </w:tc>
        <w:tc>
          <w:tcPr>
            <w:tcW w:w="2127" w:type="dxa"/>
            <w:tcBorders>
              <w:top w:val="nil"/>
              <w:left w:val="nil"/>
              <w:bottom w:val="single" w:sz="4" w:space="0" w:color="auto"/>
              <w:right w:val="single" w:sz="4" w:space="0" w:color="auto"/>
            </w:tcBorders>
            <w:shd w:val="clear" w:color="auto" w:fill="365F91" w:themeFill="accent1" w:themeFillShade="BF"/>
            <w:noWrap/>
            <w:vAlign w:val="center"/>
          </w:tcPr>
          <w:p w:rsidR="00B94A26" w:rsidRPr="00207D5D" w:rsidRDefault="00B94A26" w:rsidP="00865A68">
            <w:pPr>
              <w:spacing w:before="60" w:after="60"/>
              <w:jc w:val="center"/>
              <w:rPr>
                <w:rFonts w:eastAsia="Times New Roman" w:cs="Arial"/>
                <w:bCs/>
                <w:color w:val="FFFFFF"/>
                <w:sz w:val="20"/>
                <w:szCs w:val="20"/>
                <w:lang w:val="de-DE"/>
              </w:rPr>
            </w:pPr>
            <w:r>
              <w:rPr>
                <w:rFonts w:eastAsia="Times New Roman" w:cs="Arial"/>
                <w:color w:val="FFFFFF"/>
                <w:sz w:val="20"/>
                <w:lang w:val="de-DE"/>
              </w:rPr>
              <w:t>2 950</w:t>
            </w:r>
          </w:p>
        </w:tc>
      </w:tr>
      <w:tr w:rsidR="00B94A26" w:rsidRPr="00373A86" w:rsidTr="00865A68">
        <w:trPr>
          <w:trHeight w:val="300"/>
        </w:trPr>
        <w:tc>
          <w:tcPr>
            <w:tcW w:w="3756" w:type="dxa"/>
            <w:tcBorders>
              <w:top w:val="nil"/>
              <w:left w:val="single" w:sz="4" w:space="0" w:color="auto"/>
              <w:bottom w:val="single" w:sz="4" w:space="0" w:color="auto"/>
              <w:right w:val="single" w:sz="4" w:space="0" w:color="auto"/>
            </w:tcBorders>
            <w:shd w:val="clear" w:color="auto" w:fill="365F91" w:themeFill="accent1" w:themeFillShade="BF"/>
            <w:noWrap/>
            <w:vAlign w:val="bottom"/>
          </w:tcPr>
          <w:p w:rsidR="00B94A26" w:rsidRPr="00207D5D" w:rsidRDefault="00B94A26" w:rsidP="00865A68">
            <w:pPr>
              <w:spacing w:before="60" w:after="60"/>
              <w:jc w:val="left"/>
              <w:rPr>
                <w:rFonts w:eastAsia="Times New Roman" w:cs="Arial"/>
                <w:bCs/>
                <w:color w:val="FFFFFF"/>
                <w:sz w:val="20"/>
                <w:szCs w:val="20"/>
                <w:lang w:val="de-DE"/>
              </w:rPr>
            </w:pPr>
            <w:r>
              <w:rPr>
                <w:rFonts w:eastAsia="Times New Roman" w:cs="Arial"/>
                <w:color w:val="FFFFFF"/>
                <w:sz w:val="20"/>
                <w:lang w:val="de-DE"/>
              </w:rPr>
              <w:t xml:space="preserve">Gesamt </w:t>
            </w:r>
          </w:p>
        </w:tc>
        <w:tc>
          <w:tcPr>
            <w:tcW w:w="1984" w:type="dxa"/>
            <w:tcBorders>
              <w:top w:val="nil"/>
              <w:left w:val="nil"/>
              <w:bottom w:val="single" w:sz="4" w:space="0" w:color="auto"/>
              <w:right w:val="single" w:sz="4" w:space="0" w:color="auto"/>
            </w:tcBorders>
            <w:shd w:val="clear" w:color="auto" w:fill="365F91" w:themeFill="accent1" w:themeFillShade="BF"/>
            <w:noWrap/>
            <w:vAlign w:val="center"/>
          </w:tcPr>
          <w:p w:rsidR="00B94A26" w:rsidRPr="00207D5D" w:rsidRDefault="00B94A26" w:rsidP="00865A68">
            <w:pPr>
              <w:spacing w:before="60" w:after="60"/>
              <w:jc w:val="center"/>
              <w:rPr>
                <w:rFonts w:eastAsia="Times New Roman" w:cs="Arial"/>
                <w:bCs/>
                <w:color w:val="FFFFFF"/>
                <w:sz w:val="20"/>
                <w:szCs w:val="20"/>
                <w:lang w:val="de-DE"/>
              </w:rPr>
            </w:pPr>
            <w:r>
              <w:rPr>
                <w:rFonts w:eastAsia="Times New Roman" w:cs="Arial"/>
                <w:color w:val="FFFFFF"/>
                <w:sz w:val="20"/>
                <w:lang w:val="de-DE"/>
              </w:rPr>
              <w:t>29,5</w:t>
            </w:r>
          </w:p>
        </w:tc>
        <w:tc>
          <w:tcPr>
            <w:tcW w:w="2127" w:type="dxa"/>
            <w:tcBorders>
              <w:top w:val="nil"/>
              <w:left w:val="nil"/>
              <w:bottom w:val="single" w:sz="4" w:space="0" w:color="auto"/>
              <w:right w:val="single" w:sz="4" w:space="0" w:color="auto"/>
            </w:tcBorders>
            <w:shd w:val="clear" w:color="auto" w:fill="365F91" w:themeFill="accent1" w:themeFillShade="BF"/>
            <w:noWrap/>
            <w:vAlign w:val="center"/>
          </w:tcPr>
          <w:p w:rsidR="00B94A26" w:rsidRPr="00207D5D" w:rsidRDefault="00B94A26" w:rsidP="00865A68">
            <w:pPr>
              <w:spacing w:before="60" w:after="60"/>
              <w:jc w:val="center"/>
              <w:rPr>
                <w:rFonts w:eastAsia="Times New Roman" w:cs="Arial"/>
                <w:bCs/>
                <w:color w:val="FFFFFF"/>
                <w:sz w:val="20"/>
                <w:szCs w:val="20"/>
                <w:lang w:val="de-DE"/>
              </w:rPr>
            </w:pPr>
            <w:r>
              <w:rPr>
                <w:rFonts w:eastAsia="Times New Roman" w:cs="Arial"/>
                <w:color w:val="FFFFFF"/>
                <w:sz w:val="20"/>
                <w:lang w:val="de-DE"/>
              </w:rPr>
              <w:t xml:space="preserve"> -</w:t>
            </w:r>
          </w:p>
        </w:tc>
      </w:tr>
    </w:tbl>
    <w:p w:rsidR="00BF0538" w:rsidRDefault="00BF0538" w:rsidP="00207D5D">
      <w:pPr>
        <w:spacing w:after="0"/>
        <w:rPr>
          <w:sz w:val="18"/>
          <w:szCs w:val="18"/>
          <w:lang w:val="de-DE"/>
        </w:rPr>
      </w:pPr>
      <w:r>
        <w:rPr>
          <w:sz w:val="18"/>
          <w:lang w:val="de-DE"/>
        </w:rPr>
        <w:t>* Verpackung: Die Auswirkung, die eine Abfallvermeidung auf Reststoffe (PMK, Glas, Papier-Karton) hat, wurde nicht berücksichtigt</w:t>
      </w:r>
    </w:p>
    <w:p w:rsidR="00BF0538" w:rsidRPr="00207D5D" w:rsidRDefault="00BF0538" w:rsidP="00207D5D">
      <w:pPr>
        <w:spacing w:after="0"/>
        <w:rPr>
          <w:sz w:val="18"/>
          <w:szCs w:val="18"/>
          <w:lang w:val="de-DE"/>
        </w:rPr>
      </w:pPr>
      <w:r>
        <w:rPr>
          <w:sz w:val="18"/>
          <w:lang w:val="de-DE"/>
        </w:rPr>
        <w:t xml:space="preserve">** Elektro- und Elektronik-Altgeräte/ Batterien: Für Batterien und Elektro- und Elektronik-Altgeräte, deren gesamte Kosten von </w:t>
      </w:r>
      <w:proofErr w:type="spellStart"/>
      <w:r>
        <w:rPr>
          <w:sz w:val="18"/>
          <w:lang w:val="de-DE"/>
        </w:rPr>
        <w:t>Recupel</w:t>
      </w:r>
      <w:proofErr w:type="spellEnd"/>
      <w:r>
        <w:rPr>
          <w:sz w:val="18"/>
          <w:lang w:val="de-DE"/>
        </w:rPr>
        <w:t xml:space="preserve"> und </w:t>
      </w:r>
      <w:proofErr w:type="spellStart"/>
      <w:r>
        <w:rPr>
          <w:sz w:val="18"/>
          <w:lang w:val="de-DE"/>
        </w:rPr>
        <w:t>Bebat</w:t>
      </w:r>
      <w:proofErr w:type="spellEnd"/>
      <w:r>
        <w:rPr>
          <w:sz w:val="18"/>
          <w:lang w:val="de-DE"/>
        </w:rPr>
        <w:t xml:space="preserve"> unterstützt werden, konnte keinerlei Schätzung vorgenommen werden</w:t>
      </w:r>
    </w:p>
    <w:p w:rsidR="00BF0538" w:rsidRPr="00207D5D" w:rsidRDefault="00BF0538" w:rsidP="00207D5D">
      <w:pPr>
        <w:spacing w:before="120"/>
        <w:rPr>
          <w:u w:val="single"/>
          <w:lang w:val="de-DE"/>
        </w:rPr>
      </w:pPr>
      <w:r>
        <w:rPr>
          <w:u w:val="single"/>
          <w:lang w:val="de-DE"/>
        </w:rPr>
        <w:t>Anmerkungen:</w:t>
      </w:r>
    </w:p>
    <w:p w:rsidR="00BF0538" w:rsidRPr="00207D5D" w:rsidRDefault="00BF0538" w:rsidP="00207D5D">
      <w:pPr>
        <w:spacing w:before="120"/>
        <w:rPr>
          <w:szCs w:val="22"/>
          <w:lang w:val="de-DE"/>
        </w:rPr>
      </w:pPr>
      <w:r>
        <w:rPr>
          <w:lang w:val="de-DE"/>
        </w:rPr>
        <w:t>Für Verpackungen können die indirekten Folgen beträchtlich sein und die Gewinne/Verluste müssen von Fall zu Fall betrachtet werden, da sich Verpackungen auf die Produkte, Produktionsverfahren, den Transport etc. auswirken können. Sie können folglich auf der ganzen Breite der Kette der Entwicklung-Herstellung-Vertrieb von Produkten Kosten für bestimmte Akteure verursachen.</w:t>
      </w:r>
    </w:p>
    <w:p w:rsidR="00BF0538" w:rsidRPr="00025D44" w:rsidRDefault="00BF0538" w:rsidP="00CD6F30">
      <w:pPr>
        <w:spacing w:before="120"/>
        <w:rPr>
          <w:lang w:val="de-DE"/>
        </w:rPr>
      </w:pPr>
      <w:r>
        <w:rPr>
          <w:lang w:val="de-DE"/>
        </w:rPr>
        <w:t>Die eingesparten Kosten dank der „Nicht-Produktion“ und der „Nicht-Bewirtschaftung“ von Haushaltsabfällen würden sich auf rund 3 Mio. Euro/Jahr belaufen.</w:t>
      </w:r>
    </w:p>
    <w:p w:rsidR="00BF0538" w:rsidRPr="0065585A" w:rsidRDefault="00D43ADF" w:rsidP="003E6C2E">
      <w:pPr>
        <w:rPr>
          <w:color w:val="1F497D"/>
          <w:u w:val="single"/>
          <w:lang w:val="de-DE"/>
        </w:rPr>
      </w:pPr>
      <w:r>
        <w:rPr>
          <w:color w:val="1F497D"/>
          <w:u w:val="single"/>
          <w:lang w:val="de-DE"/>
        </w:rPr>
        <w:t>4.1.1.3. Auswirkungen auf den öffentlichen Dienst</w:t>
      </w:r>
    </w:p>
    <w:p w:rsidR="00177FBF" w:rsidRPr="00B70F06" w:rsidRDefault="00CB76CB" w:rsidP="00CB76CB">
      <w:pPr>
        <w:spacing w:before="120"/>
        <w:rPr>
          <w:lang w:val="de-DE"/>
        </w:rPr>
      </w:pPr>
      <w:r>
        <w:rPr>
          <w:lang w:val="de-DE"/>
        </w:rPr>
        <w:t>Die Arbeitslast, die im öffentlichen Dienst für die Umsetzung und Sicherung der Überwachung der in Heft 2 geplanten Aktionen zur Abfallvermeidung vorzusehen ist, stellt eine Schätzung von RDC Environment mit Unterstützung der ABA dar (insbesondere basierend auf den Erfahrungen im Rahmen der Umsetzung des vorausgegangenen Wallonischen Abfallplans). Die Schätzungen werden in nachfolgender Tabelle 5 dargestellt.</w:t>
      </w:r>
    </w:p>
    <w:p w:rsidR="00177FBF" w:rsidRPr="00B70F06" w:rsidRDefault="00177FBF">
      <w:pPr>
        <w:spacing w:after="0"/>
        <w:jc w:val="left"/>
        <w:rPr>
          <w:lang w:val="de-DE"/>
        </w:rPr>
      </w:pPr>
      <w:r w:rsidRPr="00B70F06">
        <w:rPr>
          <w:lang w:val="de-DE"/>
        </w:rPr>
        <w:br w:type="page"/>
      </w:r>
    </w:p>
    <w:p w:rsidR="00CB76CB" w:rsidRPr="00B70F06" w:rsidRDefault="00CB76CB" w:rsidP="00CB76CB">
      <w:pPr>
        <w:spacing w:before="120"/>
        <w:rPr>
          <w:lang w:val="de-DE"/>
        </w:rPr>
      </w:pPr>
    </w:p>
    <w:p w:rsidR="00BF0538" w:rsidRPr="00B70F06" w:rsidRDefault="00BF0538" w:rsidP="004D1D53">
      <w:pPr>
        <w:pStyle w:val="Lgende"/>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5</w:t>
      </w:r>
      <w:r w:rsidR="006969EC">
        <w:rPr>
          <w:lang w:val="de-DE"/>
        </w:rPr>
        <w:fldChar w:fldCharType="end"/>
      </w:r>
      <w:r>
        <w:rPr>
          <w:lang w:val="de-DE"/>
        </w:rPr>
        <w:t xml:space="preserve">: Schätzung der durchschnittlichen zusätzlichen Arbeitslast pro Jahr (in VZÄ), die im öffentlichen Dienst für die Einführung der Aktionen von Heft 2 vorzusehen ist </w:t>
      </w:r>
    </w:p>
    <w:tbl>
      <w:tblPr>
        <w:tblStyle w:val="Grilledutableau"/>
        <w:tblW w:w="0" w:type="auto"/>
        <w:jc w:val="center"/>
        <w:tblLook w:val="01E0"/>
      </w:tblPr>
      <w:tblGrid>
        <w:gridCol w:w="4945"/>
        <w:gridCol w:w="3243"/>
      </w:tblGrid>
      <w:tr w:rsidR="00E35405" w:rsidRPr="00B70F06" w:rsidTr="00341335">
        <w:trPr>
          <w:trHeight w:val="746"/>
          <w:jc w:val="center"/>
        </w:trPr>
        <w:tc>
          <w:tcPr>
            <w:tcW w:w="4945" w:type="dxa"/>
            <w:shd w:val="clear" w:color="auto" w:fill="365F91" w:themeFill="accent1" w:themeFillShade="BF"/>
            <w:vAlign w:val="center"/>
          </w:tcPr>
          <w:p w:rsidR="00E35405" w:rsidRPr="00341335" w:rsidRDefault="00C75283" w:rsidP="00865A68">
            <w:pPr>
              <w:spacing w:before="60" w:after="60"/>
              <w:jc w:val="left"/>
              <w:rPr>
                <w:color w:val="FFFFFF" w:themeColor="background1"/>
                <w:szCs w:val="20"/>
                <w:lang w:val="de-DE"/>
              </w:rPr>
            </w:pPr>
            <w:r>
              <w:rPr>
                <w:color w:val="FFFFFF" w:themeColor="background1"/>
                <w:lang w:val="de-DE"/>
              </w:rPr>
              <w:t>Aktionsbereiche</w:t>
            </w:r>
          </w:p>
        </w:tc>
        <w:tc>
          <w:tcPr>
            <w:tcW w:w="3243" w:type="dxa"/>
            <w:shd w:val="clear" w:color="auto" w:fill="365F91" w:themeFill="accent1" w:themeFillShade="BF"/>
            <w:vAlign w:val="center"/>
          </w:tcPr>
          <w:p w:rsidR="00E35405" w:rsidRPr="00341335" w:rsidRDefault="00E35405" w:rsidP="00865A68">
            <w:pPr>
              <w:spacing w:before="60" w:after="60"/>
              <w:jc w:val="center"/>
              <w:rPr>
                <w:color w:val="FFFFFF" w:themeColor="background1"/>
                <w:szCs w:val="20"/>
                <w:lang w:val="de-DE"/>
              </w:rPr>
            </w:pPr>
            <w:r>
              <w:rPr>
                <w:color w:val="FFFFFF" w:themeColor="background1"/>
                <w:lang w:val="de-DE"/>
              </w:rPr>
              <w:t>Zusätzlich notwendige VZÄ/Jahr für die Dauer des Plans</w:t>
            </w:r>
          </w:p>
        </w:tc>
      </w:tr>
      <w:tr w:rsidR="00E35405" w:rsidRPr="005F4950" w:rsidTr="00E35405">
        <w:trPr>
          <w:jc w:val="center"/>
        </w:trPr>
        <w:tc>
          <w:tcPr>
            <w:tcW w:w="4945" w:type="dxa"/>
          </w:tcPr>
          <w:p w:rsidR="00E35405" w:rsidRPr="005F4950" w:rsidRDefault="00C75283" w:rsidP="00865A68">
            <w:pPr>
              <w:spacing w:before="60" w:after="60"/>
              <w:jc w:val="left"/>
              <w:rPr>
                <w:szCs w:val="20"/>
                <w:lang w:val="de-DE"/>
              </w:rPr>
            </w:pPr>
            <w:r>
              <w:rPr>
                <w:b/>
                <w:lang w:val="de-DE"/>
              </w:rPr>
              <w:t>Abfallvermeidung</w:t>
            </w:r>
            <w:r>
              <w:rPr>
                <w:szCs w:val="20"/>
                <w:lang w:val="de-DE"/>
              </w:rPr>
              <w:t xml:space="preserve">: übergreifende Aktionen </w:t>
            </w:r>
            <w:r w:rsidRPr="00C75283">
              <w:rPr>
                <w:sz w:val="18"/>
                <w:szCs w:val="18"/>
                <w:lang w:val="de-DE"/>
              </w:rPr>
              <w:t>(Information, Sensibilisierung, Förderung, Wissenserweiterung, Überwachung der Aktionen, etc.)</w:t>
            </w:r>
          </w:p>
        </w:tc>
        <w:tc>
          <w:tcPr>
            <w:tcW w:w="3243" w:type="dxa"/>
            <w:vAlign w:val="center"/>
          </w:tcPr>
          <w:p w:rsidR="00E35405" w:rsidRPr="005F4950" w:rsidRDefault="00C75283" w:rsidP="00865A68">
            <w:pPr>
              <w:spacing w:before="60" w:after="60"/>
              <w:jc w:val="center"/>
              <w:rPr>
                <w:szCs w:val="20"/>
                <w:lang w:val="de-DE"/>
              </w:rPr>
            </w:pPr>
            <w:r>
              <w:rPr>
                <w:lang w:val="de-DE"/>
              </w:rPr>
              <w:t>1,7</w:t>
            </w:r>
          </w:p>
        </w:tc>
      </w:tr>
      <w:tr w:rsidR="00260CD2" w:rsidRPr="005F4950" w:rsidTr="00E35405">
        <w:trPr>
          <w:jc w:val="center"/>
        </w:trPr>
        <w:tc>
          <w:tcPr>
            <w:tcW w:w="4945" w:type="dxa"/>
          </w:tcPr>
          <w:p w:rsidR="00260CD2" w:rsidRDefault="00260CD2" w:rsidP="00865A68">
            <w:pPr>
              <w:spacing w:before="60" w:after="60"/>
              <w:jc w:val="left"/>
              <w:rPr>
                <w:szCs w:val="20"/>
                <w:lang w:val="de-DE"/>
              </w:rPr>
            </w:pPr>
            <w:r>
              <w:rPr>
                <w:b/>
                <w:lang w:val="de-DE"/>
              </w:rPr>
              <w:t xml:space="preserve">Abfallvermeidung: </w:t>
            </w:r>
            <w:r w:rsidRPr="00C75283">
              <w:rPr>
                <w:szCs w:val="20"/>
                <w:lang w:val="de-DE"/>
              </w:rPr>
              <w:t>Bioabfälle, Grünabfall</w:t>
            </w:r>
            <w:r>
              <w:rPr>
                <w:b/>
                <w:lang w:val="de-DE"/>
              </w:rPr>
              <w:t>,</w:t>
            </w:r>
            <w:r w:rsidR="00C75283">
              <w:rPr>
                <w:szCs w:val="20"/>
                <w:lang w:val="de-DE"/>
              </w:rPr>
              <w:t xml:space="preserve"> Papier-Karton und Sonderhaushaltsmüll</w:t>
            </w:r>
          </w:p>
        </w:tc>
        <w:tc>
          <w:tcPr>
            <w:tcW w:w="3243" w:type="dxa"/>
            <w:vAlign w:val="center"/>
          </w:tcPr>
          <w:p w:rsidR="00260CD2" w:rsidRDefault="00260CD2" w:rsidP="00865A68">
            <w:pPr>
              <w:spacing w:before="60" w:after="60"/>
              <w:jc w:val="center"/>
              <w:rPr>
                <w:szCs w:val="20"/>
                <w:lang w:val="de-DE"/>
              </w:rPr>
            </w:pPr>
            <w:r>
              <w:rPr>
                <w:lang w:val="de-DE"/>
              </w:rPr>
              <w:t>0,33</w:t>
            </w:r>
          </w:p>
        </w:tc>
      </w:tr>
      <w:tr w:rsidR="00E35405" w:rsidRPr="005F4950" w:rsidTr="00E35405">
        <w:trPr>
          <w:jc w:val="center"/>
        </w:trPr>
        <w:tc>
          <w:tcPr>
            <w:tcW w:w="4945" w:type="dxa"/>
          </w:tcPr>
          <w:p w:rsidR="00E35405" w:rsidRPr="005F4950" w:rsidRDefault="00C75283" w:rsidP="00865A68">
            <w:pPr>
              <w:spacing w:before="60" w:after="60"/>
              <w:jc w:val="left"/>
              <w:rPr>
                <w:szCs w:val="20"/>
                <w:lang w:val="de-DE"/>
              </w:rPr>
            </w:pPr>
            <w:r>
              <w:rPr>
                <w:b/>
                <w:lang w:val="de-DE"/>
              </w:rPr>
              <w:t>Abfallvermeidung</w:t>
            </w:r>
            <w:r>
              <w:rPr>
                <w:szCs w:val="20"/>
                <w:lang w:val="de-DE"/>
              </w:rPr>
              <w:t>: Verpackungen, Elektro- und Elektronik-Altgeräte-Sperrmüll und gefährliche Haushaltsabfälle</w:t>
            </w:r>
          </w:p>
        </w:tc>
        <w:tc>
          <w:tcPr>
            <w:tcW w:w="3243" w:type="dxa"/>
            <w:vAlign w:val="center"/>
          </w:tcPr>
          <w:p w:rsidR="00E35405" w:rsidRPr="005F4950" w:rsidRDefault="00260CD2" w:rsidP="00865A68">
            <w:pPr>
              <w:spacing w:before="60" w:after="60"/>
              <w:jc w:val="center"/>
              <w:rPr>
                <w:szCs w:val="20"/>
                <w:lang w:val="de-DE"/>
              </w:rPr>
            </w:pPr>
            <w:r>
              <w:rPr>
                <w:lang w:val="de-DE"/>
              </w:rPr>
              <w:t>5</w:t>
            </w:r>
          </w:p>
        </w:tc>
      </w:tr>
      <w:tr w:rsidR="00260CD2" w:rsidRPr="005F4950" w:rsidTr="00E35405">
        <w:trPr>
          <w:jc w:val="center"/>
        </w:trPr>
        <w:tc>
          <w:tcPr>
            <w:tcW w:w="4945" w:type="dxa"/>
          </w:tcPr>
          <w:p w:rsidR="00260CD2" w:rsidRDefault="00260CD2" w:rsidP="00865A68">
            <w:pPr>
              <w:spacing w:before="60" w:after="60"/>
              <w:jc w:val="left"/>
              <w:rPr>
                <w:szCs w:val="20"/>
                <w:lang w:val="de-DE"/>
              </w:rPr>
            </w:pPr>
            <w:r>
              <w:rPr>
                <w:b/>
                <w:lang w:val="de-DE"/>
              </w:rPr>
              <w:t>Abfallvermeidung</w:t>
            </w:r>
            <w:r w:rsidR="00C75283">
              <w:rPr>
                <w:szCs w:val="20"/>
                <w:lang w:val="de-DE"/>
              </w:rPr>
              <w:t xml:space="preserve">: Industrieabfälle </w:t>
            </w:r>
            <w:r w:rsidRPr="00C75283">
              <w:rPr>
                <w:sz w:val="18"/>
                <w:szCs w:val="18"/>
                <w:lang w:val="de-DE"/>
              </w:rPr>
              <w:t>(übergreifende und spezifische Maßnahmen für Altöl, Altreifen, Bau- und Abrissabfälle)</w:t>
            </w:r>
          </w:p>
        </w:tc>
        <w:tc>
          <w:tcPr>
            <w:tcW w:w="3243" w:type="dxa"/>
            <w:vAlign w:val="center"/>
          </w:tcPr>
          <w:p w:rsidR="00260CD2" w:rsidRPr="005F4950" w:rsidRDefault="00260CD2" w:rsidP="00865A68">
            <w:pPr>
              <w:spacing w:before="60" w:after="60"/>
              <w:jc w:val="center"/>
              <w:rPr>
                <w:szCs w:val="20"/>
                <w:lang w:val="de-DE"/>
              </w:rPr>
            </w:pPr>
            <w:r>
              <w:rPr>
                <w:lang w:val="de-DE"/>
              </w:rPr>
              <w:t>1,11</w:t>
            </w:r>
          </w:p>
        </w:tc>
      </w:tr>
      <w:tr w:rsidR="00C75283" w:rsidRPr="005F4950" w:rsidTr="00C75283">
        <w:trPr>
          <w:jc w:val="center"/>
        </w:trPr>
        <w:tc>
          <w:tcPr>
            <w:tcW w:w="4945" w:type="dxa"/>
            <w:shd w:val="clear" w:color="auto" w:fill="auto"/>
          </w:tcPr>
          <w:p w:rsidR="00C75283" w:rsidRDefault="00C75283" w:rsidP="00865A68">
            <w:pPr>
              <w:spacing w:before="60" w:after="60"/>
              <w:rPr>
                <w:szCs w:val="20"/>
                <w:lang w:val="de-DE"/>
              </w:rPr>
            </w:pPr>
            <w:r>
              <w:rPr>
                <w:b/>
                <w:lang w:val="de-DE"/>
              </w:rPr>
              <w:t>Wiederverwendung</w:t>
            </w:r>
            <w:r>
              <w:rPr>
                <w:szCs w:val="20"/>
                <w:lang w:val="de-DE"/>
              </w:rPr>
              <w:t>: Unterhalten der Partnerschaften, Förderung, Untersuchungen, Überwachung der Aktionen…</w:t>
            </w:r>
          </w:p>
        </w:tc>
        <w:tc>
          <w:tcPr>
            <w:tcW w:w="3243" w:type="dxa"/>
            <w:shd w:val="clear" w:color="auto" w:fill="auto"/>
            <w:vAlign w:val="center"/>
          </w:tcPr>
          <w:p w:rsidR="00C75283" w:rsidRPr="005F4950" w:rsidRDefault="00C75283" w:rsidP="00865A68">
            <w:pPr>
              <w:spacing w:before="60" w:after="60"/>
              <w:jc w:val="center"/>
              <w:rPr>
                <w:szCs w:val="20"/>
                <w:lang w:val="de-DE"/>
              </w:rPr>
            </w:pPr>
            <w:r>
              <w:rPr>
                <w:lang w:val="de-DE"/>
              </w:rPr>
              <w:t>0,95</w:t>
            </w:r>
          </w:p>
        </w:tc>
      </w:tr>
      <w:tr w:rsidR="00E35405" w:rsidRPr="00341335" w:rsidTr="00341335">
        <w:trPr>
          <w:jc w:val="center"/>
        </w:trPr>
        <w:tc>
          <w:tcPr>
            <w:tcW w:w="4945" w:type="dxa"/>
            <w:shd w:val="clear" w:color="auto" w:fill="365F91" w:themeFill="accent1" w:themeFillShade="BF"/>
          </w:tcPr>
          <w:p w:rsidR="00E35405" w:rsidRPr="00341335" w:rsidRDefault="00E35405" w:rsidP="00865A68">
            <w:pPr>
              <w:spacing w:before="60" w:after="60"/>
              <w:rPr>
                <w:color w:val="FFFFFF" w:themeColor="background1"/>
                <w:szCs w:val="20"/>
                <w:lang w:val="de-DE"/>
              </w:rPr>
            </w:pPr>
            <w:r>
              <w:rPr>
                <w:color w:val="FFFFFF" w:themeColor="background1"/>
                <w:lang w:val="de-DE"/>
              </w:rPr>
              <w:t>Gesamt</w:t>
            </w:r>
          </w:p>
        </w:tc>
        <w:tc>
          <w:tcPr>
            <w:tcW w:w="3243" w:type="dxa"/>
            <w:shd w:val="clear" w:color="auto" w:fill="365F91" w:themeFill="accent1" w:themeFillShade="BF"/>
            <w:vAlign w:val="center"/>
          </w:tcPr>
          <w:p w:rsidR="00E35405" w:rsidRPr="00341335" w:rsidRDefault="00C75283" w:rsidP="00865A68">
            <w:pPr>
              <w:spacing w:before="60" w:after="60"/>
              <w:jc w:val="center"/>
              <w:rPr>
                <w:color w:val="FFFFFF" w:themeColor="background1"/>
                <w:szCs w:val="20"/>
                <w:lang w:val="de-DE"/>
              </w:rPr>
            </w:pPr>
            <w:r>
              <w:rPr>
                <w:color w:val="FFFFFF" w:themeColor="background1"/>
                <w:lang w:val="de-DE"/>
              </w:rPr>
              <w:t>9,1</w:t>
            </w:r>
          </w:p>
        </w:tc>
      </w:tr>
    </w:tbl>
    <w:p w:rsidR="00BF0538" w:rsidRPr="00B70F06" w:rsidRDefault="0044681C" w:rsidP="00D160C5">
      <w:pPr>
        <w:spacing w:before="120" w:after="60"/>
        <w:rPr>
          <w:lang w:val="de-DE"/>
        </w:rPr>
      </w:pPr>
      <w:r>
        <w:rPr>
          <w:lang w:val="de-DE"/>
        </w:rPr>
        <w:t>Die Umsetzung der gesamten Abfallvermeidungs-/Wiederverwendungsaktionen, die in Heft 2 des WA-R-P-Entwurfs geplant sind, würde innerhalb der regionalen Verwaltung die Mobilisierung von rund 9 VZÄ benötigen.</w:t>
      </w:r>
    </w:p>
    <w:p w:rsidR="00BF0538" w:rsidRPr="00B70F06" w:rsidRDefault="00131F04" w:rsidP="00E2290D">
      <w:pPr>
        <w:pStyle w:val="Titre2"/>
        <w:numPr>
          <w:ilvl w:val="0"/>
          <w:numId w:val="0"/>
        </w:numPr>
        <w:spacing w:after="240"/>
        <w:rPr>
          <w:lang w:val="de-DE"/>
        </w:rPr>
      </w:pPr>
      <w:bookmarkStart w:id="20" w:name="_Toc481598682"/>
      <w:r>
        <w:rPr>
          <w:lang w:val="de-DE"/>
        </w:rPr>
        <w:t>4.2. Auswirkungen von Heft 3 (Bewirtschaftung von Haushaltsabfällen)</w:t>
      </w:r>
      <w:bookmarkEnd w:id="20"/>
    </w:p>
    <w:p w:rsidR="00BF0538" w:rsidRPr="00B70F06" w:rsidRDefault="00131F04" w:rsidP="00D43ADF">
      <w:pPr>
        <w:pStyle w:val="Titre4"/>
        <w:numPr>
          <w:ilvl w:val="0"/>
          <w:numId w:val="0"/>
        </w:numPr>
        <w:rPr>
          <w:lang w:val="de-DE"/>
        </w:rPr>
      </w:pPr>
      <w:bookmarkStart w:id="21" w:name="_Toc481598683"/>
      <w:r>
        <w:rPr>
          <w:lang w:val="de-DE"/>
        </w:rPr>
        <w:t>4.2.1. Wirtschaftliche Auswirkungen</w:t>
      </w:r>
      <w:bookmarkEnd w:id="21"/>
    </w:p>
    <w:p w:rsidR="00BF0538" w:rsidRPr="00B70F06" w:rsidRDefault="00BF0538" w:rsidP="00D160C5">
      <w:pPr>
        <w:spacing w:after="60"/>
        <w:rPr>
          <w:lang w:val="de-DE"/>
        </w:rPr>
      </w:pPr>
      <w:r>
        <w:rPr>
          <w:lang w:val="de-DE"/>
        </w:rPr>
        <w:t>Unter Berücksichtigung der von dem Beratungsbüro RDC Environment festgehaltenen Annahmen ermöglicht die Anwendung des Standardkostenmodells auf die 182 in Heft 3 anvisierten Aktionen eine erste Einschätzung der jährlichen Durchschnittskosten und der zusätzlichen durchschnittlichen Gewinne pro Jahr, die mit der Einführung der Aktionen, aufgegliedert nach der Art des Akteurs, auf kurz- (KF), mittel- (MF) und langfristige (LF) Sicht verbunden sind.</w:t>
      </w:r>
    </w:p>
    <w:p w:rsidR="00BF0538" w:rsidRPr="00B70F06" w:rsidRDefault="00BF0538" w:rsidP="00D160C5">
      <w:pPr>
        <w:spacing w:after="60"/>
        <w:rPr>
          <w:lang w:val="de-DE"/>
        </w:rPr>
      </w:pPr>
      <w:r>
        <w:rPr>
          <w:lang w:val="de-DE"/>
        </w:rPr>
        <w:t>Die Jahresdurchschnittskosten und geschätzten Jahresdurchschnittsgewinne werden nachfolgend in den Tabellen 6 und 7 zusammengefasst.</w:t>
      </w:r>
    </w:p>
    <w:p w:rsidR="00BF0538" w:rsidRPr="00B70F06" w:rsidRDefault="00BF0538" w:rsidP="00D160C5">
      <w:pPr>
        <w:pStyle w:val="Lgende"/>
        <w:spacing w:after="120"/>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6</w:t>
      </w:r>
      <w:r w:rsidR="006969EC">
        <w:rPr>
          <w:lang w:val="de-DE"/>
        </w:rPr>
        <w:fldChar w:fldCharType="end"/>
      </w:r>
      <w:r>
        <w:rPr>
          <w:lang w:val="de-DE"/>
        </w:rPr>
        <w:t xml:space="preserve">: Schätzung der durchschnittlichen Kosten pro Jahr, die mit der Umsetzung der Aktionen von Heft 3 des WA-R-P-Entwurfs verbunden sind </w:t>
      </w:r>
    </w:p>
    <w:tbl>
      <w:tblPr>
        <w:tblStyle w:val="Grilledutableau"/>
        <w:tblW w:w="0" w:type="auto"/>
        <w:tblLayout w:type="fixed"/>
        <w:tblLook w:val="01E0"/>
      </w:tblPr>
      <w:tblGrid>
        <w:gridCol w:w="1535"/>
        <w:gridCol w:w="1911"/>
        <w:gridCol w:w="1911"/>
        <w:gridCol w:w="1911"/>
        <w:gridCol w:w="1912"/>
      </w:tblGrid>
      <w:tr w:rsidR="00C754B0" w:rsidRPr="00B70F06" w:rsidTr="00C754B0">
        <w:tc>
          <w:tcPr>
            <w:tcW w:w="1535" w:type="dxa"/>
            <w:vMerge w:val="restart"/>
            <w:shd w:val="clear" w:color="auto" w:fill="365F91" w:themeFill="accent1" w:themeFillShade="BF"/>
            <w:vAlign w:val="center"/>
          </w:tcPr>
          <w:p w:rsidR="00C754B0" w:rsidRPr="00341335" w:rsidRDefault="00C754B0" w:rsidP="00865A68">
            <w:pPr>
              <w:spacing w:before="60" w:after="60"/>
              <w:jc w:val="center"/>
              <w:rPr>
                <w:color w:val="FFFFFF" w:themeColor="background1"/>
                <w:szCs w:val="20"/>
                <w:lang w:val="de-DE"/>
              </w:rPr>
            </w:pPr>
            <w:r>
              <w:rPr>
                <w:color w:val="FFFFFF" w:themeColor="background1"/>
                <w:lang w:val="de-DE"/>
              </w:rPr>
              <w:t xml:space="preserve">Fälligkeiten </w:t>
            </w:r>
            <w:r w:rsidRPr="00341335">
              <w:rPr>
                <w:color w:val="FFFFFF" w:themeColor="background1"/>
                <w:sz w:val="16"/>
                <w:szCs w:val="16"/>
                <w:lang w:val="de-DE"/>
              </w:rPr>
              <w:t>(in einem Zeitraum von 6 Jahren)</w:t>
            </w:r>
          </w:p>
        </w:tc>
        <w:tc>
          <w:tcPr>
            <w:tcW w:w="7645" w:type="dxa"/>
            <w:gridSpan w:val="4"/>
            <w:shd w:val="clear" w:color="auto" w:fill="365F91" w:themeFill="accent1" w:themeFillShade="BF"/>
            <w:vAlign w:val="center"/>
          </w:tcPr>
          <w:p w:rsidR="00C754B0" w:rsidRPr="00341335" w:rsidRDefault="00C754B0" w:rsidP="00865A68">
            <w:pPr>
              <w:spacing w:before="60" w:after="60"/>
              <w:jc w:val="center"/>
              <w:rPr>
                <w:color w:val="FFFFFF" w:themeColor="background1"/>
                <w:szCs w:val="20"/>
                <w:lang w:val="de-DE"/>
              </w:rPr>
            </w:pPr>
            <w:r>
              <w:rPr>
                <w:color w:val="FFFFFF" w:themeColor="background1"/>
                <w:lang w:val="de-DE"/>
              </w:rPr>
              <w:t>Geschätzte durchschnittliche Kosten pro Jahr (</w:t>
            </w:r>
            <w:r w:rsidRPr="00341335">
              <w:rPr>
                <w:rFonts w:ascii="Times New Roman" w:hAnsi="Times New Roman"/>
                <w:color w:val="FFFFFF" w:themeColor="background1"/>
                <w:szCs w:val="20"/>
                <w:lang w:val="de-DE"/>
              </w:rPr>
              <w:t>€</w:t>
            </w:r>
            <w:r>
              <w:rPr>
                <w:color w:val="FFFFFF" w:themeColor="background1"/>
                <w:lang w:val="de-DE"/>
              </w:rPr>
              <w:t>/Jahr) für die...</w:t>
            </w:r>
          </w:p>
        </w:tc>
      </w:tr>
      <w:tr w:rsidR="00C754B0" w:rsidTr="00C754B0">
        <w:tc>
          <w:tcPr>
            <w:tcW w:w="1535" w:type="dxa"/>
            <w:vMerge/>
            <w:shd w:val="clear" w:color="auto" w:fill="365F91" w:themeFill="accent1" w:themeFillShade="BF"/>
            <w:vAlign w:val="center"/>
          </w:tcPr>
          <w:p w:rsidR="00C754B0" w:rsidRPr="00341335" w:rsidRDefault="00C754B0" w:rsidP="00865A68">
            <w:pPr>
              <w:spacing w:before="60" w:after="60"/>
              <w:jc w:val="center"/>
              <w:rPr>
                <w:color w:val="FFFFFF" w:themeColor="background1"/>
                <w:szCs w:val="20"/>
                <w:lang w:val="de-DE"/>
              </w:rPr>
            </w:pPr>
          </w:p>
        </w:tc>
        <w:tc>
          <w:tcPr>
            <w:tcW w:w="1911" w:type="dxa"/>
            <w:shd w:val="clear" w:color="auto" w:fill="365F91" w:themeFill="accent1" w:themeFillShade="BF"/>
            <w:vAlign w:val="center"/>
          </w:tcPr>
          <w:p w:rsidR="00C754B0" w:rsidRPr="00341335" w:rsidRDefault="003C6709" w:rsidP="00865A68">
            <w:pPr>
              <w:spacing w:before="60" w:after="60"/>
              <w:jc w:val="center"/>
              <w:rPr>
                <w:color w:val="FFFFFF" w:themeColor="background1"/>
                <w:szCs w:val="20"/>
                <w:lang w:val="de-DE"/>
              </w:rPr>
            </w:pPr>
            <w:r>
              <w:rPr>
                <w:color w:val="FFFFFF" w:themeColor="background1"/>
                <w:lang w:val="de-DE"/>
              </w:rPr>
              <w:t>Öffentlichen Behörden</w:t>
            </w:r>
          </w:p>
        </w:tc>
        <w:tc>
          <w:tcPr>
            <w:tcW w:w="1911" w:type="dxa"/>
            <w:shd w:val="clear" w:color="auto" w:fill="365F91" w:themeFill="accent1" w:themeFillShade="BF"/>
            <w:vAlign w:val="center"/>
          </w:tcPr>
          <w:p w:rsidR="00C754B0" w:rsidRPr="00341335" w:rsidRDefault="003C6709" w:rsidP="00865A68">
            <w:pPr>
              <w:spacing w:before="60" w:after="60"/>
              <w:jc w:val="center"/>
              <w:rPr>
                <w:color w:val="FFFFFF" w:themeColor="background1"/>
                <w:szCs w:val="20"/>
                <w:lang w:val="de-DE"/>
              </w:rPr>
            </w:pPr>
            <w:r>
              <w:rPr>
                <w:color w:val="FFFFFF" w:themeColor="background1"/>
                <w:lang w:val="de-DE"/>
              </w:rPr>
              <w:t xml:space="preserve">Unternehmen </w:t>
            </w:r>
          </w:p>
        </w:tc>
        <w:tc>
          <w:tcPr>
            <w:tcW w:w="1911" w:type="dxa"/>
            <w:shd w:val="clear" w:color="auto" w:fill="365F91" w:themeFill="accent1" w:themeFillShade="BF"/>
            <w:vAlign w:val="center"/>
          </w:tcPr>
          <w:p w:rsidR="00C754B0" w:rsidRPr="00341335" w:rsidRDefault="00865A68" w:rsidP="00865A68">
            <w:pPr>
              <w:spacing w:before="60" w:after="60"/>
              <w:jc w:val="center"/>
              <w:rPr>
                <w:color w:val="FFFFFF" w:themeColor="background1"/>
                <w:szCs w:val="20"/>
                <w:lang w:val="de-DE"/>
              </w:rPr>
            </w:pPr>
            <w:r>
              <w:rPr>
                <w:color w:val="FFFFFF" w:themeColor="background1"/>
                <w:lang w:val="de-DE"/>
              </w:rPr>
              <w:t>Interkommunalen</w:t>
            </w:r>
          </w:p>
        </w:tc>
        <w:tc>
          <w:tcPr>
            <w:tcW w:w="1912" w:type="dxa"/>
            <w:shd w:val="clear" w:color="auto" w:fill="365F91" w:themeFill="accent1" w:themeFillShade="BF"/>
            <w:vAlign w:val="center"/>
          </w:tcPr>
          <w:p w:rsidR="00C754B0" w:rsidRPr="00341335" w:rsidRDefault="003C6709" w:rsidP="00865A68">
            <w:pPr>
              <w:spacing w:before="60" w:after="60"/>
              <w:jc w:val="center"/>
              <w:rPr>
                <w:color w:val="FFFFFF" w:themeColor="background1"/>
                <w:szCs w:val="20"/>
                <w:lang w:val="de-DE"/>
              </w:rPr>
            </w:pPr>
            <w:r>
              <w:rPr>
                <w:color w:val="FFFFFF" w:themeColor="background1"/>
                <w:lang w:val="de-DE"/>
              </w:rPr>
              <w:t>Bürger</w:t>
            </w:r>
          </w:p>
        </w:tc>
      </w:tr>
      <w:tr w:rsidR="00C754B0" w:rsidTr="00D160C5">
        <w:trPr>
          <w:trHeight w:val="283"/>
        </w:trPr>
        <w:tc>
          <w:tcPr>
            <w:tcW w:w="1535" w:type="dxa"/>
          </w:tcPr>
          <w:p w:rsidR="00C754B0" w:rsidRPr="00F4003C" w:rsidRDefault="00C754B0" w:rsidP="00865A68">
            <w:pPr>
              <w:spacing w:before="60" w:after="60"/>
              <w:rPr>
                <w:szCs w:val="20"/>
                <w:lang w:val="de-DE"/>
              </w:rPr>
            </w:pPr>
            <w:r>
              <w:rPr>
                <w:lang w:val="de-DE"/>
              </w:rPr>
              <w:t>KF</w:t>
            </w:r>
          </w:p>
        </w:tc>
        <w:tc>
          <w:tcPr>
            <w:tcW w:w="1911" w:type="dxa"/>
          </w:tcPr>
          <w:p w:rsidR="00C754B0" w:rsidRPr="00F4003C" w:rsidRDefault="009057CB" w:rsidP="00865A68">
            <w:pPr>
              <w:spacing w:before="60" w:after="60"/>
              <w:jc w:val="center"/>
              <w:rPr>
                <w:szCs w:val="20"/>
                <w:lang w:val="de-DE"/>
              </w:rPr>
            </w:pPr>
            <w:r>
              <w:rPr>
                <w:lang w:val="de-DE"/>
              </w:rPr>
              <w:t>5 058 847</w:t>
            </w:r>
          </w:p>
        </w:tc>
        <w:tc>
          <w:tcPr>
            <w:tcW w:w="1911" w:type="dxa"/>
          </w:tcPr>
          <w:p w:rsidR="00C754B0" w:rsidRPr="001F1556" w:rsidRDefault="001B3C00" w:rsidP="00865A68">
            <w:pPr>
              <w:spacing w:before="60" w:after="60"/>
              <w:jc w:val="center"/>
              <w:rPr>
                <w:szCs w:val="20"/>
                <w:lang w:val="de-DE"/>
              </w:rPr>
            </w:pPr>
            <w:r>
              <w:rPr>
                <w:lang w:val="de-DE"/>
              </w:rPr>
              <w:t>18 045 646</w:t>
            </w:r>
          </w:p>
        </w:tc>
        <w:tc>
          <w:tcPr>
            <w:tcW w:w="1911" w:type="dxa"/>
          </w:tcPr>
          <w:p w:rsidR="00C754B0" w:rsidRPr="004F496C" w:rsidRDefault="001B3C00" w:rsidP="009057CB">
            <w:pPr>
              <w:spacing w:before="60" w:after="60"/>
              <w:jc w:val="center"/>
              <w:rPr>
                <w:szCs w:val="20"/>
                <w:lang w:val="de-DE"/>
              </w:rPr>
            </w:pPr>
            <w:r>
              <w:rPr>
                <w:lang w:val="de-DE"/>
              </w:rPr>
              <w:t>2 982 156</w:t>
            </w:r>
          </w:p>
        </w:tc>
        <w:tc>
          <w:tcPr>
            <w:tcW w:w="1912" w:type="dxa"/>
          </w:tcPr>
          <w:p w:rsidR="00C754B0" w:rsidRPr="00F4003C" w:rsidRDefault="001F14EB" w:rsidP="00865A68">
            <w:pPr>
              <w:spacing w:before="60" w:after="60"/>
              <w:jc w:val="center"/>
              <w:rPr>
                <w:szCs w:val="20"/>
                <w:lang w:val="de-DE"/>
              </w:rPr>
            </w:pPr>
            <w:r>
              <w:rPr>
                <w:lang w:val="de-DE"/>
              </w:rPr>
              <w:t>11 630</w:t>
            </w:r>
          </w:p>
        </w:tc>
      </w:tr>
      <w:tr w:rsidR="00C754B0" w:rsidTr="00D160C5">
        <w:trPr>
          <w:trHeight w:val="283"/>
        </w:trPr>
        <w:tc>
          <w:tcPr>
            <w:tcW w:w="1535" w:type="dxa"/>
          </w:tcPr>
          <w:p w:rsidR="00C754B0" w:rsidRPr="00F4003C" w:rsidRDefault="00C754B0" w:rsidP="00865A68">
            <w:pPr>
              <w:spacing w:before="60" w:after="60"/>
              <w:rPr>
                <w:szCs w:val="20"/>
                <w:lang w:val="de-DE"/>
              </w:rPr>
            </w:pPr>
            <w:r>
              <w:rPr>
                <w:lang w:val="de-DE"/>
              </w:rPr>
              <w:t>MF</w:t>
            </w:r>
          </w:p>
        </w:tc>
        <w:tc>
          <w:tcPr>
            <w:tcW w:w="1911" w:type="dxa"/>
          </w:tcPr>
          <w:p w:rsidR="00C754B0" w:rsidRPr="00F4003C" w:rsidRDefault="00B94A26" w:rsidP="00865A68">
            <w:pPr>
              <w:spacing w:before="60" w:after="60"/>
              <w:jc w:val="center"/>
              <w:rPr>
                <w:szCs w:val="20"/>
                <w:lang w:val="de-DE"/>
              </w:rPr>
            </w:pPr>
            <w:r>
              <w:rPr>
                <w:lang w:val="de-DE"/>
              </w:rPr>
              <w:t>7 000 681</w:t>
            </w:r>
          </w:p>
        </w:tc>
        <w:tc>
          <w:tcPr>
            <w:tcW w:w="1911" w:type="dxa"/>
          </w:tcPr>
          <w:p w:rsidR="00C754B0" w:rsidRPr="001F1556" w:rsidRDefault="001B3C00" w:rsidP="00865A68">
            <w:pPr>
              <w:spacing w:before="60" w:after="60"/>
              <w:jc w:val="center"/>
              <w:rPr>
                <w:szCs w:val="20"/>
                <w:lang w:val="de-DE"/>
              </w:rPr>
            </w:pPr>
            <w:r>
              <w:rPr>
                <w:lang w:val="de-DE"/>
              </w:rPr>
              <w:t>15 766 166</w:t>
            </w:r>
          </w:p>
        </w:tc>
        <w:tc>
          <w:tcPr>
            <w:tcW w:w="1911" w:type="dxa"/>
          </w:tcPr>
          <w:p w:rsidR="00C754B0" w:rsidRPr="004F496C" w:rsidRDefault="001B3C00" w:rsidP="00865A68">
            <w:pPr>
              <w:spacing w:before="60" w:after="60"/>
              <w:jc w:val="center"/>
              <w:rPr>
                <w:szCs w:val="20"/>
                <w:lang w:val="de-DE"/>
              </w:rPr>
            </w:pPr>
            <w:r>
              <w:rPr>
                <w:lang w:val="de-DE"/>
              </w:rPr>
              <w:t>2 988 111</w:t>
            </w:r>
          </w:p>
        </w:tc>
        <w:tc>
          <w:tcPr>
            <w:tcW w:w="1912" w:type="dxa"/>
          </w:tcPr>
          <w:p w:rsidR="00C754B0" w:rsidRPr="00F4003C" w:rsidRDefault="001F14EB" w:rsidP="00865A68">
            <w:pPr>
              <w:spacing w:before="60" w:after="60"/>
              <w:jc w:val="center"/>
              <w:rPr>
                <w:szCs w:val="20"/>
                <w:lang w:val="de-DE"/>
              </w:rPr>
            </w:pPr>
            <w:r>
              <w:rPr>
                <w:lang w:val="de-DE"/>
              </w:rPr>
              <w:t>31 567</w:t>
            </w:r>
          </w:p>
        </w:tc>
      </w:tr>
      <w:tr w:rsidR="00C754B0" w:rsidTr="00D160C5">
        <w:trPr>
          <w:trHeight w:val="283"/>
        </w:trPr>
        <w:tc>
          <w:tcPr>
            <w:tcW w:w="1535" w:type="dxa"/>
          </w:tcPr>
          <w:p w:rsidR="00C754B0" w:rsidRPr="00F4003C" w:rsidRDefault="00C754B0" w:rsidP="00865A68">
            <w:pPr>
              <w:spacing w:before="60" w:after="60"/>
              <w:rPr>
                <w:szCs w:val="20"/>
                <w:lang w:val="de-DE"/>
              </w:rPr>
            </w:pPr>
            <w:r>
              <w:rPr>
                <w:lang w:val="de-DE"/>
              </w:rPr>
              <w:t>LF</w:t>
            </w:r>
          </w:p>
        </w:tc>
        <w:tc>
          <w:tcPr>
            <w:tcW w:w="1911" w:type="dxa"/>
          </w:tcPr>
          <w:p w:rsidR="00C754B0" w:rsidRPr="004B6F45" w:rsidRDefault="00B94A26" w:rsidP="00865A68">
            <w:pPr>
              <w:spacing w:before="60" w:after="60"/>
              <w:jc w:val="center"/>
              <w:rPr>
                <w:szCs w:val="20"/>
                <w:lang w:val="de-DE"/>
              </w:rPr>
            </w:pPr>
            <w:r>
              <w:rPr>
                <w:lang w:val="de-DE"/>
              </w:rPr>
              <w:t>10 441 660</w:t>
            </w:r>
          </w:p>
        </w:tc>
        <w:tc>
          <w:tcPr>
            <w:tcW w:w="1911" w:type="dxa"/>
          </w:tcPr>
          <w:p w:rsidR="00C754B0" w:rsidRPr="001F1556" w:rsidRDefault="001B3C00" w:rsidP="00865A68">
            <w:pPr>
              <w:spacing w:before="60" w:after="60"/>
              <w:jc w:val="center"/>
              <w:rPr>
                <w:szCs w:val="20"/>
                <w:lang w:val="de-DE"/>
              </w:rPr>
            </w:pPr>
            <w:r>
              <w:rPr>
                <w:lang w:val="de-DE"/>
              </w:rPr>
              <w:t>16 743 205</w:t>
            </w:r>
          </w:p>
        </w:tc>
        <w:tc>
          <w:tcPr>
            <w:tcW w:w="1911" w:type="dxa"/>
          </w:tcPr>
          <w:p w:rsidR="00C754B0" w:rsidRPr="004F496C" w:rsidRDefault="001B3C00" w:rsidP="00865A68">
            <w:pPr>
              <w:spacing w:before="60" w:after="60"/>
              <w:jc w:val="center"/>
              <w:rPr>
                <w:szCs w:val="20"/>
                <w:lang w:val="de-DE"/>
              </w:rPr>
            </w:pPr>
            <w:r>
              <w:rPr>
                <w:lang w:val="de-DE"/>
              </w:rPr>
              <w:t>3 527 111</w:t>
            </w:r>
          </w:p>
        </w:tc>
        <w:tc>
          <w:tcPr>
            <w:tcW w:w="1912" w:type="dxa"/>
          </w:tcPr>
          <w:p w:rsidR="00C754B0" w:rsidRPr="00F4003C" w:rsidRDefault="001F14EB" w:rsidP="00865A68">
            <w:pPr>
              <w:spacing w:before="60" w:after="60"/>
              <w:jc w:val="center"/>
              <w:rPr>
                <w:szCs w:val="20"/>
                <w:lang w:val="de-DE"/>
              </w:rPr>
            </w:pPr>
            <w:r>
              <w:rPr>
                <w:lang w:val="de-DE"/>
              </w:rPr>
              <w:t>51 504</w:t>
            </w:r>
          </w:p>
        </w:tc>
      </w:tr>
    </w:tbl>
    <w:p w:rsidR="00BF0538" w:rsidRDefault="00BF0538" w:rsidP="004D1D53">
      <w:pPr>
        <w:pStyle w:val="Lgende"/>
      </w:pPr>
    </w:p>
    <w:p w:rsidR="00BF0538" w:rsidRPr="00B70F06" w:rsidRDefault="004D1D53" w:rsidP="004D1D53">
      <w:pPr>
        <w:pStyle w:val="Lgende"/>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7</w:t>
      </w:r>
      <w:r w:rsidR="006969EC">
        <w:rPr>
          <w:lang w:val="de-DE"/>
        </w:rPr>
        <w:fldChar w:fldCharType="end"/>
      </w:r>
      <w:r>
        <w:rPr>
          <w:lang w:val="de-DE"/>
        </w:rPr>
        <w:t xml:space="preserve">: Schätzung der durchschnittlichen Gewinne pro Jahr, die mit der Umsetzung der Aktionen von Heft 3 des WA-R-P-Entwurfs verbunden sind </w:t>
      </w:r>
    </w:p>
    <w:tbl>
      <w:tblPr>
        <w:tblStyle w:val="Grilledutableau"/>
        <w:tblW w:w="0" w:type="auto"/>
        <w:tblLook w:val="01E0"/>
      </w:tblPr>
      <w:tblGrid>
        <w:gridCol w:w="1535"/>
        <w:gridCol w:w="1911"/>
        <w:gridCol w:w="1911"/>
        <w:gridCol w:w="1920"/>
        <w:gridCol w:w="1912"/>
      </w:tblGrid>
      <w:tr w:rsidR="00EA605B" w:rsidRPr="00B70F06" w:rsidTr="00286651">
        <w:tc>
          <w:tcPr>
            <w:tcW w:w="1535" w:type="dxa"/>
            <w:vMerge w:val="restart"/>
            <w:shd w:val="clear" w:color="auto" w:fill="365F91" w:themeFill="accent1" w:themeFillShade="BF"/>
            <w:vAlign w:val="center"/>
          </w:tcPr>
          <w:p w:rsidR="00EA605B" w:rsidRPr="00341335" w:rsidRDefault="00EA605B" w:rsidP="00865A68">
            <w:pPr>
              <w:spacing w:before="60" w:after="60"/>
              <w:jc w:val="center"/>
              <w:rPr>
                <w:color w:val="FFFFFF" w:themeColor="background1"/>
                <w:szCs w:val="20"/>
                <w:lang w:val="de-DE"/>
              </w:rPr>
            </w:pPr>
            <w:r>
              <w:rPr>
                <w:color w:val="FFFFFF" w:themeColor="background1"/>
                <w:lang w:val="de-DE"/>
              </w:rPr>
              <w:t xml:space="preserve">Fälligkeiten </w:t>
            </w:r>
          </w:p>
        </w:tc>
        <w:tc>
          <w:tcPr>
            <w:tcW w:w="7645" w:type="dxa"/>
            <w:gridSpan w:val="4"/>
            <w:shd w:val="clear" w:color="auto" w:fill="365F91" w:themeFill="accent1" w:themeFillShade="BF"/>
            <w:vAlign w:val="center"/>
          </w:tcPr>
          <w:p w:rsidR="00EA605B" w:rsidRPr="00341335" w:rsidRDefault="00EA605B" w:rsidP="00865A68">
            <w:pPr>
              <w:spacing w:before="60" w:after="60"/>
              <w:jc w:val="center"/>
              <w:rPr>
                <w:color w:val="FFFFFF" w:themeColor="background1"/>
                <w:szCs w:val="20"/>
                <w:lang w:val="de-DE"/>
              </w:rPr>
            </w:pPr>
            <w:r>
              <w:rPr>
                <w:color w:val="FFFFFF" w:themeColor="background1"/>
                <w:lang w:val="de-DE"/>
              </w:rPr>
              <w:t>Geschätzte durchschnittliche Gewinne pro Jahr (€/Jahr) für die...</w:t>
            </w:r>
          </w:p>
        </w:tc>
      </w:tr>
      <w:tr w:rsidR="00EA605B" w:rsidTr="00EA605B">
        <w:tc>
          <w:tcPr>
            <w:tcW w:w="1535" w:type="dxa"/>
            <w:vMerge/>
            <w:shd w:val="clear" w:color="auto" w:fill="365F91" w:themeFill="accent1" w:themeFillShade="BF"/>
            <w:vAlign w:val="center"/>
          </w:tcPr>
          <w:p w:rsidR="00EA605B" w:rsidRPr="00341335" w:rsidRDefault="00EA605B" w:rsidP="00865A68">
            <w:pPr>
              <w:spacing w:before="60" w:after="60"/>
              <w:jc w:val="center"/>
              <w:rPr>
                <w:color w:val="FFFFFF" w:themeColor="background1"/>
                <w:szCs w:val="20"/>
                <w:lang w:val="de-DE"/>
              </w:rPr>
            </w:pPr>
          </w:p>
        </w:tc>
        <w:tc>
          <w:tcPr>
            <w:tcW w:w="1911" w:type="dxa"/>
            <w:shd w:val="clear" w:color="auto" w:fill="365F91" w:themeFill="accent1" w:themeFillShade="BF"/>
            <w:vAlign w:val="center"/>
          </w:tcPr>
          <w:p w:rsidR="00EA605B" w:rsidRPr="00341335" w:rsidRDefault="003C6709" w:rsidP="00865A68">
            <w:pPr>
              <w:spacing w:before="60" w:after="60"/>
              <w:jc w:val="center"/>
              <w:rPr>
                <w:color w:val="FFFFFF" w:themeColor="background1"/>
                <w:szCs w:val="20"/>
                <w:lang w:val="de-DE"/>
              </w:rPr>
            </w:pPr>
            <w:r>
              <w:rPr>
                <w:color w:val="FFFFFF" w:themeColor="background1"/>
                <w:lang w:val="de-DE"/>
              </w:rPr>
              <w:t>Öffentlichen Behörden</w:t>
            </w:r>
          </w:p>
        </w:tc>
        <w:tc>
          <w:tcPr>
            <w:tcW w:w="1911" w:type="dxa"/>
            <w:shd w:val="clear" w:color="auto" w:fill="365F91" w:themeFill="accent1" w:themeFillShade="BF"/>
            <w:vAlign w:val="center"/>
          </w:tcPr>
          <w:p w:rsidR="00EA605B" w:rsidRPr="00341335" w:rsidRDefault="003C6709" w:rsidP="00865A68">
            <w:pPr>
              <w:spacing w:before="60" w:after="60"/>
              <w:jc w:val="center"/>
              <w:rPr>
                <w:color w:val="FFFFFF" w:themeColor="background1"/>
                <w:szCs w:val="20"/>
                <w:lang w:val="de-DE"/>
              </w:rPr>
            </w:pPr>
            <w:r>
              <w:rPr>
                <w:color w:val="FFFFFF" w:themeColor="background1"/>
                <w:lang w:val="de-DE"/>
              </w:rPr>
              <w:t xml:space="preserve">Unternehmen </w:t>
            </w:r>
          </w:p>
        </w:tc>
        <w:tc>
          <w:tcPr>
            <w:tcW w:w="1911" w:type="dxa"/>
            <w:shd w:val="clear" w:color="auto" w:fill="365F91" w:themeFill="accent1" w:themeFillShade="BF"/>
            <w:vAlign w:val="center"/>
          </w:tcPr>
          <w:p w:rsidR="00EA605B" w:rsidRPr="00341335" w:rsidRDefault="00865A68" w:rsidP="00865A68">
            <w:pPr>
              <w:spacing w:before="60" w:after="60"/>
              <w:jc w:val="center"/>
              <w:rPr>
                <w:color w:val="FFFFFF" w:themeColor="background1"/>
                <w:szCs w:val="20"/>
                <w:lang w:val="de-DE"/>
              </w:rPr>
            </w:pPr>
            <w:r>
              <w:rPr>
                <w:color w:val="FFFFFF" w:themeColor="background1"/>
                <w:lang w:val="de-DE"/>
              </w:rPr>
              <w:t>Interkommunalen</w:t>
            </w:r>
          </w:p>
        </w:tc>
        <w:tc>
          <w:tcPr>
            <w:tcW w:w="1912" w:type="dxa"/>
            <w:shd w:val="clear" w:color="auto" w:fill="365F91" w:themeFill="accent1" w:themeFillShade="BF"/>
            <w:vAlign w:val="center"/>
          </w:tcPr>
          <w:p w:rsidR="00EA605B" w:rsidRPr="00341335" w:rsidRDefault="003C6709" w:rsidP="00865A68">
            <w:pPr>
              <w:spacing w:before="60" w:after="60"/>
              <w:jc w:val="center"/>
              <w:rPr>
                <w:color w:val="FFFFFF" w:themeColor="background1"/>
                <w:szCs w:val="20"/>
                <w:lang w:val="de-DE"/>
              </w:rPr>
            </w:pPr>
            <w:r>
              <w:rPr>
                <w:color w:val="FFFFFF" w:themeColor="background1"/>
                <w:lang w:val="de-DE"/>
              </w:rPr>
              <w:t>Bürger</w:t>
            </w:r>
          </w:p>
        </w:tc>
      </w:tr>
      <w:tr w:rsidR="00EA605B" w:rsidTr="00EA605B">
        <w:tc>
          <w:tcPr>
            <w:tcW w:w="1535" w:type="dxa"/>
          </w:tcPr>
          <w:p w:rsidR="00EA605B" w:rsidRPr="00F4003C" w:rsidRDefault="00EA605B" w:rsidP="00865A68">
            <w:pPr>
              <w:spacing w:before="60" w:after="60"/>
              <w:rPr>
                <w:szCs w:val="20"/>
                <w:lang w:val="de-DE"/>
              </w:rPr>
            </w:pPr>
            <w:r>
              <w:rPr>
                <w:lang w:val="de-DE"/>
              </w:rPr>
              <w:t>KF +MF + LF</w:t>
            </w:r>
          </w:p>
        </w:tc>
        <w:tc>
          <w:tcPr>
            <w:tcW w:w="1911" w:type="dxa"/>
          </w:tcPr>
          <w:p w:rsidR="00EA605B" w:rsidRPr="00FB7363" w:rsidRDefault="00EA605B" w:rsidP="00865A68">
            <w:pPr>
              <w:spacing w:before="60" w:after="60"/>
              <w:jc w:val="center"/>
              <w:rPr>
                <w:szCs w:val="20"/>
                <w:lang w:val="de-DE"/>
              </w:rPr>
            </w:pPr>
            <w:r>
              <w:rPr>
                <w:lang w:val="de-DE"/>
              </w:rPr>
              <w:t>1 336 400</w:t>
            </w:r>
          </w:p>
        </w:tc>
        <w:tc>
          <w:tcPr>
            <w:tcW w:w="1911" w:type="dxa"/>
          </w:tcPr>
          <w:p w:rsidR="00EA605B" w:rsidRPr="00FB7363" w:rsidRDefault="001B3C00" w:rsidP="009057CB">
            <w:pPr>
              <w:spacing w:before="60" w:after="60"/>
              <w:jc w:val="center"/>
              <w:rPr>
                <w:szCs w:val="20"/>
                <w:lang w:val="de-DE"/>
              </w:rPr>
            </w:pPr>
            <w:r>
              <w:rPr>
                <w:lang w:val="de-DE"/>
              </w:rPr>
              <w:t>4 993 037</w:t>
            </w:r>
          </w:p>
        </w:tc>
        <w:tc>
          <w:tcPr>
            <w:tcW w:w="1911" w:type="dxa"/>
          </w:tcPr>
          <w:p w:rsidR="00EA605B" w:rsidRPr="00FB7363" w:rsidRDefault="001B3C00" w:rsidP="00865A68">
            <w:pPr>
              <w:spacing w:before="60" w:after="60"/>
              <w:jc w:val="center"/>
              <w:rPr>
                <w:szCs w:val="20"/>
                <w:lang w:val="de-DE"/>
              </w:rPr>
            </w:pPr>
            <w:r>
              <w:rPr>
                <w:lang w:val="de-DE"/>
              </w:rPr>
              <w:t>3 104 826</w:t>
            </w:r>
          </w:p>
        </w:tc>
        <w:tc>
          <w:tcPr>
            <w:tcW w:w="1912" w:type="dxa"/>
          </w:tcPr>
          <w:p w:rsidR="00EA605B" w:rsidRPr="00FB7363" w:rsidRDefault="00EA605B" w:rsidP="00865A68">
            <w:pPr>
              <w:spacing w:before="60" w:after="60"/>
              <w:jc w:val="center"/>
              <w:rPr>
                <w:szCs w:val="20"/>
                <w:lang w:val="de-DE"/>
              </w:rPr>
            </w:pPr>
            <w:r>
              <w:rPr>
                <w:lang w:val="de-DE"/>
              </w:rPr>
              <w:t>4 685 815</w:t>
            </w:r>
          </w:p>
        </w:tc>
      </w:tr>
    </w:tbl>
    <w:p w:rsidR="00BF0538" w:rsidRDefault="00BF0538" w:rsidP="004D1D53">
      <w:pPr>
        <w:pStyle w:val="Lgende"/>
      </w:pPr>
    </w:p>
    <w:p w:rsidR="00352654" w:rsidRPr="00B70F06" w:rsidRDefault="00286651" w:rsidP="004B6F45">
      <w:pPr>
        <w:rPr>
          <w:lang w:val="de-DE"/>
        </w:rPr>
      </w:pPr>
      <w:r>
        <w:rPr>
          <w:lang w:val="de-DE"/>
        </w:rPr>
        <w:t xml:space="preserve">Die aufgestellten Schätzungen zeigen, dass die Durchführung der in Heft 3 des WA-R-P-Entwurfs geplanten Aktionen für einen Gesamtjahresdurchschnittsgewinn von schätzungsweise 14 M€/Jahr kurzfristig Kosten von geschätzt ± 5 M€/Jahr für die öffentlichen Behörden, ±18 M€/Jahr für die Unternehmen und ± 3 M€/Jahr für die Interkommunalen für die Bewirtschaftung von Abfällen verursachen würde. </w:t>
      </w:r>
    </w:p>
    <w:p w:rsidR="00AA113C" w:rsidRPr="00B70F06" w:rsidRDefault="00BF0538" w:rsidP="004B6F45">
      <w:pPr>
        <w:rPr>
          <w:lang w:val="de-DE"/>
        </w:rPr>
      </w:pPr>
      <w:r>
        <w:rPr>
          <w:lang w:val="de-DE"/>
        </w:rPr>
        <w:t>Diese Daten werden in den beiden nachfolgenden Abbildungen in Form von Diagrammen dargestellt.</w:t>
      </w:r>
    </w:p>
    <w:p w:rsidR="00C5429B" w:rsidRPr="00B70F06" w:rsidRDefault="002D6D5D" w:rsidP="004D1D53">
      <w:pPr>
        <w:pStyle w:val="Lgende"/>
        <w:rPr>
          <w:lang w:val="de-DE"/>
        </w:rPr>
      </w:pPr>
      <w:r w:rsidRPr="00AD4D85">
        <w:rPr>
          <w:lang w:val="de-DE"/>
        </w:rPr>
        <w:t xml:space="preserve">Abbildung </w:t>
      </w:r>
      <w:r w:rsidR="006969EC" w:rsidRPr="00AD4D85">
        <w:fldChar w:fldCharType="begin"/>
      </w:r>
      <w:r w:rsidR="0046464B" w:rsidRPr="00AD4D85">
        <w:rPr>
          <w:lang w:val="de-DE"/>
        </w:rPr>
        <w:instrText xml:space="preserve"> SEQ Figure \* ARABIC </w:instrText>
      </w:r>
      <w:r w:rsidR="006969EC" w:rsidRPr="00AD4D85">
        <w:fldChar w:fldCharType="separate"/>
      </w:r>
      <w:r w:rsidR="00025D44" w:rsidRPr="00AD4D85">
        <w:rPr>
          <w:noProof/>
          <w:lang w:val="de-DE"/>
        </w:rPr>
        <w:t>2</w:t>
      </w:r>
      <w:r w:rsidR="006969EC" w:rsidRPr="00AD4D85">
        <w:rPr>
          <w:lang w:val="de-DE"/>
        </w:rPr>
        <w:fldChar w:fldCharType="end"/>
      </w:r>
      <w:r w:rsidRPr="00AD4D85">
        <w:rPr>
          <w:lang w:val="de-DE"/>
        </w:rPr>
        <w:t xml:space="preserve">: </w:t>
      </w:r>
      <w:r w:rsidR="00AD4D85" w:rsidRPr="00AD4D85">
        <w:rPr>
          <w:lang w:val="de-DE"/>
        </w:rPr>
        <w:t xml:space="preserve">Zusätzliche jährliche Bruttodurchschnittskosten , die mit den Aktionen von Heft 3 des WA-R-P-Entwurfs verbunden sind </w:t>
      </w:r>
    </w:p>
    <w:p w:rsidR="00AD4D85" w:rsidRPr="00AD4D85" w:rsidRDefault="00AD4D85" w:rsidP="00AD4D85">
      <w:pPr>
        <w:rPr>
          <w:lang w:val="de-DE"/>
        </w:rPr>
      </w:pPr>
      <w:r w:rsidRPr="00AD4D85">
        <w:drawing>
          <wp:inline distT="0" distB="0" distL="0" distR="0">
            <wp:extent cx="4772025" cy="4280524"/>
            <wp:effectExtent l="19050" t="0" r="9525"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772025" cy="4280524"/>
                    </a:xfrm>
                    <a:prstGeom prst="rect">
                      <a:avLst/>
                    </a:prstGeom>
                    <a:noFill/>
                    <a:ln w="9525">
                      <a:noFill/>
                      <a:miter lim="800000"/>
                      <a:headEnd/>
                      <a:tailEnd/>
                    </a:ln>
                  </pic:spPr>
                </pic:pic>
              </a:graphicData>
            </a:graphic>
          </wp:inline>
        </w:drawing>
      </w:r>
    </w:p>
    <w:p w:rsidR="00AD4D85" w:rsidRDefault="00AD4D85">
      <w:pPr>
        <w:spacing w:after="0"/>
        <w:jc w:val="left"/>
        <w:rPr>
          <w:b/>
          <w:color w:val="808080"/>
          <w:sz w:val="16"/>
          <w:highlight w:val="yellow"/>
          <w:lang w:val="de-DE"/>
        </w:rPr>
      </w:pPr>
      <w:r>
        <w:rPr>
          <w:highlight w:val="yellow"/>
          <w:lang w:val="de-DE"/>
        </w:rPr>
        <w:br w:type="page"/>
      </w:r>
    </w:p>
    <w:p w:rsidR="00C5429B" w:rsidRPr="00B70F06" w:rsidRDefault="004D1D53" w:rsidP="004D1D53">
      <w:pPr>
        <w:pStyle w:val="Lgende"/>
        <w:rPr>
          <w:lang w:val="de-DE"/>
        </w:rPr>
      </w:pPr>
      <w:r w:rsidRPr="00AD4D85">
        <w:rPr>
          <w:lang w:val="de-DE"/>
        </w:rPr>
        <w:lastRenderedPageBreak/>
        <w:t xml:space="preserve">Abbildung </w:t>
      </w:r>
      <w:r w:rsidR="006969EC" w:rsidRPr="00AD4D85">
        <w:fldChar w:fldCharType="begin"/>
      </w:r>
      <w:r w:rsidR="0046464B" w:rsidRPr="00AD4D85">
        <w:rPr>
          <w:lang w:val="de-DE"/>
        </w:rPr>
        <w:instrText xml:space="preserve"> SEQ Figure \* ARABIC </w:instrText>
      </w:r>
      <w:r w:rsidR="006969EC" w:rsidRPr="00AD4D85">
        <w:fldChar w:fldCharType="separate"/>
      </w:r>
      <w:r w:rsidR="00025D44" w:rsidRPr="00AD4D85">
        <w:rPr>
          <w:noProof/>
          <w:lang w:val="de-DE"/>
        </w:rPr>
        <w:t>3</w:t>
      </w:r>
      <w:r w:rsidR="006969EC" w:rsidRPr="00AD4D85">
        <w:rPr>
          <w:lang w:val="de-DE"/>
        </w:rPr>
        <w:fldChar w:fldCharType="end"/>
      </w:r>
      <w:r w:rsidRPr="00AD4D85">
        <w:rPr>
          <w:lang w:val="de-DE"/>
        </w:rPr>
        <w:t xml:space="preserve">: </w:t>
      </w:r>
      <w:r w:rsidR="00AD4D85" w:rsidRPr="00AD4D85">
        <w:rPr>
          <w:lang w:val="de-DE"/>
        </w:rPr>
        <w:t xml:space="preserve">Zusätzliche jährliche Durchschnittsgewinne , die mit den Aktionen von Heft 3 des WA-R-P-Entwurfs verbunden sind </w:t>
      </w:r>
    </w:p>
    <w:p w:rsidR="00BB765C" w:rsidRDefault="00BB765C" w:rsidP="008F62CC">
      <w:pPr>
        <w:jc w:val="center"/>
      </w:pPr>
    </w:p>
    <w:p w:rsidR="00BB765C" w:rsidRPr="008F62CC" w:rsidRDefault="00BB765C" w:rsidP="008F62CC">
      <w:pPr>
        <w:jc w:val="center"/>
      </w:pPr>
      <w:r w:rsidRPr="00BB765C">
        <w:drawing>
          <wp:inline distT="0" distB="0" distL="0" distR="0">
            <wp:extent cx="4333875" cy="3849643"/>
            <wp:effectExtent l="19050" t="0" r="9525" b="0"/>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333875" cy="3849643"/>
                    </a:xfrm>
                    <a:prstGeom prst="rect">
                      <a:avLst/>
                    </a:prstGeom>
                    <a:noFill/>
                    <a:ln w="9525">
                      <a:noFill/>
                      <a:miter lim="800000"/>
                      <a:headEnd/>
                      <a:tailEnd/>
                    </a:ln>
                  </pic:spPr>
                </pic:pic>
              </a:graphicData>
            </a:graphic>
          </wp:inline>
        </w:drawing>
      </w:r>
    </w:p>
    <w:p w:rsidR="003C6709" w:rsidRPr="00B70F06" w:rsidRDefault="0067114C" w:rsidP="00177FBF">
      <w:pPr>
        <w:spacing w:after="0"/>
        <w:jc w:val="left"/>
        <w:rPr>
          <w:lang w:val="de-DE"/>
        </w:rPr>
      </w:pPr>
      <w:r w:rsidRPr="00B70F06">
        <w:rPr>
          <w:lang w:val="de-DE"/>
        </w:rPr>
        <w:br w:type="page"/>
      </w:r>
      <w:r>
        <w:rPr>
          <w:lang w:val="de-DE"/>
        </w:rPr>
        <w:lastRenderedPageBreak/>
        <w:t>Die untenstehenden Tabellen stellen die „Top 10“ der Aktionen, aufgegliedert nach der Art des Akteurs, dar, die kurzfristig als besonders kostspielig ermittelt wurden</w:t>
      </w:r>
    </w:p>
    <w:p w:rsidR="004D1D53" w:rsidRPr="00B70F06" w:rsidRDefault="004D1D53" w:rsidP="004D1D53">
      <w:pPr>
        <w:pStyle w:val="Lgende"/>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8</w:t>
      </w:r>
      <w:r w:rsidR="006969EC">
        <w:rPr>
          <w:lang w:val="de-DE"/>
        </w:rPr>
        <w:fldChar w:fldCharType="end"/>
      </w:r>
      <w:r>
        <w:rPr>
          <w:lang w:val="de-DE"/>
        </w:rPr>
        <w:t xml:space="preserve">: Top 10 der Aktionen, die in Heft 3 genannt werden und als besonders kostspielig für die öffentlichen Behörden ermittelt wurden </w:t>
      </w:r>
    </w:p>
    <w:tbl>
      <w:tblPr>
        <w:tblStyle w:val="Grilledutableau"/>
        <w:tblW w:w="0" w:type="auto"/>
        <w:tblLook w:val="04A0"/>
      </w:tblPr>
      <w:tblGrid>
        <w:gridCol w:w="7763"/>
        <w:gridCol w:w="1449"/>
      </w:tblGrid>
      <w:tr w:rsidR="00EF1F2B" w:rsidRPr="00EF1F2B" w:rsidTr="00865A68">
        <w:tc>
          <w:tcPr>
            <w:tcW w:w="7763" w:type="dxa"/>
            <w:shd w:val="clear" w:color="auto" w:fill="365F91" w:themeFill="accent1" w:themeFillShade="BF"/>
            <w:vAlign w:val="center"/>
          </w:tcPr>
          <w:p w:rsidR="00EF1F2B" w:rsidRPr="00EF1F2B" w:rsidRDefault="00EF1F2B" w:rsidP="00865A68">
            <w:pPr>
              <w:spacing w:before="60" w:after="60"/>
              <w:jc w:val="center"/>
              <w:rPr>
                <w:color w:val="FFFFFF" w:themeColor="background1"/>
                <w:sz w:val="18"/>
                <w:szCs w:val="18"/>
                <w:lang w:val="de-DE"/>
              </w:rPr>
            </w:pPr>
            <w:r>
              <w:rPr>
                <w:color w:val="FFFFFF" w:themeColor="background1"/>
                <w:sz w:val="18"/>
                <w:lang w:val="de-DE"/>
              </w:rPr>
              <w:t>Top 10 der als am kostspieligsten ermittelten Aktionen für die öffentlichen Behörden</w:t>
            </w:r>
          </w:p>
        </w:tc>
        <w:tc>
          <w:tcPr>
            <w:tcW w:w="1449" w:type="dxa"/>
            <w:shd w:val="clear" w:color="auto" w:fill="365F91" w:themeFill="accent1" w:themeFillShade="BF"/>
            <w:vAlign w:val="center"/>
          </w:tcPr>
          <w:p w:rsidR="00EF1F2B" w:rsidRPr="00EF1F2B" w:rsidRDefault="00EF1F2B" w:rsidP="00865A68">
            <w:pPr>
              <w:spacing w:before="60" w:after="60"/>
              <w:jc w:val="center"/>
              <w:rPr>
                <w:color w:val="FFFFFF" w:themeColor="background1"/>
                <w:sz w:val="18"/>
                <w:szCs w:val="18"/>
                <w:lang w:val="de-DE"/>
              </w:rPr>
            </w:pPr>
            <w:r>
              <w:rPr>
                <w:color w:val="FFFFFF" w:themeColor="background1"/>
                <w:sz w:val="18"/>
                <w:lang w:val="de-DE"/>
              </w:rPr>
              <w:t>Geschätzte kurzfristige Kosten (€/Jahr)</w:t>
            </w:r>
          </w:p>
        </w:tc>
      </w:tr>
      <w:tr w:rsidR="00AA113C" w:rsidTr="00865A68">
        <w:tc>
          <w:tcPr>
            <w:tcW w:w="7763" w:type="dxa"/>
            <w:vAlign w:val="center"/>
          </w:tcPr>
          <w:p w:rsidR="00AA113C" w:rsidRPr="00B70F06" w:rsidRDefault="00186236" w:rsidP="00D2507E">
            <w:pPr>
              <w:pStyle w:val="Paragraphedeliste"/>
              <w:numPr>
                <w:ilvl w:val="0"/>
                <w:numId w:val="22"/>
              </w:numPr>
              <w:spacing w:before="60" w:after="60"/>
              <w:jc w:val="left"/>
              <w:rPr>
                <w:lang w:val="de-DE"/>
              </w:rPr>
            </w:pPr>
            <w:r>
              <w:rPr>
                <w:lang w:val="de-DE"/>
              </w:rPr>
              <w:t>Verbot der Entsorgung von verbrennbaren und/oder recycelbaren GIA in technischen Verbrennungszentren bis 2020 für die Produkte, deren Bedingungen für die technische und wirtschaftliche Machbarkeit erfüllt sind.</w:t>
            </w:r>
          </w:p>
        </w:tc>
        <w:tc>
          <w:tcPr>
            <w:tcW w:w="1449" w:type="dxa"/>
            <w:vAlign w:val="center"/>
          </w:tcPr>
          <w:p w:rsidR="00AA113C" w:rsidRPr="00865A68" w:rsidRDefault="00186236" w:rsidP="00865A68">
            <w:pPr>
              <w:spacing w:before="60" w:after="60"/>
              <w:jc w:val="center"/>
              <w:rPr>
                <w:szCs w:val="20"/>
                <w:lang w:val="de-DE"/>
              </w:rPr>
            </w:pPr>
            <w:r>
              <w:rPr>
                <w:lang w:val="de-DE"/>
              </w:rPr>
              <w:t>1550517</w:t>
            </w:r>
          </w:p>
        </w:tc>
      </w:tr>
      <w:tr w:rsidR="00AA113C" w:rsidTr="00865A68">
        <w:tc>
          <w:tcPr>
            <w:tcW w:w="7763" w:type="dxa"/>
            <w:vAlign w:val="center"/>
          </w:tcPr>
          <w:p w:rsidR="00AA113C" w:rsidRPr="00B70F06" w:rsidRDefault="00186236" w:rsidP="00D2507E">
            <w:pPr>
              <w:pStyle w:val="Paragraphedeliste"/>
              <w:numPr>
                <w:ilvl w:val="0"/>
                <w:numId w:val="22"/>
              </w:numPr>
              <w:spacing w:before="60" w:after="60"/>
              <w:jc w:val="left"/>
              <w:rPr>
                <w:lang w:val="de-DE"/>
              </w:rPr>
            </w:pPr>
            <w:r>
              <w:rPr>
                <w:lang w:val="de-DE"/>
              </w:rPr>
              <w:t>Fertigstellung des regionalen Netzes von Recyclinghöfen in der Wallonie</w:t>
            </w:r>
          </w:p>
        </w:tc>
        <w:tc>
          <w:tcPr>
            <w:tcW w:w="1449" w:type="dxa"/>
            <w:vAlign w:val="center"/>
          </w:tcPr>
          <w:p w:rsidR="00AA113C" w:rsidRPr="00865A68" w:rsidRDefault="00186236" w:rsidP="00865A68">
            <w:pPr>
              <w:spacing w:before="60" w:after="60"/>
              <w:jc w:val="center"/>
              <w:rPr>
                <w:szCs w:val="20"/>
                <w:lang w:val="de-DE"/>
              </w:rPr>
            </w:pPr>
            <w:r>
              <w:rPr>
                <w:lang w:val="de-DE"/>
              </w:rPr>
              <w:t>600000</w:t>
            </w:r>
          </w:p>
        </w:tc>
      </w:tr>
      <w:tr w:rsidR="00AA113C" w:rsidTr="00865A68">
        <w:tc>
          <w:tcPr>
            <w:tcW w:w="7763" w:type="dxa"/>
            <w:vAlign w:val="center"/>
          </w:tcPr>
          <w:p w:rsidR="00AA113C" w:rsidRPr="00B70F06" w:rsidRDefault="00186236" w:rsidP="00D2507E">
            <w:pPr>
              <w:pStyle w:val="Paragraphedeliste"/>
              <w:numPr>
                <w:ilvl w:val="0"/>
                <w:numId w:val="22"/>
              </w:numPr>
              <w:spacing w:before="60" w:after="60"/>
              <w:jc w:val="left"/>
              <w:rPr>
                <w:lang w:val="de-DE"/>
              </w:rPr>
            </w:pPr>
            <w:r>
              <w:rPr>
                <w:lang w:val="de-DE"/>
              </w:rPr>
              <w:t>Verbindliche Festlegung der Getrenntsammlung von recycelbaren Abfällen (sofern dies technisch und wirtschaftlich machbar ist) zur Vermeidung ihrer Entsorgung in technischen Vergrabungszentren oder Verbrennungsanlagen</w:t>
            </w:r>
          </w:p>
        </w:tc>
        <w:tc>
          <w:tcPr>
            <w:tcW w:w="1449" w:type="dxa"/>
            <w:vAlign w:val="center"/>
          </w:tcPr>
          <w:p w:rsidR="00AA113C" w:rsidRPr="00865A68" w:rsidRDefault="00186236" w:rsidP="00865A68">
            <w:pPr>
              <w:spacing w:before="60" w:after="60"/>
              <w:jc w:val="center"/>
              <w:rPr>
                <w:szCs w:val="20"/>
                <w:lang w:val="de-DE"/>
              </w:rPr>
            </w:pPr>
            <w:r>
              <w:rPr>
                <w:lang w:val="de-DE"/>
              </w:rPr>
              <w:t>493615</w:t>
            </w:r>
          </w:p>
        </w:tc>
      </w:tr>
      <w:tr w:rsidR="00AA113C" w:rsidTr="00865A68">
        <w:tc>
          <w:tcPr>
            <w:tcW w:w="7763" w:type="dxa"/>
            <w:vAlign w:val="center"/>
          </w:tcPr>
          <w:p w:rsidR="00AA113C" w:rsidRPr="00B70F06" w:rsidRDefault="00186236" w:rsidP="00D2507E">
            <w:pPr>
              <w:pStyle w:val="Paragraphedeliste"/>
              <w:numPr>
                <w:ilvl w:val="0"/>
                <w:numId w:val="22"/>
              </w:numPr>
              <w:spacing w:before="60" w:after="60"/>
              <w:jc w:val="left"/>
              <w:rPr>
                <w:lang w:val="de-DE"/>
              </w:rPr>
            </w:pPr>
            <w:r>
              <w:rPr>
                <w:lang w:val="de-DE"/>
              </w:rPr>
              <w:t>Unterhaltung einer Beobachtungsstelle für die sozialen Maßnahmen zur Ausarbeitung von Empfehlungen an die Gemeinden</w:t>
            </w:r>
          </w:p>
        </w:tc>
        <w:tc>
          <w:tcPr>
            <w:tcW w:w="1449" w:type="dxa"/>
            <w:vAlign w:val="center"/>
          </w:tcPr>
          <w:p w:rsidR="00AA113C" w:rsidRPr="00865A68" w:rsidRDefault="00186236" w:rsidP="00865A68">
            <w:pPr>
              <w:spacing w:before="60" w:after="60"/>
              <w:jc w:val="center"/>
              <w:rPr>
                <w:szCs w:val="20"/>
                <w:lang w:val="de-DE"/>
              </w:rPr>
            </w:pPr>
            <w:r>
              <w:rPr>
                <w:lang w:val="de-DE"/>
              </w:rPr>
              <w:t>233658</w:t>
            </w:r>
          </w:p>
        </w:tc>
      </w:tr>
      <w:tr w:rsidR="00AA113C" w:rsidTr="00865A68">
        <w:tc>
          <w:tcPr>
            <w:tcW w:w="7763" w:type="dxa"/>
            <w:vAlign w:val="center"/>
          </w:tcPr>
          <w:p w:rsidR="00AA113C" w:rsidRPr="00B70F06" w:rsidRDefault="00186236" w:rsidP="00D2507E">
            <w:pPr>
              <w:pStyle w:val="Paragraphedeliste"/>
              <w:numPr>
                <w:ilvl w:val="0"/>
                <w:numId w:val="22"/>
              </w:numPr>
              <w:spacing w:before="60" w:after="60"/>
              <w:jc w:val="left"/>
              <w:rPr>
                <w:lang w:val="de-DE"/>
              </w:rPr>
            </w:pPr>
            <w:r>
              <w:rPr>
                <w:lang w:val="de-DE"/>
              </w:rPr>
              <w:t>Gewährleistung der Kontrolle der Fernverkäufe von Elektro- und Elektronikgeräten zur Überprüfung der Einhaltung der Vorschriften durch die Unternehmen</w:t>
            </w:r>
          </w:p>
        </w:tc>
        <w:tc>
          <w:tcPr>
            <w:tcW w:w="1449" w:type="dxa"/>
            <w:vAlign w:val="center"/>
          </w:tcPr>
          <w:p w:rsidR="00AA113C" w:rsidRPr="00865A68" w:rsidRDefault="00186236" w:rsidP="00865A68">
            <w:pPr>
              <w:spacing w:before="60" w:after="60"/>
              <w:jc w:val="center"/>
              <w:rPr>
                <w:szCs w:val="20"/>
                <w:lang w:val="de-DE"/>
              </w:rPr>
            </w:pPr>
            <w:r>
              <w:rPr>
                <w:lang w:val="de-DE"/>
              </w:rPr>
              <w:t>225000</w:t>
            </w:r>
          </w:p>
        </w:tc>
      </w:tr>
      <w:tr w:rsidR="00AA113C" w:rsidTr="00865A68">
        <w:tc>
          <w:tcPr>
            <w:tcW w:w="7763" w:type="dxa"/>
            <w:vAlign w:val="center"/>
          </w:tcPr>
          <w:p w:rsidR="00AA113C" w:rsidRPr="00B70F06" w:rsidRDefault="00186236" w:rsidP="00D2507E">
            <w:pPr>
              <w:pStyle w:val="Paragraphedeliste"/>
              <w:numPr>
                <w:ilvl w:val="0"/>
                <w:numId w:val="22"/>
              </w:numPr>
              <w:spacing w:before="60" w:after="60"/>
              <w:jc w:val="left"/>
              <w:rPr>
                <w:lang w:val="de-DE"/>
              </w:rPr>
            </w:pPr>
            <w:r>
              <w:rPr>
                <w:lang w:val="de-DE"/>
              </w:rPr>
              <w:t>Gewährleistung einer Unterscheidung der im BHM vorhandenen Grünabfälle bei den Getrenntsammlungen durch regelmäßige Hinweise auf die Sortierung für die Kompostierung</w:t>
            </w:r>
          </w:p>
        </w:tc>
        <w:tc>
          <w:tcPr>
            <w:tcW w:w="1449" w:type="dxa"/>
            <w:vAlign w:val="center"/>
          </w:tcPr>
          <w:p w:rsidR="00AA113C" w:rsidRPr="00865A68" w:rsidRDefault="00186236" w:rsidP="00865A68">
            <w:pPr>
              <w:spacing w:before="60" w:after="60"/>
              <w:jc w:val="center"/>
              <w:rPr>
                <w:szCs w:val="20"/>
                <w:lang w:val="de-DE"/>
              </w:rPr>
            </w:pPr>
            <w:r>
              <w:rPr>
                <w:lang w:val="de-DE"/>
              </w:rPr>
              <w:t>155771</w:t>
            </w:r>
          </w:p>
        </w:tc>
      </w:tr>
      <w:tr w:rsidR="00AA113C" w:rsidTr="00865A68">
        <w:tc>
          <w:tcPr>
            <w:tcW w:w="7763" w:type="dxa"/>
            <w:vAlign w:val="center"/>
          </w:tcPr>
          <w:p w:rsidR="00AA113C" w:rsidRPr="00B70F06" w:rsidRDefault="00186236" w:rsidP="00D2507E">
            <w:pPr>
              <w:pStyle w:val="Paragraphedeliste"/>
              <w:numPr>
                <w:ilvl w:val="0"/>
                <w:numId w:val="22"/>
              </w:numPr>
              <w:spacing w:before="60" w:after="60"/>
              <w:jc w:val="left"/>
              <w:rPr>
                <w:lang w:val="de-DE"/>
              </w:rPr>
            </w:pPr>
            <w:r>
              <w:rPr>
                <w:lang w:val="de-DE"/>
              </w:rPr>
              <w:t>Unterstützung der Forschung und Entwicklung für die Entwicklung innovativer Recyclingverfahren für Textilien</w:t>
            </w:r>
          </w:p>
        </w:tc>
        <w:tc>
          <w:tcPr>
            <w:tcW w:w="1449" w:type="dxa"/>
            <w:vAlign w:val="center"/>
          </w:tcPr>
          <w:p w:rsidR="00AA113C" w:rsidRPr="00865A68" w:rsidRDefault="00186236" w:rsidP="00865A68">
            <w:pPr>
              <w:spacing w:before="60" w:after="60"/>
              <w:jc w:val="center"/>
              <w:rPr>
                <w:szCs w:val="20"/>
                <w:lang w:val="de-DE"/>
              </w:rPr>
            </w:pPr>
            <w:r>
              <w:rPr>
                <w:lang w:val="de-DE"/>
              </w:rPr>
              <w:t>118000</w:t>
            </w:r>
          </w:p>
        </w:tc>
      </w:tr>
      <w:tr w:rsidR="00AA113C" w:rsidTr="00865A68">
        <w:tc>
          <w:tcPr>
            <w:tcW w:w="7763" w:type="dxa"/>
            <w:vAlign w:val="center"/>
          </w:tcPr>
          <w:p w:rsidR="00AA113C" w:rsidRPr="00B70F06" w:rsidRDefault="00186236" w:rsidP="00D2507E">
            <w:pPr>
              <w:pStyle w:val="Paragraphedeliste"/>
              <w:numPr>
                <w:ilvl w:val="0"/>
                <w:numId w:val="22"/>
              </w:numPr>
              <w:spacing w:before="60" w:after="60"/>
              <w:jc w:val="left"/>
              <w:rPr>
                <w:lang w:val="de-DE"/>
              </w:rPr>
            </w:pPr>
            <w:r>
              <w:rPr>
                <w:lang w:val="de-DE"/>
              </w:rPr>
              <w:t>Unterhaltung einer Beobachtungsstelle für die Preisgestaltung für gleichgestellte Abfälle oder nicht-häusliche Abfälle, die von den Gemeinden organisiert werden (insbesondere Art der Preisgestaltung)</w:t>
            </w:r>
          </w:p>
        </w:tc>
        <w:tc>
          <w:tcPr>
            <w:tcW w:w="1449" w:type="dxa"/>
            <w:vAlign w:val="center"/>
          </w:tcPr>
          <w:p w:rsidR="00AA113C" w:rsidRPr="00865A68" w:rsidRDefault="00186236" w:rsidP="00865A68">
            <w:pPr>
              <w:spacing w:before="60" w:after="60"/>
              <w:jc w:val="center"/>
              <w:rPr>
                <w:szCs w:val="20"/>
                <w:lang w:val="de-DE"/>
              </w:rPr>
            </w:pPr>
            <w:r>
              <w:rPr>
                <w:lang w:val="de-DE"/>
              </w:rPr>
              <w:t>116829</w:t>
            </w:r>
          </w:p>
        </w:tc>
      </w:tr>
      <w:tr w:rsidR="00AA113C" w:rsidTr="00865A68">
        <w:tc>
          <w:tcPr>
            <w:tcW w:w="7763" w:type="dxa"/>
            <w:vAlign w:val="center"/>
          </w:tcPr>
          <w:p w:rsidR="00AA113C" w:rsidRPr="00B70F06" w:rsidRDefault="00186236" w:rsidP="00D2507E">
            <w:pPr>
              <w:pStyle w:val="Paragraphedeliste"/>
              <w:numPr>
                <w:ilvl w:val="0"/>
                <w:numId w:val="22"/>
              </w:numPr>
              <w:spacing w:before="60" w:after="60"/>
              <w:jc w:val="left"/>
              <w:rPr>
                <w:lang w:val="de-DE"/>
              </w:rPr>
            </w:pPr>
            <w:r>
              <w:rPr>
                <w:lang w:val="de-DE"/>
              </w:rPr>
              <w:t>Gewährleistung der Trennung des organischen Anteils des Bruttohaushaltsmülls auf dem gesamten Gebiet der Wallonie zur Erreichung der Zielvorgaben des WA-R-P</w:t>
            </w:r>
          </w:p>
        </w:tc>
        <w:tc>
          <w:tcPr>
            <w:tcW w:w="1449" w:type="dxa"/>
            <w:vAlign w:val="center"/>
          </w:tcPr>
          <w:p w:rsidR="00AA113C" w:rsidRPr="00865A68" w:rsidRDefault="00186236" w:rsidP="00865A68">
            <w:pPr>
              <w:spacing w:before="60" w:after="60"/>
              <w:jc w:val="center"/>
              <w:rPr>
                <w:szCs w:val="20"/>
                <w:lang w:val="de-DE"/>
              </w:rPr>
            </w:pPr>
            <w:r>
              <w:rPr>
                <w:lang w:val="de-DE"/>
              </w:rPr>
              <w:t>100000</w:t>
            </w:r>
          </w:p>
        </w:tc>
      </w:tr>
      <w:tr w:rsidR="00EF1F2B" w:rsidTr="00865A68">
        <w:trPr>
          <w:trHeight w:val="678"/>
        </w:trPr>
        <w:tc>
          <w:tcPr>
            <w:tcW w:w="7763" w:type="dxa"/>
            <w:vAlign w:val="center"/>
          </w:tcPr>
          <w:p w:rsidR="00EF1F2B" w:rsidRPr="00B70F06" w:rsidRDefault="00EF1F2B" w:rsidP="00D2507E">
            <w:pPr>
              <w:pStyle w:val="Paragraphedeliste"/>
              <w:numPr>
                <w:ilvl w:val="0"/>
                <w:numId w:val="22"/>
              </w:numPr>
              <w:spacing w:before="60" w:after="60"/>
              <w:jc w:val="left"/>
              <w:rPr>
                <w:lang w:val="de-DE"/>
              </w:rPr>
            </w:pPr>
            <w:r>
              <w:rPr>
                <w:lang w:val="de-DE"/>
              </w:rPr>
              <w:t>Bekämpfung von illegalen Textilsammlern auf dem Gebiet der Wallonie</w:t>
            </w:r>
          </w:p>
        </w:tc>
        <w:tc>
          <w:tcPr>
            <w:tcW w:w="1449" w:type="dxa"/>
            <w:vAlign w:val="center"/>
          </w:tcPr>
          <w:p w:rsidR="00EF1F2B" w:rsidRPr="00865A68" w:rsidRDefault="00186236" w:rsidP="00865A68">
            <w:pPr>
              <w:spacing w:before="60" w:after="60"/>
              <w:jc w:val="center"/>
              <w:rPr>
                <w:szCs w:val="20"/>
                <w:lang w:val="de-DE"/>
              </w:rPr>
            </w:pPr>
            <w:r>
              <w:rPr>
                <w:lang w:val="de-DE"/>
              </w:rPr>
              <w:t>75000</w:t>
            </w:r>
          </w:p>
        </w:tc>
      </w:tr>
    </w:tbl>
    <w:p w:rsidR="004D1D53" w:rsidRPr="00B70F06" w:rsidRDefault="004D1D53" w:rsidP="00865A68">
      <w:pPr>
        <w:pStyle w:val="Lgende"/>
        <w:spacing w:before="120" w:after="120"/>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9</w:t>
      </w:r>
      <w:r w:rsidR="006969EC">
        <w:rPr>
          <w:lang w:val="de-DE"/>
        </w:rPr>
        <w:fldChar w:fldCharType="end"/>
      </w:r>
      <w:r>
        <w:rPr>
          <w:lang w:val="de-DE"/>
        </w:rPr>
        <w:t xml:space="preserve">: Top 10 der Aktionen, die in Heft 3 genannt werden und als besonders kostspielig für die Unternehmen ermittelt wurden </w:t>
      </w:r>
    </w:p>
    <w:tbl>
      <w:tblPr>
        <w:tblStyle w:val="Grilledutableau"/>
        <w:tblW w:w="0" w:type="auto"/>
        <w:tblLook w:val="04A0"/>
      </w:tblPr>
      <w:tblGrid>
        <w:gridCol w:w="7763"/>
        <w:gridCol w:w="1449"/>
      </w:tblGrid>
      <w:tr w:rsidR="00EF1F2B" w:rsidRPr="00EF1F2B" w:rsidTr="00AA113C">
        <w:tc>
          <w:tcPr>
            <w:tcW w:w="7763" w:type="dxa"/>
            <w:shd w:val="clear" w:color="auto" w:fill="365F91" w:themeFill="accent1" w:themeFillShade="BF"/>
            <w:vAlign w:val="center"/>
          </w:tcPr>
          <w:p w:rsidR="00CB1922" w:rsidRDefault="00297489" w:rsidP="00865A68">
            <w:pPr>
              <w:spacing w:before="60" w:after="60"/>
              <w:jc w:val="center"/>
              <w:rPr>
                <w:color w:val="FFFFFF" w:themeColor="background1"/>
                <w:sz w:val="18"/>
                <w:szCs w:val="18"/>
                <w:lang w:val="de-DE"/>
              </w:rPr>
            </w:pPr>
            <w:r>
              <w:rPr>
                <w:color w:val="FFFFFF" w:themeColor="background1"/>
                <w:sz w:val="18"/>
                <w:lang w:val="de-DE"/>
              </w:rPr>
              <w:t>Top 10 der als am kostspieligsten ermittelten Aktionen für die Unternehmen</w:t>
            </w:r>
          </w:p>
        </w:tc>
        <w:tc>
          <w:tcPr>
            <w:tcW w:w="1449" w:type="dxa"/>
            <w:shd w:val="clear" w:color="auto" w:fill="365F91" w:themeFill="accent1" w:themeFillShade="BF"/>
            <w:vAlign w:val="center"/>
          </w:tcPr>
          <w:p w:rsidR="00EF1F2B" w:rsidRPr="00EF1F2B" w:rsidRDefault="00EF1F2B" w:rsidP="00865A68">
            <w:pPr>
              <w:spacing w:before="60" w:after="60"/>
              <w:jc w:val="center"/>
              <w:rPr>
                <w:color w:val="FFFFFF" w:themeColor="background1"/>
                <w:sz w:val="18"/>
                <w:szCs w:val="18"/>
                <w:lang w:val="de-DE"/>
              </w:rPr>
            </w:pPr>
            <w:r>
              <w:rPr>
                <w:color w:val="FFFFFF" w:themeColor="background1"/>
                <w:sz w:val="18"/>
                <w:lang w:val="de-DE"/>
              </w:rPr>
              <w:t>Geschätzte kurzfristige Kosten (€/Jahr)</w:t>
            </w:r>
          </w:p>
        </w:tc>
      </w:tr>
      <w:tr w:rsidR="00186236" w:rsidTr="00865A68">
        <w:tc>
          <w:tcPr>
            <w:tcW w:w="7763" w:type="dxa"/>
            <w:vAlign w:val="center"/>
          </w:tcPr>
          <w:p w:rsidR="00186236" w:rsidRPr="00B70F06" w:rsidRDefault="00186236" w:rsidP="00D2507E">
            <w:pPr>
              <w:pStyle w:val="Paragraphedeliste"/>
              <w:numPr>
                <w:ilvl w:val="0"/>
                <w:numId w:val="23"/>
              </w:numPr>
              <w:spacing w:before="60" w:after="60"/>
              <w:jc w:val="left"/>
              <w:rPr>
                <w:lang w:val="de-DE"/>
              </w:rPr>
            </w:pPr>
            <w:r>
              <w:rPr>
                <w:lang w:val="de-DE"/>
              </w:rPr>
              <w:t>Einführung einer Abgabe für die Hersteller zur Finanzierung der regionalen Politik und der Kosten in Bezug auf die Abfallvermeidung (siehe Abfallvermeidungsprogramm), der öffentlichen Sauberkeit, der Kontrolle der Verbringung von Abfällen und der Bekämpfung illegaler Entsorgungswege und der Kriminalität, der Forschung und Entwicklung, etc.</w:t>
            </w:r>
          </w:p>
        </w:tc>
        <w:tc>
          <w:tcPr>
            <w:tcW w:w="1449" w:type="dxa"/>
            <w:vAlign w:val="center"/>
          </w:tcPr>
          <w:p w:rsidR="00186236" w:rsidRPr="00865A68" w:rsidRDefault="00186236" w:rsidP="00865A68">
            <w:pPr>
              <w:spacing w:before="60" w:after="60"/>
              <w:jc w:val="center"/>
              <w:rPr>
                <w:szCs w:val="20"/>
                <w:lang w:val="de-DE"/>
              </w:rPr>
            </w:pPr>
            <w:r>
              <w:rPr>
                <w:lang w:val="de-DE"/>
              </w:rPr>
              <w:t>5400000</w:t>
            </w:r>
          </w:p>
        </w:tc>
      </w:tr>
      <w:tr w:rsidR="00186236" w:rsidTr="00865A68">
        <w:tc>
          <w:tcPr>
            <w:tcW w:w="7763" w:type="dxa"/>
            <w:vAlign w:val="center"/>
          </w:tcPr>
          <w:p w:rsidR="00186236" w:rsidRPr="00B70F06" w:rsidRDefault="00186236" w:rsidP="00D2507E">
            <w:pPr>
              <w:pStyle w:val="Paragraphedeliste"/>
              <w:numPr>
                <w:ilvl w:val="0"/>
                <w:numId w:val="23"/>
              </w:numPr>
              <w:spacing w:before="60" w:after="60"/>
              <w:jc w:val="left"/>
              <w:rPr>
                <w:lang w:val="de-DE"/>
              </w:rPr>
            </w:pPr>
            <w:r>
              <w:rPr>
                <w:lang w:val="de-DE"/>
              </w:rPr>
              <w:lastRenderedPageBreak/>
              <w:t>Vermeidung der Bildung von übermäßig hohen Rücklagen/Rückstellungen; gegebenenfalls durch die Schaffung eines steuerlichen Anreizes auf unverhältnismäßige Rücklagen/Rückstellungen</w:t>
            </w:r>
          </w:p>
        </w:tc>
        <w:tc>
          <w:tcPr>
            <w:tcW w:w="1449" w:type="dxa"/>
            <w:vAlign w:val="center"/>
          </w:tcPr>
          <w:p w:rsidR="00186236" w:rsidRPr="00865A68" w:rsidRDefault="00186236" w:rsidP="00865A68">
            <w:pPr>
              <w:spacing w:before="60" w:after="60"/>
              <w:jc w:val="center"/>
              <w:rPr>
                <w:szCs w:val="20"/>
                <w:lang w:val="de-DE"/>
              </w:rPr>
            </w:pPr>
            <w:r>
              <w:rPr>
                <w:lang w:val="de-DE"/>
              </w:rPr>
              <w:t>3694734</w:t>
            </w:r>
          </w:p>
        </w:tc>
      </w:tr>
      <w:tr w:rsidR="00186236" w:rsidTr="00865A68">
        <w:tc>
          <w:tcPr>
            <w:tcW w:w="7763" w:type="dxa"/>
            <w:vAlign w:val="center"/>
          </w:tcPr>
          <w:p w:rsidR="00186236" w:rsidRPr="00B70F06" w:rsidRDefault="00186236" w:rsidP="00D2507E">
            <w:pPr>
              <w:pStyle w:val="Paragraphedeliste"/>
              <w:numPr>
                <w:ilvl w:val="0"/>
                <w:numId w:val="23"/>
              </w:numPr>
              <w:spacing w:before="60" w:after="60"/>
              <w:jc w:val="left"/>
              <w:rPr>
                <w:lang w:val="de-DE"/>
              </w:rPr>
            </w:pPr>
            <w:r>
              <w:rPr>
                <w:lang w:val="de-DE"/>
              </w:rPr>
              <w:t xml:space="preserve">Einrichtung einer </w:t>
            </w:r>
            <w:proofErr w:type="spellStart"/>
            <w:r>
              <w:rPr>
                <w:lang w:val="de-DE"/>
              </w:rPr>
              <w:t>Rücknahmepflicht</w:t>
            </w:r>
            <w:proofErr w:type="spellEnd"/>
            <w:r>
              <w:rPr>
                <w:lang w:val="de-DE"/>
              </w:rPr>
              <w:t xml:space="preserve"> für Matratzen (wenn diese Option nach der Analyse gewählt wird)</w:t>
            </w:r>
          </w:p>
        </w:tc>
        <w:tc>
          <w:tcPr>
            <w:tcW w:w="1449" w:type="dxa"/>
            <w:vAlign w:val="center"/>
          </w:tcPr>
          <w:p w:rsidR="00186236" w:rsidRPr="00865A68" w:rsidRDefault="00186236" w:rsidP="00865A68">
            <w:pPr>
              <w:spacing w:before="60" w:after="60"/>
              <w:jc w:val="center"/>
              <w:rPr>
                <w:szCs w:val="20"/>
                <w:lang w:val="de-DE"/>
              </w:rPr>
            </w:pPr>
            <w:r>
              <w:rPr>
                <w:lang w:val="de-DE"/>
              </w:rPr>
              <w:t>3448481</w:t>
            </w:r>
          </w:p>
        </w:tc>
      </w:tr>
      <w:tr w:rsidR="00EF1F2B" w:rsidTr="00865A68">
        <w:tc>
          <w:tcPr>
            <w:tcW w:w="7763" w:type="dxa"/>
            <w:vAlign w:val="center"/>
          </w:tcPr>
          <w:p w:rsidR="00EF1F2B" w:rsidRPr="00B70F06" w:rsidRDefault="00EF1F2B" w:rsidP="00D2507E">
            <w:pPr>
              <w:pStyle w:val="Paragraphedeliste"/>
              <w:numPr>
                <w:ilvl w:val="0"/>
                <w:numId w:val="23"/>
              </w:numPr>
              <w:spacing w:before="60" w:after="60"/>
              <w:jc w:val="left"/>
              <w:rPr>
                <w:lang w:val="de-DE"/>
              </w:rPr>
            </w:pPr>
            <w:r>
              <w:rPr>
                <w:lang w:val="de-DE"/>
              </w:rPr>
              <w:t>Beteiligung des durch RECUPEL vertretenen Sektor an der Finanzierung von Forschungs- und Entwicklungsaktivitäten, der Bekämpfung von Trittbrettfahrern, der Bekämpfung von Wildabfällen, etc.</w:t>
            </w:r>
          </w:p>
        </w:tc>
        <w:tc>
          <w:tcPr>
            <w:tcW w:w="1449" w:type="dxa"/>
            <w:vAlign w:val="center"/>
          </w:tcPr>
          <w:p w:rsidR="00EF1F2B" w:rsidRPr="00865A68" w:rsidRDefault="00B240F7" w:rsidP="00865A68">
            <w:pPr>
              <w:spacing w:before="60" w:after="60"/>
              <w:jc w:val="center"/>
              <w:rPr>
                <w:szCs w:val="20"/>
                <w:lang w:val="de-DE"/>
              </w:rPr>
            </w:pPr>
            <w:r>
              <w:rPr>
                <w:lang w:val="de-DE"/>
              </w:rPr>
              <w:t>1794872</w:t>
            </w:r>
          </w:p>
        </w:tc>
      </w:tr>
      <w:tr w:rsidR="00186236" w:rsidTr="00865A68">
        <w:tc>
          <w:tcPr>
            <w:tcW w:w="7763" w:type="dxa"/>
            <w:vAlign w:val="center"/>
          </w:tcPr>
          <w:p w:rsidR="00186236" w:rsidRPr="00B70F06" w:rsidRDefault="00186236" w:rsidP="00D2507E">
            <w:pPr>
              <w:pStyle w:val="Paragraphedeliste"/>
              <w:numPr>
                <w:ilvl w:val="0"/>
                <w:numId w:val="23"/>
              </w:numPr>
              <w:spacing w:before="60" w:after="60"/>
              <w:jc w:val="left"/>
              <w:rPr>
                <w:lang w:val="de-DE"/>
              </w:rPr>
            </w:pPr>
            <w:r>
              <w:rPr>
                <w:lang w:val="de-DE"/>
              </w:rPr>
              <w:t>Verbindliche Festlegung der Getrenntsammlung von recycelbaren Abfällen (sofern dies technisch und wirtschaftlich machbar ist) zur Vermeidung ihrer Entsorgung in technischen Vergrabungszentren oder Verbrennungsanlagen</w:t>
            </w:r>
          </w:p>
        </w:tc>
        <w:tc>
          <w:tcPr>
            <w:tcW w:w="1449" w:type="dxa"/>
            <w:vAlign w:val="center"/>
          </w:tcPr>
          <w:p w:rsidR="00186236" w:rsidRPr="00865A68" w:rsidRDefault="00186236" w:rsidP="00865A68">
            <w:pPr>
              <w:spacing w:before="60" w:after="60"/>
              <w:jc w:val="center"/>
              <w:rPr>
                <w:szCs w:val="20"/>
                <w:lang w:val="de-DE"/>
              </w:rPr>
            </w:pPr>
            <w:r>
              <w:rPr>
                <w:lang w:val="de-DE"/>
              </w:rPr>
              <w:t>895619</w:t>
            </w:r>
          </w:p>
        </w:tc>
      </w:tr>
      <w:tr w:rsidR="00186236" w:rsidTr="00865A68">
        <w:tc>
          <w:tcPr>
            <w:tcW w:w="7763" w:type="dxa"/>
            <w:vAlign w:val="center"/>
          </w:tcPr>
          <w:p w:rsidR="00186236" w:rsidRPr="00B70F06" w:rsidRDefault="00186236" w:rsidP="00D2507E">
            <w:pPr>
              <w:pStyle w:val="Paragraphedeliste"/>
              <w:numPr>
                <w:ilvl w:val="0"/>
                <w:numId w:val="23"/>
              </w:numPr>
              <w:spacing w:before="60" w:after="60"/>
              <w:jc w:val="left"/>
              <w:rPr>
                <w:lang w:val="de-DE"/>
              </w:rPr>
            </w:pPr>
            <w:r>
              <w:rPr>
                <w:lang w:val="de-DE"/>
              </w:rPr>
              <w:t xml:space="preserve">Entwicklung der </w:t>
            </w:r>
            <w:proofErr w:type="spellStart"/>
            <w:r>
              <w:rPr>
                <w:lang w:val="de-DE"/>
              </w:rPr>
              <w:t>Containerisierung</w:t>
            </w:r>
            <w:proofErr w:type="spellEnd"/>
            <w:r>
              <w:rPr>
                <w:lang w:val="de-DE"/>
              </w:rPr>
              <w:t xml:space="preserve"> der getrennten, individuellen oder kollektiven (pro Viertel) Sammlung von Papier-Karton, um mindestens 10 % der wallonischen Bevölkerung bis zum Jahr 2025 zu erreichen</w:t>
            </w:r>
          </w:p>
        </w:tc>
        <w:tc>
          <w:tcPr>
            <w:tcW w:w="1449" w:type="dxa"/>
            <w:vAlign w:val="center"/>
          </w:tcPr>
          <w:p w:rsidR="00186236" w:rsidRPr="00865A68" w:rsidRDefault="00186236" w:rsidP="00865A68">
            <w:pPr>
              <w:spacing w:before="60" w:after="60"/>
              <w:jc w:val="center"/>
              <w:rPr>
                <w:szCs w:val="20"/>
                <w:lang w:val="de-DE"/>
              </w:rPr>
            </w:pPr>
            <w:r>
              <w:rPr>
                <w:lang w:val="de-DE"/>
              </w:rPr>
              <w:t>736974</w:t>
            </w:r>
          </w:p>
        </w:tc>
      </w:tr>
      <w:tr w:rsidR="00186236" w:rsidTr="00865A68">
        <w:tc>
          <w:tcPr>
            <w:tcW w:w="7763" w:type="dxa"/>
            <w:vAlign w:val="center"/>
          </w:tcPr>
          <w:p w:rsidR="00186236" w:rsidRPr="00B70F06" w:rsidRDefault="00186236" w:rsidP="00D2507E">
            <w:pPr>
              <w:pStyle w:val="Paragraphedeliste"/>
              <w:numPr>
                <w:ilvl w:val="0"/>
                <w:numId w:val="23"/>
              </w:numPr>
              <w:spacing w:before="60" w:after="60"/>
              <w:jc w:val="left"/>
              <w:rPr>
                <w:lang w:val="de-DE"/>
              </w:rPr>
            </w:pPr>
            <w:r>
              <w:rPr>
                <w:lang w:val="de-DE"/>
              </w:rPr>
              <w:t>Durchsetzung der Annahme (und des Recyclings) von Plastikverpackungen im PMK-Sack</w:t>
            </w:r>
          </w:p>
        </w:tc>
        <w:tc>
          <w:tcPr>
            <w:tcW w:w="1449" w:type="dxa"/>
            <w:vAlign w:val="center"/>
          </w:tcPr>
          <w:p w:rsidR="00186236" w:rsidRPr="00865A68" w:rsidRDefault="00186236" w:rsidP="00865A68">
            <w:pPr>
              <w:spacing w:before="60" w:after="60"/>
              <w:jc w:val="center"/>
              <w:rPr>
                <w:szCs w:val="20"/>
                <w:lang w:val="de-DE"/>
              </w:rPr>
            </w:pPr>
            <w:r>
              <w:rPr>
                <w:lang w:val="de-DE"/>
              </w:rPr>
              <w:t>594514</w:t>
            </w:r>
          </w:p>
        </w:tc>
      </w:tr>
      <w:tr w:rsidR="00186236" w:rsidTr="00865A68">
        <w:tc>
          <w:tcPr>
            <w:tcW w:w="7763" w:type="dxa"/>
            <w:vAlign w:val="center"/>
          </w:tcPr>
          <w:p w:rsidR="00186236" w:rsidRPr="00B70F06" w:rsidRDefault="00186236" w:rsidP="00D2507E">
            <w:pPr>
              <w:pStyle w:val="Paragraphedeliste"/>
              <w:numPr>
                <w:ilvl w:val="0"/>
                <w:numId w:val="23"/>
              </w:numPr>
              <w:spacing w:before="60" w:after="60"/>
              <w:jc w:val="left"/>
              <w:rPr>
                <w:lang w:val="de-DE"/>
              </w:rPr>
            </w:pPr>
            <w:r>
              <w:rPr>
                <w:lang w:val="de-DE"/>
              </w:rPr>
              <w:t>Kontrolle der Höhe der letztlich von den Bürgern gezahlten Gebühren durch eine Stärkung der Informationspflichten gegenüber den öffentlichen Behörden und den Bürgern</w:t>
            </w:r>
          </w:p>
        </w:tc>
        <w:tc>
          <w:tcPr>
            <w:tcW w:w="1449" w:type="dxa"/>
            <w:vAlign w:val="center"/>
          </w:tcPr>
          <w:p w:rsidR="00186236" w:rsidRPr="00865A68" w:rsidRDefault="00186236" w:rsidP="00865A68">
            <w:pPr>
              <w:spacing w:before="60" w:after="60"/>
              <w:jc w:val="center"/>
              <w:rPr>
                <w:szCs w:val="20"/>
                <w:lang w:val="de-DE"/>
              </w:rPr>
            </w:pPr>
            <w:r>
              <w:rPr>
                <w:lang w:val="de-DE"/>
              </w:rPr>
              <w:t>303863</w:t>
            </w:r>
          </w:p>
        </w:tc>
      </w:tr>
      <w:tr w:rsidR="00186236" w:rsidTr="00865A68">
        <w:tc>
          <w:tcPr>
            <w:tcW w:w="7763" w:type="dxa"/>
            <w:vAlign w:val="center"/>
          </w:tcPr>
          <w:p w:rsidR="00186236" w:rsidRPr="00B70F06" w:rsidRDefault="00186236" w:rsidP="00D2507E">
            <w:pPr>
              <w:pStyle w:val="Paragraphedeliste"/>
              <w:numPr>
                <w:ilvl w:val="0"/>
                <w:numId w:val="23"/>
              </w:numPr>
              <w:spacing w:before="60" w:after="60"/>
              <w:jc w:val="left"/>
              <w:rPr>
                <w:lang w:val="de-DE"/>
              </w:rPr>
            </w:pPr>
            <w:r>
              <w:rPr>
                <w:lang w:val="de-DE"/>
              </w:rPr>
              <w:t>Gewährleistung einer Vergütung nach den tatsächlichen und vollständigen Kosten der Recyclinghöfe, Gewährleistung eines Rahmens für Sammlungsinitiativen auf Ebene des Einzelhandels, der Schulen, Verbände, des Großhandels, etc.</w:t>
            </w:r>
          </w:p>
        </w:tc>
        <w:tc>
          <w:tcPr>
            <w:tcW w:w="1449" w:type="dxa"/>
            <w:vAlign w:val="center"/>
          </w:tcPr>
          <w:p w:rsidR="00186236" w:rsidRPr="00865A68" w:rsidRDefault="00186236" w:rsidP="00865A68">
            <w:pPr>
              <w:spacing w:before="60" w:after="60"/>
              <w:jc w:val="center"/>
              <w:rPr>
                <w:szCs w:val="20"/>
                <w:lang w:val="de-DE"/>
              </w:rPr>
            </w:pPr>
            <w:r>
              <w:rPr>
                <w:lang w:val="de-DE"/>
              </w:rPr>
              <w:t>254599</w:t>
            </w:r>
          </w:p>
        </w:tc>
      </w:tr>
      <w:tr w:rsidR="00186236" w:rsidTr="00865A68">
        <w:tc>
          <w:tcPr>
            <w:tcW w:w="7763" w:type="dxa"/>
            <w:vAlign w:val="center"/>
          </w:tcPr>
          <w:p w:rsidR="00186236" w:rsidRPr="00B70F06" w:rsidRDefault="00186236" w:rsidP="00D2507E">
            <w:pPr>
              <w:pStyle w:val="Paragraphedeliste"/>
              <w:numPr>
                <w:ilvl w:val="0"/>
                <w:numId w:val="23"/>
              </w:numPr>
              <w:spacing w:before="60" w:after="60"/>
              <w:jc w:val="left"/>
              <w:rPr>
                <w:lang w:val="de-DE"/>
              </w:rPr>
            </w:pPr>
            <w:r>
              <w:rPr>
                <w:lang w:val="de-DE"/>
              </w:rPr>
              <w:t xml:space="preserve">Einführung der Verpflichtung zur Rücknahme von </w:t>
            </w:r>
            <w:proofErr w:type="spellStart"/>
            <w:r>
              <w:rPr>
                <w:lang w:val="de-DE"/>
              </w:rPr>
              <w:t>Fotovoltaikanlagen</w:t>
            </w:r>
            <w:proofErr w:type="spellEnd"/>
            <w:r>
              <w:rPr>
                <w:lang w:val="de-DE"/>
              </w:rPr>
              <w:t xml:space="preserve"> und Gewährleistung von Verfahren, die die Wallonie in diesem Bereich entwickelt</w:t>
            </w:r>
          </w:p>
        </w:tc>
        <w:tc>
          <w:tcPr>
            <w:tcW w:w="1449" w:type="dxa"/>
            <w:vAlign w:val="center"/>
          </w:tcPr>
          <w:p w:rsidR="00186236" w:rsidRPr="00865A68" w:rsidRDefault="00186236" w:rsidP="00865A68">
            <w:pPr>
              <w:spacing w:before="60" w:after="60"/>
              <w:jc w:val="center"/>
              <w:rPr>
                <w:szCs w:val="20"/>
                <w:lang w:val="de-DE"/>
              </w:rPr>
            </w:pPr>
            <w:r>
              <w:rPr>
                <w:lang w:val="de-DE"/>
              </w:rPr>
              <w:t>179814</w:t>
            </w:r>
          </w:p>
        </w:tc>
      </w:tr>
    </w:tbl>
    <w:p w:rsidR="004D1D53" w:rsidRPr="00B70F06" w:rsidRDefault="004D1D53" w:rsidP="00865A68">
      <w:pPr>
        <w:pStyle w:val="Lgende"/>
        <w:spacing w:before="120" w:after="120"/>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10</w:t>
      </w:r>
      <w:r w:rsidR="006969EC">
        <w:rPr>
          <w:lang w:val="de-DE"/>
        </w:rPr>
        <w:fldChar w:fldCharType="end"/>
      </w:r>
      <w:r>
        <w:rPr>
          <w:lang w:val="de-DE"/>
        </w:rPr>
        <w:t>: Top 10 der Aktionen, die in Heft 3 genannt werden und als besonders kostspielig für die Interkommunalen für die Bewirtschaftung von Haushaltsabfällen gesehen werden</w:t>
      </w:r>
    </w:p>
    <w:tbl>
      <w:tblPr>
        <w:tblStyle w:val="Grilledutableau"/>
        <w:tblW w:w="0" w:type="auto"/>
        <w:tblLook w:val="04A0"/>
      </w:tblPr>
      <w:tblGrid>
        <w:gridCol w:w="7763"/>
        <w:gridCol w:w="1449"/>
      </w:tblGrid>
      <w:tr w:rsidR="00EF1F2B" w:rsidRPr="00EF1F2B" w:rsidTr="00E75B83">
        <w:tc>
          <w:tcPr>
            <w:tcW w:w="7763" w:type="dxa"/>
            <w:shd w:val="clear" w:color="auto" w:fill="365F91" w:themeFill="accent1" w:themeFillShade="BF"/>
            <w:vAlign w:val="center"/>
          </w:tcPr>
          <w:p w:rsidR="00EF1F2B" w:rsidRPr="00EF1F2B" w:rsidRDefault="00EF1F2B" w:rsidP="00865A68">
            <w:pPr>
              <w:spacing w:before="60" w:after="60"/>
              <w:jc w:val="center"/>
              <w:rPr>
                <w:color w:val="FFFFFF" w:themeColor="background1"/>
                <w:sz w:val="18"/>
                <w:szCs w:val="18"/>
                <w:lang w:val="de-DE"/>
              </w:rPr>
            </w:pPr>
            <w:r>
              <w:rPr>
                <w:color w:val="FFFFFF" w:themeColor="background1"/>
                <w:sz w:val="18"/>
                <w:lang w:val="de-DE"/>
              </w:rPr>
              <w:t>Top 10 der Aktionen, die als besonders kostspielig für die Interkommunalen für die Bewirtschaftung von Haushaltsabfällen eingeschätzt wurden</w:t>
            </w:r>
          </w:p>
        </w:tc>
        <w:tc>
          <w:tcPr>
            <w:tcW w:w="1449" w:type="dxa"/>
            <w:shd w:val="clear" w:color="auto" w:fill="365F91" w:themeFill="accent1" w:themeFillShade="BF"/>
            <w:vAlign w:val="center"/>
          </w:tcPr>
          <w:p w:rsidR="00EF1F2B" w:rsidRPr="00EF1F2B" w:rsidRDefault="00EF1F2B" w:rsidP="00865A68">
            <w:pPr>
              <w:spacing w:before="60" w:after="60"/>
              <w:jc w:val="center"/>
              <w:rPr>
                <w:color w:val="FFFFFF" w:themeColor="background1"/>
                <w:sz w:val="18"/>
                <w:szCs w:val="18"/>
                <w:lang w:val="de-DE"/>
              </w:rPr>
            </w:pPr>
            <w:r>
              <w:rPr>
                <w:color w:val="FFFFFF" w:themeColor="background1"/>
                <w:sz w:val="18"/>
                <w:lang w:val="de-DE"/>
              </w:rPr>
              <w:t>Geschätzte kurzfristige Kosten (€/Jahr)</w:t>
            </w:r>
          </w:p>
        </w:tc>
      </w:tr>
      <w:tr w:rsidR="00E75B83" w:rsidTr="00543BBB">
        <w:tc>
          <w:tcPr>
            <w:tcW w:w="7763" w:type="dxa"/>
            <w:vAlign w:val="center"/>
          </w:tcPr>
          <w:p w:rsidR="00E75B83" w:rsidRPr="00B70F06" w:rsidRDefault="00E75B83" w:rsidP="00D2507E">
            <w:pPr>
              <w:pStyle w:val="Paragraphedeliste"/>
              <w:numPr>
                <w:ilvl w:val="0"/>
                <w:numId w:val="24"/>
              </w:numPr>
              <w:spacing w:before="60" w:after="60"/>
              <w:ind w:left="714" w:hanging="357"/>
              <w:contextualSpacing w:val="0"/>
              <w:jc w:val="left"/>
              <w:rPr>
                <w:lang w:val="de-DE"/>
              </w:rPr>
            </w:pPr>
            <w:r>
              <w:rPr>
                <w:lang w:val="de-DE"/>
              </w:rPr>
              <w:t xml:space="preserve">Sortierung von PVC für die Bauindustrie, Styropor, Glaswolle, Flachglas, Plastikfolien, Hartplastik in den GAP, und nebenbei der Dachdeckung, wenn sich die Recyclingwege herausbilden </w:t>
            </w:r>
          </w:p>
        </w:tc>
        <w:tc>
          <w:tcPr>
            <w:tcW w:w="1449" w:type="dxa"/>
            <w:vAlign w:val="center"/>
          </w:tcPr>
          <w:p w:rsidR="00E75B83" w:rsidRDefault="00E75B83" w:rsidP="00543BBB">
            <w:pPr>
              <w:spacing w:before="60" w:after="60"/>
              <w:jc w:val="center"/>
            </w:pPr>
            <w:r>
              <w:rPr>
                <w:lang w:val="de-DE"/>
              </w:rPr>
              <w:t>944475</w:t>
            </w:r>
          </w:p>
        </w:tc>
      </w:tr>
      <w:tr w:rsidR="00E75B83" w:rsidTr="00543BBB">
        <w:tc>
          <w:tcPr>
            <w:tcW w:w="7763" w:type="dxa"/>
            <w:vAlign w:val="center"/>
          </w:tcPr>
          <w:p w:rsidR="00E75B83" w:rsidRPr="00B70F06" w:rsidRDefault="00E75B83" w:rsidP="00D2507E">
            <w:pPr>
              <w:pStyle w:val="Paragraphedeliste"/>
              <w:numPr>
                <w:ilvl w:val="0"/>
                <w:numId w:val="24"/>
              </w:numPr>
              <w:spacing w:before="60" w:after="60"/>
              <w:ind w:left="714" w:hanging="357"/>
              <w:contextualSpacing w:val="0"/>
              <w:jc w:val="left"/>
              <w:rPr>
                <w:lang w:val="de-DE"/>
              </w:rPr>
            </w:pPr>
            <w:r>
              <w:rPr>
                <w:lang w:val="de-DE"/>
              </w:rPr>
              <w:t xml:space="preserve">Entwicklung der </w:t>
            </w:r>
            <w:proofErr w:type="spellStart"/>
            <w:r>
              <w:rPr>
                <w:lang w:val="de-DE"/>
              </w:rPr>
              <w:t>Containerisierung</w:t>
            </w:r>
            <w:proofErr w:type="spellEnd"/>
            <w:r>
              <w:rPr>
                <w:lang w:val="de-DE"/>
              </w:rPr>
              <w:t xml:space="preserve"> der getrennten, individuellen oder kollektiven (pro Viertel) Sammlung von Papier-Karton, um mindestens 10 % der wallonischen Bevölkerung bis zum Jahr 2025 zu erreichen</w:t>
            </w:r>
          </w:p>
        </w:tc>
        <w:tc>
          <w:tcPr>
            <w:tcW w:w="1449" w:type="dxa"/>
            <w:vAlign w:val="center"/>
          </w:tcPr>
          <w:p w:rsidR="00E75B83" w:rsidRDefault="00E75B83" w:rsidP="00543BBB">
            <w:pPr>
              <w:spacing w:before="60" w:after="60"/>
              <w:jc w:val="center"/>
            </w:pPr>
            <w:r>
              <w:rPr>
                <w:lang w:val="de-DE"/>
              </w:rPr>
              <w:t>875585</w:t>
            </w:r>
          </w:p>
        </w:tc>
      </w:tr>
      <w:tr w:rsidR="00E75B83" w:rsidTr="00543BBB">
        <w:tc>
          <w:tcPr>
            <w:tcW w:w="7763" w:type="dxa"/>
            <w:vAlign w:val="center"/>
          </w:tcPr>
          <w:p w:rsidR="00E75B83" w:rsidRPr="00B70F06" w:rsidRDefault="00E75B83" w:rsidP="00D2507E">
            <w:pPr>
              <w:pStyle w:val="Paragraphedeliste"/>
              <w:numPr>
                <w:ilvl w:val="0"/>
                <w:numId w:val="24"/>
              </w:numPr>
              <w:spacing w:before="60" w:after="60"/>
              <w:ind w:left="714" w:hanging="357"/>
              <w:contextualSpacing w:val="0"/>
              <w:jc w:val="left"/>
              <w:rPr>
                <w:lang w:val="de-DE"/>
              </w:rPr>
            </w:pPr>
            <w:r>
              <w:rPr>
                <w:lang w:val="de-DE"/>
              </w:rPr>
              <w:t>Verbindliche Festlegung der Getrenntsammlung von recycelbaren Abfällen (sofern dies technisch und wirtschaftlich machbar ist) zur Vermeidung ihrer Entsorgung in technischen Vergrabungszentren oder Verbrennungsanlagen</w:t>
            </w:r>
          </w:p>
        </w:tc>
        <w:tc>
          <w:tcPr>
            <w:tcW w:w="1449" w:type="dxa"/>
            <w:vAlign w:val="center"/>
          </w:tcPr>
          <w:p w:rsidR="00E75B83" w:rsidRDefault="00E75B83" w:rsidP="00543BBB">
            <w:pPr>
              <w:spacing w:before="60" w:after="60"/>
              <w:jc w:val="center"/>
            </w:pPr>
            <w:r>
              <w:rPr>
                <w:lang w:val="de-DE"/>
              </w:rPr>
              <w:t>494083</w:t>
            </w:r>
          </w:p>
        </w:tc>
      </w:tr>
      <w:tr w:rsidR="00E75B83" w:rsidTr="00543BBB">
        <w:tc>
          <w:tcPr>
            <w:tcW w:w="7763" w:type="dxa"/>
            <w:vAlign w:val="center"/>
          </w:tcPr>
          <w:p w:rsidR="00E75B83" w:rsidRPr="00B70F06" w:rsidRDefault="00E75B83" w:rsidP="00D2507E">
            <w:pPr>
              <w:pStyle w:val="Paragraphedeliste"/>
              <w:numPr>
                <w:ilvl w:val="0"/>
                <w:numId w:val="24"/>
              </w:numPr>
              <w:spacing w:before="60" w:after="60"/>
              <w:ind w:left="714" w:hanging="357"/>
              <w:contextualSpacing w:val="0"/>
              <w:jc w:val="left"/>
              <w:rPr>
                <w:lang w:val="de-DE"/>
              </w:rPr>
            </w:pPr>
            <w:r>
              <w:rPr>
                <w:lang w:val="de-DE"/>
              </w:rPr>
              <w:t>Fertigstellung des regionalen Netzes von Recyclinghöfen in der Wallonie</w:t>
            </w:r>
          </w:p>
        </w:tc>
        <w:tc>
          <w:tcPr>
            <w:tcW w:w="1449" w:type="dxa"/>
            <w:vAlign w:val="center"/>
          </w:tcPr>
          <w:p w:rsidR="00E75B83" w:rsidRDefault="00E75B83" w:rsidP="00543BBB">
            <w:pPr>
              <w:spacing w:before="60" w:after="60"/>
              <w:jc w:val="center"/>
            </w:pPr>
            <w:r>
              <w:rPr>
                <w:lang w:val="de-DE"/>
              </w:rPr>
              <w:t>400000</w:t>
            </w:r>
          </w:p>
        </w:tc>
      </w:tr>
      <w:tr w:rsidR="00E75B83" w:rsidTr="00543BBB">
        <w:tc>
          <w:tcPr>
            <w:tcW w:w="7763" w:type="dxa"/>
            <w:vAlign w:val="center"/>
          </w:tcPr>
          <w:p w:rsidR="00E75B83" w:rsidRPr="00B70F06" w:rsidRDefault="00E75B83" w:rsidP="00D2507E">
            <w:pPr>
              <w:pStyle w:val="Paragraphedeliste"/>
              <w:numPr>
                <w:ilvl w:val="0"/>
                <w:numId w:val="24"/>
              </w:numPr>
              <w:spacing w:before="60" w:after="60"/>
              <w:ind w:left="714" w:hanging="357"/>
              <w:contextualSpacing w:val="0"/>
              <w:jc w:val="left"/>
              <w:rPr>
                <w:lang w:val="de-DE"/>
              </w:rPr>
            </w:pPr>
            <w:r>
              <w:rPr>
                <w:lang w:val="de-DE"/>
              </w:rPr>
              <w:t xml:space="preserve">Gewährleistung der Trennung des organischen Anteils des Bruttohaushaltsmülls auf dem gesamten Gebiet der Wallonie zur </w:t>
            </w:r>
            <w:r>
              <w:rPr>
                <w:lang w:val="de-DE"/>
              </w:rPr>
              <w:lastRenderedPageBreak/>
              <w:t>Erreichung der Zielvorgaben des WA-R-P</w:t>
            </w:r>
          </w:p>
        </w:tc>
        <w:tc>
          <w:tcPr>
            <w:tcW w:w="1449" w:type="dxa"/>
            <w:vAlign w:val="center"/>
          </w:tcPr>
          <w:p w:rsidR="00E75B83" w:rsidRDefault="00E75B83" w:rsidP="00543BBB">
            <w:pPr>
              <w:spacing w:before="60" w:after="60"/>
              <w:jc w:val="center"/>
            </w:pPr>
            <w:r>
              <w:rPr>
                <w:lang w:val="de-DE"/>
              </w:rPr>
              <w:lastRenderedPageBreak/>
              <w:t>100000</w:t>
            </w:r>
          </w:p>
        </w:tc>
      </w:tr>
      <w:tr w:rsidR="00E75B83" w:rsidTr="00543BBB">
        <w:tc>
          <w:tcPr>
            <w:tcW w:w="7763" w:type="dxa"/>
            <w:vAlign w:val="center"/>
          </w:tcPr>
          <w:p w:rsidR="00E75B83" w:rsidRPr="00B70F06" w:rsidRDefault="00E75B83" w:rsidP="00D2507E">
            <w:pPr>
              <w:pStyle w:val="Paragraphedeliste"/>
              <w:numPr>
                <w:ilvl w:val="0"/>
                <w:numId w:val="24"/>
              </w:numPr>
              <w:spacing w:before="60" w:after="60"/>
              <w:ind w:left="714" w:hanging="357"/>
              <w:contextualSpacing w:val="0"/>
              <w:jc w:val="left"/>
              <w:rPr>
                <w:lang w:val="de-DE"/>
              </w:rPr>
            </w:pPr>
            <w:r>
              <w:rPr>
                <w:lang w:val="de-DE"/>
              </w:rPr>
              <w:lastRenderedPageBreak/>
              <w:t>Förderung der Qualität der getrennt-gesammelten Abfälle zur Steigerung ihres Verkaufswertes auf den Märkten sowie den Absatzgebieten</w:t>
            </w:r>
          </w:p>
        </w:tc>
        <w:tc>
          <w:tcPr>
            <w:tcW w:w="1449" w:type="dxa"/>
            <w:vAlign w:val="center"/>
          </w:tcPr>
          <w:p w:rsidR="00E75B83" w:rsidRDefault="00E75B83" w:rsidP="00543BBB">
            <w:pPr>
              <w:spacing w:before="60" w:after="60"/>
              <w:jc w:val="center"/>
            </w:pPr>
            <w:r>
              <w:rPr>
                <w:lang w:val="de-DE"/>
              </w:rPr>
              <w:t>53000</w:t>
            </w:r>
          </w:p>
        </w:tc>
      </w:tr>
      <w:tr w:rsidR="00E75B83" w:rsidTr="00543BBB">
        <w:tc>
          <w:tcPr>
            <w:tcW w:w="7763" w:type="dxa"/>
            <w:vAlign w:val="center"/>
          </w:tcPr>
          <w:p w:rsidR="00E75B83" w:rsidRPr="008D5395" w:rsidRDefault="00E75B83" w:rsidP="00D2507E">
            <w:pPr>
              <w:pStyle w:val="Paragraphedeliste"/>
              <w:numPr>
                <w:ilvl w:val="0"/>
                <w:numId w:val="24"/>
              </w:numPr>
              <w:spacing w:before="60" w:after="60"/>
              <w:ind w:left="714" w:hanging="357"/>
              <w:contextualSpacing w:val="0"/>
              <w:jc w:val="left"/>
            </w:pPr>
            <w:r>
              <w:rPr>
                <w:lang w:val="de-DE"/>
              </w:rPr>
              <w:t>Sicherheit der Haussammlung vermitteln</w:t>
            </w:r>
          </w:p>
        </w:tc>
        <w:tc>
          <w:tcPr>
            <w:tcW w:w="1449" w:type="dxa"/>
            <w:vAlign w:val="center"/>
          </w:tcPr>
          <w:p w:rsidR="00E75B83" w:rsidRDefault="00E75B83" w:rsidP="00543BBB">
            <w:pPr>
              <w:spacing w:before="60" w:after="60"/>
              <w:jc w:val="center"/>
            </w:pPr>
            <w:r>
              <w:rPr>
                <w:lang w:val="de-DE"/>
              </w:rPr>
              <w:t>50000</w:t>
            </w:r>
          </w:p>
        </w:tc>
      </w:tr>
      <w:tr w:rsidR="00E75B83" w:rsidTr="00543BBB">
        <w:tc>
          <w:tcPr>
            <w:tcW w:w="7763" w:type="dxa"/>
            <w:vAlign w:val="center"/>
          </w:tcPr>
          <w:p w:rsidR="00E75B83" w:rsidRPr="00B70F06" w:rsidRDefault="00E75B83" w:rsidP="00D2507E">
            <w:pPr>
              <w:pStyle w:val="Paragraphedeliste"/>
              <w:numPr>
                <w:ilvl w:val="0"/>
                <w:numId w:val="24"/>
              </w:numPr>
              <w:spacing w:before="60" w:after="60"/>
              <w:ind w:left="714" w:hanging="357"/>
              <w:contextualSpacing w:val="0"/>
              <w:jc w:val="left"/>
              <w:rPr>
                <w:lang w:val="de-DE"/>
              </w:rPr>
            </w:pPr>
            <w:r>
              <w:rPr>
                <w:lang w:val="de-DE"/>
              </w:rPr>
              <w:t>Vermeidung des Vorhandenseins unerwünschter Materialien beim Recyclingverfahren (Plastikfolien, Heftklammern, etc.)</w:t>
            </w:r>
          </w:p>
        </w:tc>
        <w:tc>
          <w:tcPr>
            <w:tcW w:w="1449" w:type="dxa"/>
            <w:vAlign w:val="center"/>
          </w:tcPr>
          <w:p w:rsidR="00E75B83" w:rsidRDefault="00E75B83" w:rsidP="00543BBB">
            <w:pPr>
              <w:spacing w:before="60" w:after="60"/>
              <w:jc w:val="center"/>
            </w:pPr>
            <w:r>
              <w:rPr>
                <w:lang w:val="de-DE"/>
              </w:rPr>
              <w:t>28050</w:t>
            </w:r>
          </w:p>
        </w:tc>
      </w:tr>
      <w:tr w:rsidR="00E75B83" w:rsidTr="00543BBB">
        <w:tc>
          <w:tcPr>
            <w:tcW w:w="7763" w:type="dxa"/>
            <w:vAlign w:val="center"/>
          </w:tcPr>
          <w:p w:rsidR="00E75B83" w:rsidRPr="00B70F06" w:rsidRDefault="00E75B83" w:rsidP="00D2507E">
            <w:pPr>
              <w:pStyle w:val="Paragraphedeliste"/>
              <w:numPr>
                <w:ilvl w:val="0"/>
                <w:numId w:val="24"/>
              </w:numPr>
              <w:spacing w:before="60" w:after="60"/>
              <w:ind w:left="714" w:hanging="357"/>
              <w:contextualSpacing w:val="0"/>
              <w:jc w:val="left"/>
              <w:rPr>
                <w:lang w:val="de-DE"/>
              </w:rPr>
            </w:pPr>
            <w:r>
              <w:rPr>
                <w:lang w:val="de-DE"/>
              </w:rPr>
              <w:t>Sensibilisierung von Privatpersonen für die Notwendigkeit einer ordnungsgemäßen Bewirtschaftung von Asbestabfällen</w:t>
            </w:r>
          </w:p>
        </w:tc>
        <w:tc>
          <w:tcPr>
            <w:tcW w:w="1449" w:type="dxa"/>
            <w:vAlign w:val="center"/>
          </w:tcPr>
          <w:p w:rsidR="00E75B83" w:rsidRDefault="00E75B83" w:rsidP="00543BBB">
            <w:pPr>
              <w:spacing w:before="60" w:after="60"/>
              <w:jc w:val="center"/>
            </w:pPr>
            <w:r>
              <w:rPr>
                <w:lang w:val="de-DE"/>
              </w:rPr>
              <w:t>17666</w:t>
            </w:r>
          </w:p>
        </w:tc>
      </w:tr>
      <w:tr w:rsidR="00EF1F2B" w:rsidTr="00543BBB">
        <w:tc>
          <w:tcPr>
            <w:tcW w:w="7763" w:type="dxa"/>
            <w:vAlign w:val="center"/>
          </w:tcPr>
          <w:p w:rsidR="00EF1F2B" w:rsidRPr="00B70F06" w:rsidRDefault="00B240F7" w:rsidP="00D2507E">
            <w:pPr>
              <w:pStyle w:val="Paragraphedeliste"/>
              <w:numPr>
                <w:ilvl w:val="0"/>
                <w:numId w:val="24"/>
              </w:numPr>
              <w:spacing w:before="60" w:after="60"/>
              <w:ind w:left="714" w:hanging="357"/>
              <w:contextualSpacing w:val="0"/>
              <w:jc w:val="left"/>
              <w:rPr>
                <w:lang w:val="de-DE"/>
              </w:rPr>
            </w:pPr>
            <w:r>
              <w:rPr>
                <w:lang w:val="de-DE"/>
              </w:rPr>
              <w:t xml:space="preserve">Gewährleistung der Nachverfolgung von Kommunikationskampagnen durch die Interkommunalen in Zusammenarbeit mit Valorfrit im Hinblick auf die Sensibilisierung der Bürger für die ordnungsgemäße Bewirtschaftung der verbrauchten </w:t>
            </w:r>
            <w:proofErr w:type="spellStart"/>
            <w:r>
              <w:rPr>
                <w:lang w:val="de-DE"/>
              </w:rPr>
              <w:t>Frittieröle</w:t>
            </w:r>
            <w:proofErr w:type="spellEnd"/>
            <w:r>
              <w:rPr>
                <w:lang w:val="de-DE"/>
              </w:rPr>
              <w:t xml:space="preserve"> und -fette sowie eine Steigerung der gesammelten Mengen</w:t>
            </w:r>
          </w:p>
        </w:tc>
        <w:tc>
          <w:tcPr>
            <w:tcW w:w="1449" w:type="dxa"/>
            <w:vAlign w:val="center"/>
          </w:tcPr>
          <w:p w:rsidR="00EF1F2B" w:rsidRDefault="00E75B83" w:rsidP="00543BBB">
            <w:pPr>
              <w:spacing w:before="60" w:after="60"/>
              <w:jc w:val="center"/>
            </w:pPr>
            <w:r>
              <w:rPr>
                <w:lang w:val="de-DE"/>
              </w:rPr>
              <w:t>12500</w:t>
            </w:r>
          </w:p>
        </w:tc>
      </w:tr>
    </w:tbl>
    <w:p w:rsidR="00BF0538" w:rsidRPr="00B70F06" w:rsidRDefault="00131F04" w:rsidP="00D43ADF">
      <w:pPr>
        <w:pStyle w:val="Titre4"/>
        <w:numPr>
          <w:ilvl w:val="0"/>
          <w:numId w:val="0"/>
        </w:numPr>
        <w:rPr>
          <w:lang w:val="de-DE"/>
        </w:rPr>
      </w:pPr>
      <w:bookmarkStart w:id="22" w:name="_Toc481598684"/>
      <w:r>
        <w:rPr>
          <w:lang w:val="de-DE"/>
        </w:rPr>
        <w:t>4.2.2. Auswirkungen in Bezug auf die Arbeitsplätze</w:t>
      </w:r>
      <w:bookmarkEnd w:id="22"/>
    </w:p>
    <w:p w:rsidR="00BF0538" w:rsidRPr="00B70F06" w:rsidRDefault="00BF0538" w:rsidP="009256F5">
      <w:pPr>
        <w:rPr>
          <w:lang w:val="de-DE"/>
        </w:rPr>
      </w:pPr>
      <w:r>
        <w:rPr>
          <w:lang w:val="de-DE"/>
        </w:rPr>
        <w:t>Unter Berücksichtigung der von dem Beratungsbüro RDC Environment festgehaltenen Annahmen, so ermöglicht die Anwendung des Standardkostenmodells auf die 182 in Heft 3 anvisierten Maßnahmen eine erste Einschätzung der zusätzlichen Arbeitslast (ausgedrückt in VZÄ), die mit der Einführung der geplanten Aktionen, aufgegliedert nach der Art des Akteurs, auf kurz- (KF), mittel- (MF) und langfristige (LF) Sicht verbunden ist.</w:t>
      </w:r>
    </w:p>
    <w:p w:rsidR="00BF0538" w:rsidRPr="00B70F06" w:rsidRDefault="00BF0538" w:rsidP="009256F5">
      <w:pPr>
        <w:rPr>
          <w:lang w:val="de-DE"/>
        </w:rPr>
      </w:pPr>
      <w:r>
        <w:rPr>
          <w:lang w:val="de-DE"/>
        </w:rPr>
        <w:t>Die Zahlen der geschätzten durchschnittlichen VZÄ pro Jahr werden in Tabelle 11 aufgeführt.</w:t>
      </w:r>
    </w:p>
    <w:p w:rsidR="00BF0538" w:rsidRPr="00B70F06" w:rsidRDefault="00BF0538" w:rsidP="004D1D53">
      <w:pPr>
        <w:pStyle w:val="Lgende"/>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11</w:t>
      </w:r>
      <w:r w:rsidR="006969EC">
        <w:rPr>
          <w:lang w:val="de-DE"/>
        </w:rPr>
        <w:fldChar w:fldCharType="end"/>
      </w:r>
      <w:r>
        <w:rPr>
          <w:lang w:val="de-DE"/>
        </w:rPr>
        <w:t xml:space="preserve">: Schätzung der durchschnittlichen zusätzlichen Arbeitslast (in VZÄ), die mit der Einführung der Aktionen von Heft 3 des WA-R-P-Entwurfs verbunden ist </w:t>
      </w:r>
    </w:p>
    <w:tbl>
      <w:tblPr>
        <w:tblStyle w:val="Grilledutableau"/>
        <w:tblW w:w="0" w:type="auto"/>
        <w:tblLook w:val="01E0"/>
      </w:tblPr>
      <w:tblGrid>
        <w:gridCol w:w="1535"/>
        <w:gridCol w:w="1911"/>
        <w:gridCol w:w="1911"/>
        <w:gridCol w:w="1920"/>
        <w:gridCol w:w="1912"/>
      </w:tblGrid>
      <w:tr w:rsidR="00B94A26" w:rsidRPr="00B70F06" w:rsidTr="00B94A26">
        <w:tc>
          <w:tcPr>
            <w:tcW w:w="1535" w:type="dxa"/>
            <w:vMerge w:val="restart"/>
            <w:shd w:val="clear" w:color="auto" w:fill="365F91" w:themeFill="accent1" w:themeFillShade="BF"/>
            <w:vAlign w:val="center"/>
          </w:tcPr>
          <w:p w:rsidR="00B94A26" w:rsidRPr="00B94A26" w:rsidRDefault="00B94A26" w:rsidP="00543BBB">
            <w:pPr>
              <w:spacing w:before="60" w:after="60"/>
              <w:jc w:val="center"/>
              <w:rPr>
                <w:color w:val="FFFFFF" w:themeColor="background1"/>
                <w:szCs w:val="20"/>
                <w:lang w:val="de-DE"/>
              </w:rPr>
            </w:pPr>
            <w:r>
              <w:rPr>
                <w:color w:val="FFFFFF" w:themeColor="background1"/>
                <w:lang w:val="de-DE"/>
              </w:rPr>
              <w:t xml:space="preserve">Fälligkeiten </w:t>
            </w:r>
            <w:r w:rsidRPr="00B94A26">
              <w:rPr>
                <w:color w:val="FFFFFF" w:themeColor="background1"/>
                <w:sz w:val="16"/>
                <w:szCs w:val="16"/>
                <w:lang w:val="de-DE"/>
              </w:rPr>
              <w:t>(in einem Zeitraum von 6 Jahren)</w:t>
            </w:r>
          </w:p>
        </w:tc>
        <w:tc>
          <w:tcPr>
            <w:tcW w:w="7645" w:type="dxa"/>
            <w:gridSpan w:val="4"/>
            <w:shd w:val="clear" w:color="auto" w:fill="365F91" w:themeFill="accent1" w:themeFillShade="BF"/>
            <w:vAlign w:val="center"/>
          </w:tcPr>
          <w:p w:rsidR="00B94A26" w:rsidRPr="00B94A26" w:rsidRDefault="00B94A26" w:rsidP="00543BBB">
            <w:pPr>
              <w:spacing w:before="60" w:after="60"/>
              <w:jc w:val="center"/>
              <w:rPr>
                <w:color w:val="FFFFFF" w:themeColor="background1"/>
                <w:szCs w:val="20"/>
                <w:lang w:val="de-DE"/>
              </w:rPr>
            </w:pPr>
            <w:r>
              <w:rPr>
                <w:color w:val="FFFFFF" w:themeColor="background1"/>
                <w:lang w:val="de-DE"/>
              </w:rPr>
              <w:t>Zahl der geschätzten durchschnittlichen Arbeitsplätze (VZÄ/Jahr) für die…</w:t>
            </w:r>
          </w:p>
        </w:tc>
      </w:tr>
      <w:tr w:rsidR="00B94A26" w:rsidTr="00B94A26">
        <w:tc>
          <w:tcPr>
            <w:tcW w:w="1535" w:type="dxa"/>
            <w:vMerge/>
            <w:shd w:val="clear" w:color="auto" w:fill="365F91" w:themeFill="accent1" w:themeFillShade="BF"/>
            <w:vAlign w:val="center"/>
          </w:tcPr>
          <w:p w:rsidR="00B94A26" w:rsidRPr="00B94A26" w:rsidRDefault="00B94A26" w:rsidP="00543BBB">
            <w:pPr>
              <w:spacing w:before="60" w:after="60"/>
              <w:jc w:val="center"/>
              <w:rPr>
                <w:color w:val="FFFFFF" w:themeColor="background1"/>
                <w:szCs w:val="20"/>
                <w:lang w:val="de-DE"/>
              </w:rPr>
            </w:pPr>
          </w:p>
        </w:tc>
        <w:tc>
          <w:tcPr>
            <w:tcW w:w="1911" w:type="dxa"/>
            <w:shd w:val="clear" w:color="auto" w:fill="365F91" w:themeFill="accent1" w:themeFillShade="BF"/>
            <w:vAlign w:val="center"/>
          </w:tcPr>
          <w:p w:rsidR="00B94A26" w:rsidRPr="00B94A26" w:rsidRDefault="00B94A26" w:rsidP="00543BBB">
            <w:pPr>
              <w:spacing w:before="60" w:after="60"/>
              <w:jc w:val="center"/>
              <w:rPr>
                <w:color w:val="FFFFFF" w:themeColor="background1"/>
                <w:szCs w:val="20"/>
                <w:lang w:val="de-DE"/>
              </w:rPr>
            </w:pPr>
            <w:r>
              <w:rPr>
                <w:color w:val="FFFFFF" w:themeColor="background1"/>
                <w:lang w:val="de-DE"/>
              </w:rPr>
              <w:t>Öffentlichen Behörden</w:t>
            </w:r>
          </w:p>
        </w:tc>
        <w:tc>
          <w:tcPr>
            <w:tcW w:w="1911" w:type="dxa"/>
            <w:shd w:val="clear" w:color="auto" w:fill="365F91" w:themeFill="accent1" w:themeFillShade="BF"/>
            <w:vAlign w:val="center"/>
          </w:tcPr>
          <w:p w:rsidR="00B94A26" w:rsidRPr="00B94A26" w:rsidRDefault="00B94A26" w:rsidP="00543BBB">
            <w:pPr>
              <w:spacing w:before="60" w:after="60"/>
              <w:jc w:val="center"/>
              <w:rPr>
                <w:color w:val="FFFFFF" w:themeColor="background1"/>
                <w:szCs w:val="20"/>
                <w:lang w:val="de-DE"/>
              </w:rPr>
            </w:pPr>
            <w:r>
              <w:rPr>
                <w:color w:val="FFFFFF" w:themeColor="background1"/>
                <w:lang w:val="de-DE"/>
              </w:rPr>
              <w:t xml:space="preserve">Unternehmen </w:t>
            </w:r>
          </w:p>
        </w:tc>
        <w:tc>
          <w:tcPr>
            <w:tcW w:w="1911" w:type="dxa"/>
            <w:shd w:val="clear" w:color="auto" w:fill="365F91" w:themeFill="accent1" w:themeFillShade="BF"/>
            <w:vAlign w:val="center"/>
          </w:tcPr>
          <w:p w:rsidR="00B94A26" w:rsidRPr="00B94A26" w:rsidRDefault="00543BBB" w:rsidP="00543BBB">
            <w:pPr>
              <w:spacing w:before="60" w:after="60"/>
              <w:jc w:val="center"/>
              <w:rPr>
                <w:color w:val="FFFFFF" w:themeColor="background1"/>
                <w:szCs w:val="20"/>
                <w:lang w:val="de-DE"/>
              </w:rPr>
            </w:pPr>
            <w:r>
              <w:rPr>
                <w:color w:val="FFFFFF" w:themeColor="background1"/>
                <w:lang w:val="de-DE"/>
              </w:rPr>
              <w:t>Interkommunalen</w:t>
            </w:r>
          </w:p>
        </w:tc>
        <w:tc>
          <w:tcPr>
            <w:tcW w:w="1912" w:type="dxa"/>
            <w:shd w:val="clear" w:color="auto" w:fill="365F91" w:themeFill="accent1" w:themeFillShade="BF"/>
            <w:vAlign w:val="center"/>
          </w:tcPr>
          <w:p w:rsidR="00B94A26" w:rsidRPr="00B94A26" w:rsidRDefault="00B94A26" w:rsidP="00543BBB">
            <w:pPr>
              <w:spacing w:before="60" w:after="60"/>
              <w:jc w:val="center"/>
              <w:rPr>
                <w:color w:val="FFFFFF" w:themeColor="background1"/>
                <w:szCs w:val="20"/>
                <w:lang w:val="de-DE"/>
              </w:rPr>
            </w:pPr>
            <w:r>
              <w:rPr>
                <w:color w:val="FFFFFF" w:themeColor="background1"/>
                <w:lang w:val="de-DE"/>
              </w:rPr>
              <w:t>Bürger</w:t>
            </w:r>
          </w:p>
        </w:tc>
      </w:tr>
      <w:tr w:rsidR="00B94A26" w:rsidTr="00B94A26">
        <w:tc>
          <w:tcPr>
            <w:tcW w:w="1535" w:type="dxa"/>
          </w:tcPr>
          <w:p w:rsidR="00B94A26" w:rsidRPr="00F4003C" w:rsidRDefault="00B94A26" w:rsidP="00543BBB">
            <w:pPr>
              <w:spacing w:before="60" w:after="60"/>
              <w:rPr>
                <w:szCs w:val="20"/>
                <w:lang w:val="de-DE"/>
              </w:rPr>
            </w:pPr>
            <w:r>
              <w:rPr>
                <w:lang w:val="de-DE"/>
              </w:rPr>
              <w:t>KF</w:t>
            </w:r>
          </w:p>
        </w:tc>
        <w:tc>
          <w:tcPr>
            <w:tcW w:w="1911" w:type="dxa"/>
          </w:tcPr>
          <w:p w:rsidR="00B94A26" w:rsidRPr="004B6F45" w:rsidRDefault="00B94A26" w:rsidP="00543BBB">
            <w:pPr>
              <w:spacing w:before="60" w:after="60"/>
              <w:jc w:val="center"/>
              <w:rPr>
                <w:szCs w:val="20"/>
                <w:lang w:val="de-DE"/>
              </w:rPr>
            </w:pPr>
            <w:r>
              <w:rPr>
                <w:lang w:val="de-DE"/>
              </w:rPr>
              <w:t>10,5</w:t>
            </w:r>
          </w:p>
        </w:tc>
        <w:tc>
          <w:tcPr>
            <w:tcW w:w="1911" w:type="dxa"/>
            <w:vMerge w:val="restart"/>
            <w:vAlign w:val="center"/>
          </w:tcPr>
          <w:p w:rsidR="00B94A26" w:rsidRPr="00F4003C" w:rsidRDefault="001B3C00" w:rsidP="00543BBB">
            <w:pPr>
              <w:spacing w:before="60" w:after="60"/>
              <w:jc w:val="center"/>
              <w:rPr>
                <w:szCs w:val="20"/>
                <w:lang w:val="de-DE"/>
              </w:rPr>
            </w:pPr>
            <w:r>
              <w:rPr>
                <w:lang w:val="de-DE"/>
              </w:rPr>
              <w:t>75</w:t>
            </w:r>
          </w:p>
        </w:tc>
        <w:tc>
          <w:tcPr>
            <w:tcW w:w="1911" w:type="dxa"/>
            <w:vMerge w:val="restart"/>
            <w:vAlign w:val="center"/>
          </w:tcPr>
          <w:p w:rsidR="00B94A26" w:rsidRPr="00F4003C" w:rsidRDefault="00B94A26" w:rsidP="00543BBB">
            <w:pPr>
              <w:spacing w:before="60" w:after="60"/>
              <w:jc w:val="center"/>
              <w:rPr>
                <w:szCs w:val="20"/>
                <w:lang w:val="de-DE"/>
              </w:rPr>
            </w:pPr>
            <w:r>
              <w:rPr>
                <w:lang w:val="de-DE"/>
              </w:rPr>
              <w:t>48</w:t>
            </w:r>
          </w:p>
        </w:tc>
        <w:tc>
          <w:tcPr>
            <w:tcW w:w="1912" w:type="dxa"/>
            <w:vMerge w:val="restart"/>
            <w:vAlign w:val="center"/>
          </w:tcPr>
          <w:p w:rsidR="00B94A26" w:rsidRPr="00F4003C" w:rsidRDefault="00B94A26" w:rsidP="00543BBB">
            <w:pPr>
              <w:spacing w:before="60" w:after="60"/>
              <w:jc w:val="center"/>
              <w:rPr>
                <w:szCs w:val="20"/>
                <w:lang w:val="de-DE"/>
              </w:rPr>
            </w:pPr>
            <w:r>
              <w:rPr>
                <w:lang w:val="de-DE"/>
              </w:rPr>
              <w:t>Nicht ausgewertet</w:t>
            </w:r>
          </w:p>
        </w:tc>
      </w:tr>
      <w:tr w:rsidR="00B94A26" w:rsidTr="00B94A26">
        <w:tc>
          <w:tcPr>
            <w:tcW w:w="1535" w:type="dxa"/>
          </w:tcPr>
          <w:p w:rsidR="00B94A26" w:rsidRPr="00F4003C" w:rsidRDefault="00B94A26" w:rsidP="00E61C76">
            <w:pPr>
              <w:spacing w:after="0"/>
              <w:rPr>
                <w:szCs w:val="20"/>
                <w:lang w:val="de-DE"/>
              </w:rPr>
            </w:pPr>
            <w:r>
              <w:rPr>
                <w:lang w:val="de-DE"/>
              </w:rPr>
              <w:t>MF</w:t>
            </w:r>
          </w:p>
        </w:tc>
        <w:tc>
          <w:tcPr>
            <w:tcW w:w="1911" w:type="dxa"/>
          </w:tcPr>
          <w:p w:rsidR="00B94A26" w:rsidRPr="004B6F45" w:rsidRDefault="00B94A26" w:rsidP="00543BBB">
            <w:pPr>
              <w:spacing w:before="60" w:after="60"/>
              <w:jc w:val="center"/>
              <w:rPr>
                <w:szCs w:val="20"/>
                <w:lang w:val="de-DE"/>
              </w:rPr>
            </w:pPr>
            <w:r>
              <w:rPr>
                <w:lang w:val="de-DE"/>
              </w:rPr>
              <w:t>5,4</w:t>
            </w:r>
          </w:p>
        </w:tc>
        <w:tc>
          <w:tcPr>
            <w:tcW w:w="1911" w:type="dxa"/>
            <w:vMerge/>
          </w:tcPr>
          <w:p w:rsidR="00B94A26" w:rsidRPr="00F4003C" w:rsidRDefault="00B94A26" w:rsidP="00E61C76">
            <w:pPr>
              <w:spacing w:after="0"/>
              <w:jc w:val="center"/>
              <w:rPr>
                <w:szCs w:val="20"/>
                <w:lang w:val="de-DE"/>
              </w:rPr>
            </w:pPr>
          </w:p>
        </w:tc>
        <w:tc>
          <w:tcPr>
            <w:tcW w:w="1911" w:type="dxa"/>
            <w:vMerge/>
          </w:tcPr>
          <w:p w:rsidR="00B94A26" w:rsidRPr="00F4003C" w:rsidRDefault="00B94A26" w:rsidP="00E61C76">
            <w:pPr>
              <w:spacing w:after="0"/>
              <w:jc w:val="center"/>
              <w:rPr>
                <w:szCs w:val="20"/>
                <w:lang w:val="de-DE"/>
              </w:rPr>
            </w:pPr>
          </w:p>
        </w:tc>
        <w:tc>
          <w:tcPr>
            <w:tcW w:w="1912" w:type="dxa"/>
            <w:vMerge/>
          </w:tcPr>
          <w:p w:rsidR="00B94A26" w:rsidRPr="00F4003C" w:rsidRDefault="00B94A26" w:rsidP="00E61C76">
            <w:pPr>
              <w:spacing w:after="0"/>
              <w:jc w:val="center"/>
              <w:rPr>
                <w:szCs w:val="20"/>
                <w:lang w:val="de-DE"/>
              </w:rPr>
            </w:pPr>
          </w:p>
        </w:tc>
      </w:tr>
      <w:tr w:rsidR="00B94A26" w:rsidTr="00B94A26">
        <w:tc>
          <w:tcPr>
            <w:tcW w:w="1535" w:type="dxa"/>
          </w:tcPr>
          <w:p w:rsidR="00B94A26" w:rsidRPr="00F4003C" w:rsidRDefault="00B94A26" w:rsidP="00E61C76">
            <w:pPr>
              <w:spacing w:after="0"/>
              <w:rPr>
                <w:szCs w:val="20"/>
                <w:lang w:val="de-DE"/>
              </w:rPr>
            </w:pPr>
            <w:r>
              <w:rPr>
                <w:lang w:val="de-DE"/>
              </w:rPr>
              <w:t>LF</w:t>
            </w:r>
          </w:p>
        </w:tc>
        <w:tc>
          <w:tcPr>
            <w:tcW w:w="1911" w:type="dxa"/>
          </w:tcPr>
          <w:p w:rsidR="00B94A26" w:rsidRPr="004B6F45" w:rsidRDefault="00B94A26" w:rsidP="00543BBB">
            <w:pPr>
              <w:spacing w:before="60" w:after="60"/>
              <w:jc w:val="center"/>
              <w:rPr>
                <w:szCs w:val="20"/>
                <w:lang w:val="de-DE"/>
              </w:rPr>
            </w:pPr>
            <w:r>
              <w:rPr>
                <w:lang w:val="de-DE"/>
              </w:rPr>
              <w:t>5,4</w:t>
            </w:r>
          </w:p>
        </w:tc>
        <w:tc>
          <w:tcPr>
            <w:tcW w:w="1911" w:type="dxa"/>
            <w:vMerge/>
          </w:tcPr>
          <w:p w:rsidR="00B94A26" w:rsidRPr="00F4003C" w:rsidRDefault="00B94A26" w:rsidP="00E61C76">
            <w:pPr>
              <w:spacing w:after="0"/>
              <w:jc w:val="center"/>
              <w:rPr>
                <w:szCs w:val="20"/>
                <w:lang w:val="de-DE"/>
              </w:rPr>
            </w:pPr>
          </w:p>
        </w:tc>
        <w:tc>
          <w:tcPr>
            <w:tcW w:w="1911" w:type="dxa"/>
            <w:vMerge/>
          </w:tcPr>
          <w:p w:rsidR="00B94A26" w:rsidRPr="00F4003C" w:rsidRDefault="00B94A26" w:rsidP="00E61C76">
            <w:pPr>
              <w:spacing w:after="0"/>
              <w:jc w:val="center"/>
              <w:rPr>
                <w:szCs w:val="20"/>
                <w:lang w:val="de-DE"/>
              </w:rPr>
            </w:pPr>
          </w:p>
        </w:tc>
        <w:tc>
          <w:tcPr>
            <w:tcW w:w="1912" w:type="dxa"/>
            <w:vMerge/>
          </w:tcPr>
          <w:p w:rsidR="00B94A26" w:rsidRPr="00F4003C" w:rsidRDefault="00B94A26" w:rsidP="00E61C76">
            <w:pPr>
              <w:spacing w:after="0"/>
              <w:jc w:val="center"/>
              <w:rPr>
                <w:szCs w:val="20"/>
                <w:lang w:val="de-DE"/>
              </w:rPr>
            </w:pPr>
          </w:p>
        </w:tc>
      </w:tr>
    </w:tbl>
    <w:p w:rsidR="00BF0538" w:rsidRDefault="00BF0538" w:rsidP="000E12A7"/>
    <w:p w:rsidR="00BF0538" w:rsidRPr="00B70F06" w:rsidRDefault="00131F04" w:rsidP="00E2290D">
      <w:pPr>
        <w:pStyle w:val="Titre2"/>
        <w:numPr>
          <w:ilvl w:val="0"/>
          <w:numId w:val="0"/>
        </w:numPr>
        <w:spacing w:after="240"/>
        <w:rPr>
          <w:lang w:val="de-DE"/>
        </w:rPr>
      </w:pPr>
      <w:bookmarkStart w:id="23" w:name="_Toc481598685"/>
      <w:r>
        <w:rPr>
          <w:lang w:val="de-DE"/>
        </w:rPr>
        <w:t>4.3. Auswirkungen von Heft 1 (Rahmen) und Heft 4 (Bewirtschaftung von Industrieabfällen)</w:t>
      </w:r>
      <w:bookmarkEnd w:id="23"/>
    </w:p>
    <w:p w:rsidR="00BF0538" w:rsidRPr="00B70F06" w:rsidRDefault="00131F04" w:rsidP="00D43ADF">
      <w:pPr>
        <w:pStyle w:val="Titre4"/>
        <w:numPr>
          <w:ilvl w:val="0"/>
          <w:numId w:val="0"/>
        </w:numPr>
        <w:rPr>
          <w:lang w:val="de-DE"/>
        </w:rPr>
      </w:pPr>
      <w:bookmarkStart w:id="24" w:name="_Toc481598686"/>
      <w:r>
        <w:rPr>
          <w:lang w:val="de-DE"/>
        </w:rPr>
        <w:t>4.3.1. Öffentliche Behörden</w:t>
      </w:r>
      <w:bookmarkEnd w:id="24"/>
    </w:p>
    <w:p w:rsidR="00DA3CAB" w:rsidRPr="00025D44" w:rsidRDefault="00DA3CAB" w:rsidP="00DA3CAB">
      <w:pPr>
        <w:rPr>
          <w:lang w:val="de-DE"/>
        </w:rPr>
      </w:pPr>
      <w:r>
        <w:rPr>
          <w:lang w:val="de-DE"/>
        </w:rPr>
        <w:t xml:space="preserve">Das Jahresbudget der öffentlichen Behörden für die Umsetzung der Maßnahmen der Hefte 1 und 4 beläuft sich auf durchschnittlich ca. 2,05 M€ jährlich. Es wird dabei die Differenz zwischen dem kurz-, dem mittel- und dem langfristigen Zeitraum angegeben, da sich dieser Betrag für den mittel- bzw. den langfristigen Zeitraum auf ca. 1,9 M€ bzw. 1,2 M€/Jahr verringert, wenn das durchschnittliche Jahresbudget, das für den kurzfristigen Zeitraum vorzusehen ist, 2,9 M€/Jahr beträgt. </w:t>
      </w:r>
    </w:p>
    <w:p w:rsidR="00DA3CAB" w:rsidRPr="00B70F06" w:rsidRDefault="00DA3CAB" w:rsidP="00DA3CAB">
      <w:pPr>
        <w:rPr>
          <w:lang w:val="de-DE"/>
        </w:rPr>
      </w:pPr>
      <w:r>
        <w:rPr>
          <w:lang w:val="de-DE"/>
        </w:rPr>
        <w:lastRenderedPageBreak/>
        <w:t>64 % des Gesamtbudgets wird für die Umsetzung der Maßnahmen der allgemeinen Branchen</w:t>
      </w:r>
      <w:r>
        <w:rPr>
          <w:rStyle w:val="Appelnotedebasdep"/>
          <w:lang w:val="de-DE"/>
        </w:rPr>
        <w:footnoteReference w:id="13"/>
      </w:r>
      <w:r>
        <w:rPr>
          <w:lang w:val="de-DE"/>
        </w:rPr>
        <w:t xml:space="preserve"> benötigt, 11 % sind für die Ströme „Bau- und Abbruchabfälle“ vorgesehen. Individueller Preis, jeder der anderen Ströme benötigt zwischen 1 und 6 % des Gesamtbudgets</w:t>
      </w:r>
      <w:r>
        <w:rPr>
          <w:rStyle w:val="Appelnotedebasdep"/>
          <w:lang w:val="de-DE"/>
        </w:rPr>
        <w:footnoteReference w:id="14"/>
      </w:r>
      <w:r>
        <w:rPr>
          <w:lang w:val="de-DE"/>
        </w:rPr>
        <w:t xml:space="preserve">. </w:t>
      </w:r>
    </w:p>
    <w:p w:rsidR="00DA3CAB" w:rsidRPr="00B70F06" w:rsidRDefault="00DA3CAB" w:rsidP="00DA3CAB">
      <w:pPr>
        <w:rPr>
          <w:lang w:val="de-DE"/>
        </w:rPr>
      </w:pPr>
      <w:r>
        <w:rPr>
          <w:lang w:val="de-DE"/>
        </w:rPr>
        <w:t xml:space="preserve">Das Budget ist im Wesentlichen für die Einrichtung (oder Überwachung) von Bewirtschaftungswerkzeugen (33 %), Forschungsstudien oder -projekten (27 %) und Kontrollkampagnen (22 %) notwendig. In einem geringeren Ausmaß werden 9 % des </w:t>
      </w:r>
      <w:proofErr w:type="gramStart"/>
      <w:r>
        <w:rPr>
          <w:lang w:val="de-DE"/>
        </w:rPr>
        <w:t>Budget</w:t>
      </w:r>
      <w:proofErr w:type="gramEnd"/>
      <w:r>
        <w:rPr>
          <w:lang w:val="de-DE"/>
        </w:rPr>
        <w:t xml:space="preserve"> für die Betreuung der Projektträger, 3 % für das Einrichten von regulatorischen Rahmenbedingungen/Bewirtschaftungsplänen, sowie 6 % für Förderungsaktivitäten verwendet.</w:t>
      </w:r>
    </w:p>
    <w:p w:rsidR="00DA3CAB" w:rsidRPr="00B70F06" w:rsidRDefault="00A1783F" w:rsidP="00DA3CAB">
      <w:pPr>
        <w:rPr>
          <w:lang w:val="de-DE"/>
        </w:rPr>
      </w:pPr>
      <w:r>
        <w:rPr>
          <w:lang w:val="de-DE"/>
        </w:rPr>
        <w:t>Die Umsetzung der Hefte 1 und 4 des WA-R-P erfordert die Mobilisierung von ca. 15 kurzfristige, 12 mittelfristige und 7 langfristige Vollzeitstellen (VZÄ)</w:t>
      </w:r>
      <w:r w:rsidR="00DA3CAB">
        <w:rPr>
          <w:rStyle w:val="Appelnotedebasdep"/>
          <w:lang w:val="de-DE"/>
        </w:rPr>
        <w:footnoteReference w:id="15"/>
      </w:r>
      <w:r>
        <w:rPr>
          <w:lang w:val="de-DE"/>
        </w:rPr>
        <w:t>, was durchschnittlich rund 11,5 VZÄ für die durch das Gutachten abgedeckten 18 Jahre sind. Dieser Personalstand wird in erster Linie dazu benötigt, Kontrollen durchzuführen (im Durchschnitt 46 % oder 5,2 VZÄ) und Werkzeuge für die Bewirtschaftung zu schaffen (29 % oder 3,3 VZÄ).</w:t>
      </w:r>
    </w:p>
    <w:p w:rsidR="00BF0538" w:rsidRPr="00B70F06" w:rsidRDefault="00131F04" w:rsidP="00D43ADF">
      <w:pPr>
        <w:pStyle w:val="Titre4"/>
        <w:numPr>
          <w:ilvl w:val="0"/>
          <w:numId w:val="0"/>
        </w:numPr>
        <w:rPr>
          <w:lang w:val="de-DE"/>
        </w:rPr>
      </w:pPr>
      <w:bookmarkStart w:id="25" w:name="_Toc481598687"/>
      <w:r>
        <w:rPr>
          <w:lang w:val="de-DE"/>
        </w:rPr>
        <w:t>4.3.2. Abfallerzeugende Unternehmen</w:t>
      </w:r>
      <w:bookmarkEnd w:id="25"/>
    </w:p>
    <w:p w:rsidR="00DA3CAB" w:rsidRPr="00B70F06" w:rsidRDefault="00DA3CAB" w:rsidP="00DA3CAB">
      <w:pPr>
        <w:rPr>
          <w:lang w:val="de-DE"/>
        </w:rPr>
      </w:pPr>
      <w:r>
        <w:rPr>
          <w:lang w:val="de-DE"/>
        </w:rPr>
        <w:t>Im Durchschnitt der 18 Jahre wird der Kostenanstieg der abfallerzeugenden Unternehmen 3,4 % im Vergleich zur Baseline betragen, alle anderen Dinge bleiben gleich. Dieser Kostenanstieg betrifft vornehmlich diejenigen Unternehmen, die Bau- und Abbruchabfälle produzieren (99 %). Diese Kosten werden in erster Linie durch Kontrollmaßnahmen hervorgerufen (92 %) – indem die Unternehmen zur Einhaltung der bestehenden Vorschriften verpflichtet werden. Beachten Sie, dass die Maßnahmen, die die Betreuung betreffen, Vorteile bieten (Anreiz finanzieller Unterstützung, etc.).</w:t>
      </w:r>
    </w:p>
    <w:p w:rsidR="00DA3CAB" w:rsidRPr="00B70F06" w:rsidRDefault="00DA3CAB" w:rsidP="004D1D53">
      <w:pPr>
        <w:pStyle w:val="Lgende"/>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12</w:t>
      </w:r>
      <w:r w:rsidR="006969EC">
        <w:rPr>
          <w:lang w:val="de-DE"/>
        </w:rPr>
        <w:fldChar w:fldCharType="end"/>
      </w:r>
      <w:r>
        <w:rPr>
          <w:lang w:val="de-DE"/>
        </w:rPr>
        <w:t xml:space="preserve">: Auswirkungen von Heft 1 und 4 des WA-R-P-Entwurfs auf die Produktionsunternehmen (wenn nicht anders festgelegt, werden die Werte in €/Jahr angegeben)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87"/>
        <w:gridCol w:w="1168"/>
        <w:gridCol w:w="1276"/>
        <w:gridCol w:w="1275"/>
        <w:gridCol w:w="1276"/>
        <w:gridCol w:w="1134"/>
        <w:gridCol w:w="1276"/>
        <w:gridCol w:w="992"/>
      </w:tblGrid>
      <w:tr w:rsidR="00DA3CAB" w:rsidTr="00350D00">
        <w:trPr>
          <w:trHeight w:val="315"/>
        </w:trPr>
        <w:tc>
          <w:tcPr>
            <w:tcW w:w="887" w:type="dxa"/>
            <w:shd w:val="clear" w:color="auto" w:fill="365F91" w:themeFill="accent1" w:themeFillShade="BF"/>
            <w:noWrap/>
            <w:tcMar>
              <w:top w:w="0" w:type="dxa"/>
              <w:left w:w="70" w:type="dxa"/>
              <w:bottom w:w="0" w:type="dxa"/>
              <w:right w:w="70" w:type="dxa"/>
            </w:tcMar>
            <w:vAlign w:val="center"/>
            <w:hideMark/>
          </w:tcPr>
          <w:p w:rsidR="00DA3CAB" w:rsidRPr="00D43ADF" w:rsidRDefault="00DA3CAB" w:rsidP="00543BBB">
            <w:pPr>
              <w:spacing w:before="60" w:after="60"/>
              <w:jc w:val="center"/>
              <w:rPr>
                <w:bCs/>
                <w:color w:val="FFFFFF" w:themeColor="background1"/>
                <w:sz w:val="20"/>
                <w:szCs w:val="20"/>
                <w:lang w:val="de-DE"/>
              </w:rPr>
            </w:pPr>
            <w:r>
              <w:rPr>
                <w:color w:val="FFFFFF" w:themeColor="background1"/>
                <w:sz w:val="20"/>
                <w:lang w:val="de-DE"/>
              </w:rPr>
              <w:t>Zeitraum</w:t>
            </w:r>
          </w:p>
        </w:tc>
        <w:tc>
          <w:tcPr>
            <w:tcW w:w="1168" w:type="dxa"/>
            <w:shd w:val="clear" w:color="auto" w:fill="365F91" w:themeFill="accent1" w:themeFillShade="BF"/>
            <w:noWrap/>
            <w:tcMar>
              <w:top w:w="0" w:type="dxa"/>
              <w:left w:w="70" w:type="dxa"/>
              <w:bottom w:w="0" w:type="dxa"/>
              <w:right w:w="70" w:type="dxa"/>
            </w:tcMar>
            <w:vAlign w:val="center"/>
            <w:hideMark/>
          </w:tcPr>
          <w:p w:rsidR="00DA3CAB" w:rsidRPr="00D43ADF" w:rsidRDefault="00DA3CAB" w:rsidP="00543BBB">
            <w:pPr>
              <w:spacing w:before="60" w:after="60"/>
              <w:jc w:val="center"/>
              <w:rPr>
                <w:bCs/>
                <w:color w:val="FFFFFF" w:themeColor="background1"/>
                <w:sz w:val="20"/>
                <w:szCs w:val="20"/>
                <w:lang w:val="de-DE"/>
              </w:rPr>
            </w:pPr>
            <w:r>
              <w:rPr>
                <w:color w:val="FFFFFF" w:themeColor="background1"/>
                <w:sz w:val="20"/>
                <w:lang w:val="de-DE"/>
              </w:rPr>
              <w:t>Baseline</w:t>
            </w:r>
          </w:p>
        </w:tc>
        <w:tc>
          <w:tcPr>
            <w:tcW w:w="1276" w:type="dxa"/>
            <w:shd w:val="clear" w:color="auto" w:fill="365F91" w:themeFill="accent1" w:themeFillShade="BF"/>
            <w:noWrap/>
            <w:tcMar>
              <w:top w:w="0" w:type="dxa"/>
              <w:left w:w="70" w:type="dxa"/>
              <w:bottom w:w="0" w:type="dxa"/>
              <w:right w:w="70" w:type="dxa"/>
            </w:tcMar>
            <w:vAlign w:val="center"/>
            <w:hideMark/>
          </w:tcPr>
          <w:p w:rsidR="00DA3CAB" w:rsidRPr="00D43ADF" w:rsidRDefault="00DA3CAB" w:rsidP="00543BBB">
            <w:pPr>
              <w:spacing w:before="60" w:after="60"/>
              <w:jc w:val="center"/>
              <w:rPr>
                <w:bCs/>
                <w:color w:val="FFFFFF" w:themeColor="background1"/>
                <w:sz w:val="20"/>
                <w:szCs w:val="20"/>
                <w:lang w:val="de-DE"/>
              </w:rPr>
            </w:pPr>
            <w:proofErr w:type="spellStart"/>
            <w:r>
              <w:rPr>
                <w:color w:val="FFFFFF" w:themeColor="background1"/>
                <w:sz w:val="20"/>
                <w:lang w:val="de-DE"/>
              </w:rPr>
              <w:t>zusätzl</w:t>
            </w:r>
            <w:proofErr w:type="spellEnd"/>
            <w:r>
              <w:rPr>
                <w:color w:val="FFFFFF" w:themeColor="background1"/>
                <w:sz w:val="20"/>
                <w:lang w:val="de-DE"/>
              </w:rPr>
              <w:t>. Kosten</w:t>
            </w:r>
          </w:p>
        </w:tc>
        <w:tc>
          <w:tcPr>
            <w:tcW w:w="1275" w:type="dxa"/>
            <w:shd w:val="clear" w:color="auto" w:fill="365F91" w:themeFill="accent1" w:themeFillShade="BF"/>
            <w:noWrap/>
            <w:tcMar>
              <w:top w:w="0" w:type="dxa"/>
              <w:left w:w="70" w:type="dxa"/>
              <w:bottom w:w="0" w:type="dxa"/>
              <w:right w:w="70" w:type="dxa"/>
            </w:tcMar>
            <w:vAlign w:val="center"/>
            <w:hideMark/>
          </w:tcPr>
          <w:p w:rsidR="00DA3CAB" w:rsidRPr="00D43ADF" w:rsidRDefault="00DA3CAB" w:rsidP="00543BBB">
            <w:pPr>
              <w:spacing w:before="60" w:after="60"/>
              <w:jc w:val="center"/>
              <w:rPr>
                <w:bCs/>
                <w:color w:val="FFFFFF" w:themeColor="background1"/>
                <w:sz w:val="20"/>
                <w:szCs w:val="20"/>
                <w:lang w:val="de-DE"/>
              </w:rPr>
            </w:pPr>
            <w:r>
              <w:rPr>
                <w:color w:val="FFFFFF" w:themeColor="background1"/>
                <w:sz w:val="20"/>
                <w:lang w:val="de-DE"/>
              </w:rPr>
              <w:t>eingesparte Kosten</w:t>
            </w:r>
          </w:p>
        </w:tc>
        <w:tc>
          <w:tcPr>
            <w:tcW w:w="1276" w:type="dxa"/>
            <w:shd w:val="clear" w:color="auto" w:fill="365F91" w:themeFill="accent1" w:themeFillShade="BF"/>
            <w:noWrap/>
            <w:tcMar>
              <w:top w:w="0" w:type="dxa"/>
              <w:left w:w="70" w:type="dxa"/>
              <w:bottom w:w="0" w:type="dxa"/>
              <w:right w:w="70" w:type="dxa"/>
            </w:tcMar>
            <w:vAlign w:val="center"/>
            <w:hideMark/>
          </w:tcPr>
          <w:p w:rsidR="00DA3CAB" w:rsidRPr="00D43ADF" w:rsidRDefault="00DA3CAB" w:rsidP="00543BBB">
            <w:pPr>
              <w:spacing w:before="60" w:after="60"/>
              <w:jc w:val="center"/>
              <w:rPr>
                <w:bCs/>
                <w:color w:val="FFFFFF" w:themeColor="background1"/>
                <w:sz w:val="20"/>
                <w:szCs w:val="20"/>
                <w:lang w:val="de-DE"/>
              </w:rPr>
            </w:pPr>
            <w:r>
              <w:rPr>
                <w:color w:val="FFFFFF" w:themeColor="background1"/>
                <w:sz w:val="20"/>
                <w:lang w:val="de-DE"/>
              </w:rPr>
              <w:t>Subventionen/Sanktionen</w:t>
            </w:r>
          </w:p>
        </w:tc>
        <w:tc>
          <w:tcPr>
            <w:tcW w:w="1134" w:type="dxa"/>
            <w:shd w:val="clear" w:color="auto" w:fill="365F91" w:themeFill="accent1" w:themeFillShade="BF"/>
            <w:noWrap/>
            <w:tcMar>
              <w:top w:w="0" w:type="dxa"/>
              <w:left w:w="70" w:type="dxa"/>
              <w:bottom w:w="0" w:type="dxa"/>
              <w:right w:w="70" w:type="dxa"/>
            </w:tcMar>
            <w:vAlign w:val="center"/>
            <w:hideMark/>
          </w:tcPr>
          <w:p w:rsidR="00DA3CAB" w:rsidRPr="00D43ADF" w:rsidRDefault="00DA3CAB" w:rsidP="00543BBB">
            <w:pPr>
              <w:spacing w:before="60" w:after="60"/>
              <w:jc w:val="center"/>
              <w:rPr>
                <w:bCs/>
                <w:color w:val="FFFFFF" w:themeColor="background1"/>
                <w:sz w:val="20"/>
                <w:szCs w:val="20"/>
                <w:lang w:val="de-DE"/>
              </w:rPr>
            </w:pPr>
            <w:r>
              <w:rPr>
                <w:color w:val="FFFFFF" w:themeColor="background1"/>
                <w:sz w:val="20"/>
                <w:lang w:val="de-DE"/>
              </w:rPr>
              <w:t>Summe der Auswirkungen</w:t>
            </w:r>
          </w:p>
        </w:tc>
        <w:tc>
          <w:tcPr>
            <w:tcW w:w="1276" w:type="dxa"/>
            <w:shd w:val="clear" w:color="auto" w:fill="365F91" w:themeFill="accent1" w:themeFillShade="BF"/>
            <w:noWrap/>
            <w:tcMar>
              <w:top w:w="0" w:type="dxa"/>
              <w:left w:w="70" w:type="dxa"/>
              <w:bottom w:w="0" w:type="dxa"/>
              <w:right w:w="70" w:type="dxa"/>
            </w:tcMar>
            <w:vAlign w:val="center"/>
            <w:hideMark/>
          </w:tcPr>
          <w:p w:rsidR="00DA3CAB" w:rsidRPr="00D43ADF" w:rsidRDefault="00DA3CAB" w:rsidP="00543BBB">
            <w:pPr>
              <w:spacing w:before="60" w:after="60"/>
              <w:jc w:val="center"/>
              <w:rPr>
                <w:bCs/>
                <w:color w:val="FFFFFF" w:themeColor="background1"/>
                <w:sz w:val="20"/>
                <w:szCs w:val="20"/>
                <w:lang w:val="de-DE"/>
              </w:rPr>
            </w:pPr>
            <w:r>
              <w:rPr>
                <w:color w:val="FFFFFF" w:themeColor="background1"/>
                <w:sz w:val="20"/>
                <w:lang w:val="de-DE"/>
              </w:rPr>
              <w:t>Resultierender Wert</w:t>
            </w:r>
          </w:p>
        </w:tc>
        <w:tc>
          <w:tcPr>
            <w:tcW w:w="992" w:type="dxa"/>
            <w:shd w:val="clear" w:color="auto" w:fill="365F91" w:themeFill="accent1" w:themeFillShade="BF"/>
            <w:noWrap/>
            <w:tcMar>
              <w:top w:w="0" w:type="dxa"/>
              <w:left w:w="70" w:type="dxa"/>
              <w:bottom w:w="0" w:type="dxa"/>
              <w:right w:w="70" w:type="dxa"/>
            </w:tcMar>
            <w:vAlign w:val="center"/>
            <w:hideMark/>
          </w:tcPr>
          <w:p w:rsidR="00DA3CAB" w:rsidRPr="00D43ADF" w:rsidRDefault="00DA3CAB" w:rsidP="00543BBB">
            <w:pPr>
              <w:spacing w:before="60" w:after="60"/>
              <w:jc w:val="center"/>
              <w:rPr>
                <w:bCs/>
                <w:color w:val="FFFFFF" w:themeColor="background1"/>
                <w:sz w:val="20"/>
                <w:szCs w:val="20"/>
                <w:lang w:val="de-DE"/>
              </w:rPr>
            </w:pPr>
            <w:r>
              <w:rPr>
                <w:color w:val="FFFFFF" w:themeColor="background1"/>
                <w:sz w:val="20"/>
                <w:lang w:val="de-DE"/>
              </w:rPr>
              <w:t>% Baseline</w:t>
            </w:r>
          </w:p>
        </w:tc>
      </w:tr>
      <w:tr w:rsidR="00DA3CAB" w:rsidTr="00350D00">
        <w:trPr>
          <w:trHeight w:val="315"/>
        </w:trPr>
        <w:tc>
          <w:tcPr>
            <w:tcW w:w="887" w:type="dxa"/>
            <w:shd w:val="clear" w:color="auto" w:fill="F2F2F2"/>
            <w:noWrap/>
            <w:tcMar>
              <w:top w:w="0" w:type="dxa"/>
              <w:left w:w="70" w:type="dxa"/>
              <w:bottom w:w="0" w:type="dxa"/>
              <w:right w:w="70" w:type="dxa"/>
            </w:tcMar>
            <w:vAlign w:val="bottom"/>
            <w:hideMark/>
          </w:tcPr>
          <w:p w:rsidR="00DA3CAB" w:rsidRPr="00576A57" w:rsidRDefault="00DA3CAB" w:rsidP="00543BBB">
            <w:pPr>
              <w:spacing w:before="60" w:after="60"/>
              <w:jc w:val="center"/>
              <w:rPr>
                <w:b/>
                <w:bCs/>
                <w:color w:val="000000"/>
                <w:sz w:val="20"/>
                <w:szCs w:val="20"/>
                <w:lang w:val="de-DE"/>
              </w:rPr>
            </w:pPr>
            <w:r>
              <w:rPr>
                <w:b/>
                <w:color w:val="000000"/>
                <w:sz w:val="20"/>
                <w:lang w:val="de-DE"/>
              </w:rPr>
              <w:t>KF</w:t>
            </w:r>
          </w:p>
        </w:tc>
        <w:tc>
          <w:tcPr>
            <w:tcW w:w="1168"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788 947 500</w:t>
            </w:r>
          </w:p>
        </w:tc>
        <w:tc>
          <w:tcPr>
            <w:tcW w:w="1276"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19 725 688</w:t>
            </w:r>
          </w:p>
        </w:tc>
        <w:tc>
          <w:tcPr>
            <w:tcW w:w="1275"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884 065</w:t>
            </w:r>
          </w:p>
        </w:tc>
        <w:tc>
          <w:tcPr>
            <w:tcW w:w="1276"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318 750</w:t>
            </w:r>
          </w:p>
        </w:tc>
        <w:tc>
          <w:tcPr>
            <w:tcW w:w="1134"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19 160 373</w:t>
            </w:r>
          </w:p>
        </w:tc>
        <w:tc>
          <w:tcPr>
            <w:tcW w:w="1276"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808 107 873</w:t>
            </w:r>
          </w:p>
        </w:tc>
        <w:tc>
          <w:tcPr>
            <w:tcW w:w="992"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2,4%</w:t>
            </w:r>
          </w:p>
        </w:tc>
      </w:tr>
      <w:tr w:rsidR="00DA3CAB" w:rsidTr="00350D00">
        <w:trPr>
          <w:trHeight w:val="315"/>
        </w:trPr>
        <w:tc>
          <w:tcPr>
            <w:tcW w:w="887" w:type="dxa"/>
            <w:shd w:val="clear" w:color="auto" w:fill="F2F2F2"/>
            <w:noWrap/>
            <w:tcMar>
              <w:top w:w="0" w:type="dxa"/>
              <w:left w:w="70" w:type="dxa"/>
              <w:bottom w:w="0" w:type="dxa"/>
              <w:right w:w="70" w:type="dxa"/>
            </w:tcMar>
            <w:vAlign w:val="bottom"/>
            <w:hideMark/>
          </w:tcPr>
          <w:p w:rsidR="00DA3CAB" w:rsidRPr="00576A57" w:rsidRDefault="00DA3CAB" w:rsidP="00543BBB">
            <w:pPr>
              <w:spacing w:before="60" w:after="60"/>
              <w:jc w:val="center"/>
              <w:rPr>
                <w:b/>
                <w:bCs/>
                <w:color w:val="000000"/>
                <w:sz w:val="20"/>
                <w:szCs w:val="20"/>
                <w:lang w:val="de-DE"/>
              </w:rPr>
            </w:pPr>
            <w:r>
              <w:rPr>
                <w:b/>
                <w:color w:val="000000"/>
                <w:sz w:val="20"/>
                <w:lang w:val="de-DE"/>
              </w:rPr>
              <w:t>MF</w:t>
            </w:r>
          </w:p>
        </w:tc>
        <w:tc>
          <w:tcPr>
            <w:tcW w:w="1168"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788 947 500</w:t>
            </w:r>
          </w:p>
        </w:tc>
        <w:tc>
          <w:tcPr>
            <w:tcW w:w="1276"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31 685 900</w:t>
            </w:r>
          </w:p>
        </w:tc>
        <w:tc>
          <w:tcPr>
            <w:tcW w:w="1275"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2 020 720</w:t>
            </w:r>
          </w:p>
        </w:tc>
        <w:tc>
          <w:tcPr>
            <w:tcW w:w="1276"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337 500</w:t>
            </w:r>
          </w:p>
        </w:tc>
        <w:tc>
          <w:tcPr>
            <w:tcW w:w="1134"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30 002 680</w:t>
            </w:r>
          </w:p>
        </w:tc>
        <w:tc>
          <w:tcPr>
            <w:tcW w:w="1276"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818 950 180</w:t>
            </w:r>
          </w:p>
        </w:tc>
        <w:tc>
          <w:tcPr>
            <w:tcW w:w="992"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3,8%</w:t>
            </w:r>
          </w:p>
        </w:tc>
      </w:tr>
      <w:tr w:rsidR="00DA3CAB" w:rsidTr="00350D00">
        <w:trPr>
          <w:trHeight w:val="315"/>
        </w:trPr>
        <w:tc>
          <w:tcPr>
            <w:tcW w:w="887" w:type="dxa"/>
            <w:shd w:val="clear" w:color="auto" w:fill="F2F2F2"/>
            <w:noWrap/>
            <w:tcMar>
              <w:top w:w="0" w:type="dxa"/>
              <w:left w:w="70" w:type="dxa"/>
              <w:bottom w:w="0" w:type="dxa"/>
              <w:right w:w="70" w:type="dxa"/>
            </w:tcMar>
            <w:vAlign w:val="bottom"/>
            <w:hideMark/>
          </w:tcPr>
          <w:p w:rsidR="00DA3CAB" w:rsidRPr="00576A57" w:rsidRDefault="00DA3CAB" w:rsidP="00543BBB">
            <w:pPr>
              <w:spacing w:before="60" w:after="60"/>
              <w:jc w:val="center"/>
              <w:rPr>
                <w:b/>
                <w:bCs/>
                <w:color w:val="000000"/>
                <w:sz w:val="20"/>
                <w:szCs w:val="20"/>
                <w:lang w:val="de-DE"/>
              </w:rPr>
            </w:pPr>
            <w:r>
              <w:rPr>
                <w:b/>
                <w:color w:val="000000"/>
                <w:sz w:val="20"/>
                <w:lang w:val="de-DE"/>
              </w:rPr>
              <w:t>LF</w:t>
            </w:r>
          </w:p>
        </w:tc>
        <w:tc>
          <w:tcPr>
            <w:tcW w:w="1168"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788 947 500</w:t>
            </w:r>
          </w:p>
        </w:tc>
        <w:tc>
          <w:tcPr>
            <w:tcW w:w="1276"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33 822 269</w:t>
            </w:r>
          </w:p>
        </w:tc>
        <w:tc>
          <w:tcPr>
            <w:tcW w:w="1275"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2 904 915</w:t>
            </w:r>
          </w:p>
        </w:tc>
        <w:tc>
          <w:tcPr>
            <w:tcW w:w="1276"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262 500</w:t>
            </w:r>
          </w:p>
        </w:tc>
        <w:tc>
          <w:tcPr>
            <w:tcW w:w="1134"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31 179 854</w:t>
            </w:r>
          </w:p>
        </w:tc>
        <w:tc>
          <w:tcPr>
            <w:tcW w:w="1276"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820 127 354</w:t>
            </w:r>
          </w:p>
        </w:tc>
        <w:tc>
          <w:tcPr>
            <w:tcW w:w="992" w:type="dxa"/>
            <w:noWrap/>
            <w:tcMar>
              <w:top w:w="0" w:type="dxa"/>
              <w:left w:w="70" w:type="dxa"/>
              <w:bottom w:w="0" w:type="dxa"/>
              <w:right w:w="70" w:type="dxa"/>
            </w:tcMar>
            <w:vAlign w:val="center"/>
            <w:hideMark/>
          </w:tcPr>
          <w:p w:rsidR="00DA3CAB" w:rsidRPr="00350D00" w:rsidRDefault="00DA3CAB" w:rsidP="00543BBB">
            <w:pPr>
              <w:spacing w:before="60" w:after="60"/>
              <w:jc w:val="center"/>
              <w:rPr>
                <w:color w:val="000000"/>
                <w:sz w:val="18"/>
                <w:szCs w:val="18"/>
                <w:lang w:val="de-DE"/>
              </w:rPr>
            </w:pPr>
            <w:r>
              <w:rPr>
                <w:color w:val="000000"/>
                <w:sz w:val="18"/>
                <w:lang w:val="de-DE"/>
              </w:rPr>
              <w:t>4,0%</w:t>
            </w:r>
          </w:p>
        </w:tc>
      </w:tr>
    </w:tbl>
    <w:p w:rsidR="00BF0538" w:rsidRPr="00B70F06" w:rsidRDefault="00131F04" w:rsidP="00350D00">
      <w:pPr>
        <w:pStyle w:val="Titre4"/>
        <w:numPr>
          <w:ilvl w:val="0"/>
          <w:numId w:val="0"/>
        </w:numPr>
        <w:rPr>
          <w:lang w:val="de-DE"/>
        </w:rPr>
      </w:pPr>
      <w:bookmarkStart w:id="26" w:name="_Toc481598688"/>
      <w:r>
        <w:rPr>
          <w:lang w:val="de-DE"/>
        </w:rPr>
        <w:t>4.3.3. Unternehmen für die Bewirtschaftung von Abfällen</w:t>
      </w:r>
      <w:bookmarkEnd w:id="26"/>
    </w:p>
    <w:p w:rsidR="00DA3CAB" w:rsidRPr="00025D44" w:rsidRDefault="00DA3CAB" w:rsidP="00DA3CAB">
      <w:pPr>
        <w:rPr>
          <w:lang w:val="de-DE"/>
        </w:rPr>
      </w:pPr>
      <w:r>
        <w:rPr>
          <w:lang w:val="de-DE"/>
        </w:rPr>
        <w:t>Die Umsetzung der Maßnahmen der Hefte 1 und 4 wird von vornherein eine Steigerung der wirtschaftlichen Tätigkeit (gemessen am Umsatz) der durch den Plan betroffenen Bewirtschaftungsunternehmen von durchschnittlich 3,9 % jährlich im Vergleich zur Baseline</w:t>
      </w:r>
      <w:r>
        <w:rPr>
          <w:rStyle w:val="Appelnotedebasdep"/>
          <w:lang w:val="de-DE"/>
        </w:rPr>
        <w:footnoteReference w:id="16"/>
      </w:r>
      <w:r>
        <w:rPr>
          <w:lang w:val="de-DE"/>
        </w:rPr>
        <w:t xml:space="preserve"> erzeugen. Erneut ist vor allem im Bau- und Abbruchsektor eine Steigerung der wirtschaftlichen Tätigkeit der Bewirtschaftungsunternehmen auf </w:t>
      </w:r>
      <w:r>
        <w:rPr>
          <w:lang w:val="de-DE"/>
        </w:rPr>
        <w:lastRenderedPageBreak/>
        <w:t>83 % zu sehen. Dies ist auch bei den Produktionsunternehmen der Fall und erklärt sich durch die durchgeführten Kontrollmaßnahmen (77 %) sowie die Aktivitäten der Förderung (19 %) und Betreuung (4 %), die die Bau- und Abbruchabfälle beeinflussen werden.</w:t>
      </w:r>
    </w:p>
    <w:p w:rsidR="00DA3CAB" w:rsidRPr="00B70F06" w:rsidRDefault="00DA3CAB" w:rsidP="00DA3CAB">
      <w:pPr>
        <w:rPr>
          <w:lang w:val="de-DE"/>
        </w:rPr>
      </w:pPr>
      <w:r>
        <w:rPr>
          <w:lang w:val="de-DE"/>
        </w:rPr>
        <w:t xml:space="preserve">Diese Steigerung der wirtschaftlichen Tätigkeit der Bewirtschaftungsunternehmen führt in den betroffenen Unternehmen auch zu einer Schaffung von Arbeitsplätzen. Diese Schaffung von Arbeitsplätzen wird auf etwa 74 VZÄ für den </w:t>
      </w:r>
      <w:proofErr w:type="gramStart"/>
      <w:r>
        <w:rPr>
          <w:lang w:val="de-DE"/>
        </w:rPr>
        <w:t>kurzfristig</w:t>
      </w:r>
      <w:proofErr w:type="gramEnd"/>
      <w:r>
        <w:rPr>
          <w:lang w:val="de-DE"/>
        </w:rPr>
        <w:t xml:space="preserve"> Zeitraum geschätzt. In Anbetracht der Tatsache, dass der Bedarf an Vollzeitstellen von 119 auf 128 VZÄ</w:t>
      </w:r>
      <w:r>
        <w:rPr>
          <w:rStyle w:val="Appelnotedebasdep"/>
          <w:lang w:val="de-DE"/>
        </w:rPr>
        <w:footnoteReference w:id="17"/>
      </w:r>
      <w:r>
        <w:rPr>
          <w:lang w:val="de-DE"/>
        </w:rPr>
        <w:t xml:space="preserve"> gestiegen ist, richtet man sich gleichermaßen auf die Schaffung neuer Arbeitsplätze für den mittel- und langfristigen Zeitraum. Der Strom, der vornehmlich von dieser Schaffung von Arbeitsplätzen betroffen ist, ist selbstverständlich der Sektor für die Bewirtschaftung von Bau- und Abbruchabfällen (bis zu einer Höhe von 93 %).</w:t>
      </w:r>
    </w:p>
    <w:p w:rsidR="00177FBF" w:rsidRPr="00B70F06" w:rsidRDefault="00177FBF" w:rsidP="00DA3CAB">
      <w:pPr>
        <w:rPr>
          <w:lang w:val="de-DE"/>
        </w:rPr>
      </w:pPr>
    </w:p>
    <w:p w:rsidR="00DA3CAB" w:rsidRPr="00B70F06" w:rsidRDefault="00DA3CAB" w:rsidP="004D1D53">
      <w:pPr>
        <w:pStyle w:val="Lgende"/>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13</w:t>
      </w:r>
      <w:r w:rsidR="006969EC">
        <w:rPr>
          <w:lang w:val="de-DE"/>
        </w:rPr>
        <w:fldChar w:fldCharType="end"/>
      </w:r>
      <w:r>
        <w:rPr>
          <w:lang w:val="de-DE"/>
        </w:rPr>
        <w:t>: Auswirkungen der Hefte Nr. 1 und 4 des WA-R-P-Entwurfs auf die Unternehmen für die Bewirtschaftung von Abfällen (wenn nicht anders festgelegt, werden die Werte in €/Jahr angegeben)</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94"/>
        <w:gridCol w:w="1299"/>
        <w:gridCol w:w="1299"/>
        <w:gridCol w:w="1675"/>
        <w:gridCol w:w="1355"/>
        <w:gridCol w:w="1205"/>
        <w:gridCol w:w="1185"/>
      </w:tblGrid>
      <w:tr w:rsidR="00DA3CAB" w:rsidRPr="00917E5E" w:rsidTr="00350D00">
        <w:trPr>
          <w:trHeight w:val="735"/>
        </w:trPr>
        <w:tc>
          <w:tcPr>
            <w:tcW w:w="1200" w:type="dxa"/>
            <w:shd w:val="clear" w:color="auto" w:fill="365F91" w:themeFill="accent1" w:themeFillShade="BF"/>
            <w:noWrap/>
            <w:tcMar>
              <w:top w:w="0" w:type="dxa"/>
              <w:left w:w="70" w:type="dxa"/>
              <w:bottom w:w="0" w:type="dxa"/>
              <w:right w:w="70" w:type="dxa"/>
            </w:tcMar>
            <w:vAlign w:val="center"/>
            <w:hideMark/>
          </w:tcPr>
          <w:p w:rsidR="00DA3CAB" w:rsidRPr="00350D00" w:rsidRDefault="00DA3CAB" w:rsidP="00543BBB">
            <w:pPr>
              <w:spacing w:before="60" w:after="60"/>
              <w:jc w:val="center"/>
              <w:rPr>
                <w:bCs/>
                <w:color w:val="FFFFFF" w:themeColor="background1"/>
                <w:sz w:val="20"/>
                <w:szCs w:val="20"/>
                <w:lang w:val="de-DE"/>
              </w:rPr>
            </w:pPr>
            <w:r>
              <w:rPr>
                <w:color w:val="FFFFFF" w:themeColor="background1"/>
                <w:sz w:val="20"/>
                <w:lang w:val="de-DE"/>
              </w:rPr>
              <w:t>€/Jahr</w:t>
            </w:r>
          </w:p>
        </w:tc>
        <w:tc>
          <w:tcPr>
            <w:tcW w:w="1304" w:type="dxa"/>
            <w:shd w:val="clear" w:color="auto" w:fill="365F91" w:themeFill="accent1" w:themeFillShade="BF"/>
            <w:noWrap/>
            <w:tcMar>
              <w:top w:w="0" w:type="dxa"/>
              <w:left w:w="70" w:type="dxa"/>
              <w:bottom w:w="0" w:type="dxa"/>
              <w:right w:w="70" w:type="dxa"/>
            </w:tcMar>
            <w:vAlign w:val="center"/>
            <w:hideMark/>
          </w:tcPr>
          <w:p w:rsidR="00DA3CAB" w:rsidRPr="00350D00" w:rsidRDefault="00DA3CAB" w:rsidP="00543BBB">
            <w:pPr>
              <w:spacing w:before="60" w:after="60"/>
              <w:jc w:val="center"/>
              <w:rPr>
                <w:bCs/>
                <w:color w:val="FFFFFF" w:themeColor="background1"/>
                <w:sz w:val="20"/>
                <w:szCs w:val="20"/>
                <w:lang w:val="de-DE"/>
              </w:rPr>
            </w:pPr>
            <w:r>
              <w:rPr>
                <w:color w:val="FFFFFF" w:themeColor="background1"/>
                <w:sz w:val="20"/>
                <w:lang w:val="de-DE"/>
              </w:rPr>
              <w:t>Baseline</w:t>
            </w:r>
          </w:p>
        </w:tc>
        <w:tc>
          <w:tcPr>
            <w:tcW w:w="1304" w:type="dxa"/>
            <w:shd w:val="clear" w:color="auto" w:fill="365F91" w:themeFill="accent1" w:themeFillShade="BF"/>
            <w:noWrap/>
            <w:tcMar>
              <w:top w:w="0" w:type="dxa"/>
              <w:left w:w="70" w:type="dxa"/>
              <w:bottom w:w="0" w:type="dxa"/>
              <w:right w:w="70" w:type="dxa"/>
            </w:tcMar>
            <w:vAlign w:val="center"/>
            <w:hideMark/>
          </w:tcPr>
          <w:p w:rsidR="00DA3CAB" w:rsidRPr="00350D00" w:rsidRDefault="00DA3CAB" w:rsidP="00543BBB">
            <w:pPr>
              <w:spacing w:before="60" w:after="60"/>
              <w:jc w:val="center"/>
              <w:rPr>
                <w:bCs/>
                <w:color w:val="FFFFFF" w:themeColor="background1"/>
                <w:sz w:val="20"/>
                <w:szCs w:val="20"/>
                <w:lang w:val="de-DE"/>
              </w:rPr>
            </w:pPr>
            <w:proofErr w:type="spellStart"/>
            <w:r>
              <w:rPr>
                <w:color w:val="FFFFFF" w:themeColor="background1"/>
                <w:sz w:val="20"/>
                <w:lang w:val="de-DE"/>
              </w:rPr>
              <w:t>Zusätzl</w:t>
            </w:r>
            <w:proofErr w:type="spellEnd"/>
            <w:r>
              <w:rPr>
                <w:color w:val="FFFFFF" w:themeColor="background1"/>
                <w:sz w:val="20"/>
                <w:lang w:val="de-DE"/>
              </w:rPr>
              <w:t>. Aktivität</w:t>
            </w:r>
          </w:p>
        </w:tc>
        <w:tc>
          <w:tcPr>
            <w:tcW w:w="1531" w:type="dxa"/>
            <w:shd w:val="clear" w:color="auto" w:fill="365F91" w:themeFill="accent1" w:themeFillShade="BF"/>
            <w:noWrap/>
            <w:tcMar>
              <w:top w:w="0" w:type="dxa"/>
              <w:left w:w="70" w:type="dxa"/>
              <w:bottom w:w="0" w:type="dxa"/>
              <w:right w:w="70" w:type="dxa"/>
            </w:tcMar>
            <w:vAlign w:val="center"/>
            <w:hideMark/>
          </w:tcPr>
          <w:p w:rsidR="00DA3CAB" w:rsidRPr="00350D00" w:rsidRDefault="00DA3CAB" w:rsidP="00543BBB">
            <w:pPr>
              <w:spacing w:before="60" w:after="60"/>
              <w:jc w:val="center"/>
              <w:rPr>
                <w:bCs/>
                <w:color w:val="FFFFFF" w:themeColor="background1"/>
                <w:sz w:val="20"/>
                <w:szCs w:val="20"/>
                <w:lang w:val="de-DE"/>
              </w:rPr>
            </w:pPr>
            <w:r>
              <w:rPr>
                <w:color w:val="FFFFFF" w:themeColor="background1"/>
                <w:sz w:val="20"/>
                <w:lang w:val="de-DE"/>
              </w:rPr>
              <w:t>Gesamtaktivität</w:t>
            </w:r>
          </w:p>
        </w:tc>
        <w:tc>
          <w:tcPr>
            <w:tcW w:w="1361" w:type="dxa"/>
            <w:shd w:val="clear" w:color="auto" w:fill="365F91" w:themeFill="accent1" w:themeFillShade="BF"/>
            <w:noWrap/>
            <w:tcMar>
              <w:top w:w="0" w:type="dxa"/>
              <w:left w:w="70" w:type="dxa"/>
              <w:bottom w:w="0" w:type="dxa"/>
              <w:right w:w="70" w:type="dxa"/>
            </w:tcMar>
            <w:vAlign w:val="center"/>
            <w:hideMark/>
          </w:tcPr>
          <w:p w:rsidR="00DA3CAB" w:rsidRPr="00350D00" w:rsidRDefault="00DA3CAB" w:rsidP="00543BBB">
            <w:pPr>
              <w:spacing w:before="60" w:after="60"/>
              <w:jc w:val="center"/>
              <w:rPr>
                <w:bCs/>
                <w:color w:val="FFFFFF" w:themeColor="background1"/>
                <w:sz w:val="20"/>
                <w:szCs w:val="20"/>
                <w:lang w:val="de-DE"/>
              </w:rPr>
            </w:pPr>
            <w:r>
              <w:rPr>
                <w:color w:val="FFFFFF" w:themeColor="background1"/>
                <w:sz w:val="20"/>
                <w:lang w:val="de-DE"/>
              </w:rPr>
              <w:t xml:space="preserve">teilw. </w:t>
            </w:r>
            <w:proofErr w:type="spellStart"/>
            <w:r>
              <w:rPr>
                <w:color w:val="FFFFFF" w:themeColor="background1"/>
                <w:sz w:val="20"/>
                <w:lang w:val="de-DE"/>
              </w:rPr>
              <w:t>akt</w:t>
            </w:r>
            <w:proofErr w:type="spellEnd"/>
            <w:r>
              <w:rPr>
                <w:color w:val="FFFFFF" w:themeColor="background1"/>
                <w:sz w:val="20"/>
                <w:lang w:val="de-DE"/>
              </w:rPr>
              <w:t>. Teil</w:t>
            </w:r>
          </w:p>
        </w:tc>
        <w:tc>
          <w:tcPr>
            <w:tcW w:w="2400" w:type="dxa"/>
            <w:gridSpan w:val="2"/>
            <w:shd w:val="clear" w:color="auto" w:fill="365F91" w:themeFill="accent1" w:themeFillShade="BF"/>
            <w:noWrap/>
            <w:tcMar>
              <w:top w:w="0" w:type="dxa"/>
              <w:left w:w="70" w:type="dxa"/>
              <w:bottom w:w="0" w:type="dxa"/>
              <w:right w:w="70" w:type="dxa"/>
            </w:tcMar>
            <w:vAlign w:val="center"/>
            <w:hideMark/>
          </w:tcPr>
          <w:p w:rsidR="00DA3CAB" w:rsidRPr="00350D00" w:rsidRDefault="00DA3CAB" w:rsidP="00543BBB">
            <w:pPr>
              <w:spacing w:before="60" w:after="60"/>
              <w:jc w:val="center"/>
              <w:rPr>
                <w:bCs/>
                <w:color w:val="FFFFFF" w:themeColor="background1"/>
                <w:sz w:val="20"/>
                <w:szCs w:val="20"/>
                <w:lang w:val="de-DE"/>
              </w:rPr>
            </w:pPr>
            <w:r>
              <w:rPr>
                <w:color w:val="FFFFFF" w:themeColor="background1"/>
                <w:sz w:val="20"/>
                <w:lang w:val="de-DE"/>
              </w:rPr>
              <w:t>Beihilfen/Sanktionen</w:t>
            </w:r>
          </w:p>
        </w:tc>
      </w:tr>
      <w:tr w:rsidR="00DA3CAB" w:rsidRPr="00917E5E" w:rsidTr="00350D00">
        <w:trPr>
          <w:trHeight w:val="315"/>
        </w:trPr>
        <w:tc>
          <w:tcPr>
            <w:tcW w:w="1200" w:type="dxa"/>
            <w:shd w:val="clear" w:color="auto" w:fill="F2F2F2"/>
            <w:noWrap/>
            <w:tcMar>
              <w:top w:w="0" w:type="dxa"/>
              <w:left w:w="70" w:type="dxa"/>
              <w:bottom w:w="0" w:type="dxa"/>
              <w:right w:w="70" w:type="dxa"/>
            </w:tcMar>
            <w:vAlign w:val="center"/>
            <w:hideMark/>
          </w:tcPr>
          <w:p w:rsidR="00DA3CAB" w:rsidRPr="00917E5E" w:rsidRDefault="00DA3CAB" w:rsidP="00543BBB">
            <w:pPr>
              <w:spacing w:before="60" w:after="60"/>
              <w:jc w:val="center"/>
              <w:rPr>
                <w:b/>
                <w:bCs/>
                <w:color w:val="000000"/>
                <w:sz w:val="20"/>
                <w:szCs w:val="20"/>
                <w:lang w:val="de-DE"/>
              </w:rPr>
            </w:pPr>
            <w:r>
              <w:rPr>
                <w:b/>
                <w:color w:val="000000"/>
                <w:sz w:val="20"/>
                <w:lang w:val="de-DE"/>
              </w:rPr>
              <w:t>KF</w:t>
            </w:r>
          </w:p>
        </w:tc>
        <w:tc>
          <w:tcPr>
            <w:tcW w:w="1304"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537 137 660</w:t>
            </w:r>
          </w:p>
        </w:tc>
        <w:tc>
          <w:tcPr>
            <w:tcW w:w="1304"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13 523 625</w:t>
            </w:r>
          </w:p>
        </w:tc>
        <w:tc>
          <w:tcPr>
            <w:tcW w:w="1531"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550 661 285</w:t>
            </w:r>
          </w:p>
        </w:tc>
        <w:tc>
          <w:tcPr>
            <w:tcW w:w="1361"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3%</w:t>
            </w:r>
          </w:p>
        </w:tc>
        <w:tc>
          <w:tcPr>
            <w:tcW w:w="1210"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119 579</w:t>
            </w:r>
          </w:p>
        </w:tc>
        <w:tc>
          <w:tcPr>
            <w:tcW w:w="1190"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0,022%</w:t>
            </w:r>
          </w:p>
        </w:tc>
      </w:tr>
      <w:tr w:rsidR="00DA3CAB" w:rsidRPr="00917E5E" w:rsidTr="00350D00">
        <w:trPr>
          <w:trHeight w:val="315"/>
        </w:trPr>
        <w:tc>
          <w:tcPr>
            <w:tcW w:w="1200" w:type="dxa"/>
            <w:shd w:val="clear" w:color="auto" w:fill="F2F2F2"/>
            <w:noWrap/>
            <w:tcMar>
              <w:top w:w="0" w:type="dxa"/>
              <w:left w:w="70" w:type="dxa"/>
              <w:bottom w:w="0" w:type="dxa"/>
              <w:right w:w="70" w:type="dxa"/>
            </w:tcMar>
            <w:vAlign w:val="center"/>
            <w:hideMark/>
          </w:tcPr>
          <w:p w:rsidR="00DA3CAB" w:rsidRPr="00917E5E" w:rsidRDefault="00DA3CAB" w:rsidP="00543BBB">
            <w:pPr>
              <w:spacing w:before="60" w:after="60"/>
              <w:jc w:val="center"/>
              <w:rPr>
                <w:b/>
                <w:bCs/>
                <w:color w:val="000000"/>
                <w:sz w:val="20"/>
                <w:szCs w:val="20"/>
                <w:lang w:val="de-DE"/>
              </w:rPr>
            </w:pPr>
            <w:r>
              <w:rPr>
                <w:b/>
                <w:color w:val="000000"/>
                <w:sz w:val="20"/>
                <w:lang w:val="de-DE"/>
              </w:rPr>
              <w:t>MF</w:t>
            </w:r>
          </w:p>
        </w:tc>
        <w:tc>
          <w:tcPr>
            <w:tcW w:w="1304"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537 137 660</w:t>
            </w:r>
          </w:p>
        </w:tc>
        <w:tc>
          <w:tcPr>
            <w:tcW w:w="1304"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22 872 383</w:t>
            </w:r>
          </w:p>
        </w:tc>
        <w:tc>
          <w:tcPr>
            <w:tcW w:w="1531"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560 010 043</w:t>
            </w:r>
          </w:p>
        </w:tc>
        <w:tc>
          <w:tcPr>
            <w:tcW w:w="1361"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4%</w:t>
            </w:r>
          </w:p>
        </w:tc>
        <w:tc>
          <w:tcPr>
            <w:tcW w:w="1210"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194 579</w:t>
            </w:r>
          </w:p>
        </w:tc>
        <w:tc>
          <w:tcPr>
            <w:tcW w:w="1190"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0,036%</w:t>
            </w:r>
          </w:p>
        </w:tc>
      </w:tr>
      <w:tr w:rsidR="00DA3CAB" w:rsidRPr="00917E5E" w:rsidTr="00350D00">
        <w:trPr>
          <w:trHeight w:val="315"/>
        </w:trPr>
        <w:tc>
          <w:tcPr>
            <w:tcW w:w="1200" w:type="dxa"/>
            <w:shd w:val="clear" w:color="auto" w:fill="F2F2F2"/>
            <w:noWrap/>
            <w:tcMar>
              <w:top w:w="0" w:type="dxa"/>
              <w:left w:w="70" w:type="dxa"/>
              <w:bottom w:w="0" w:type="dxa"/>
              <w:right w:w="70" w:type="dxa"/>
            </w:tcMar>
            <w:vAlign w:val="center"/>
            <w:hideMark/>
          </w:tcPr>
          <w:p w:rsidR="00DA3CAB" w:rsidRPr="00917E5E" w:rsidRDefault="00DA3CAB" w:rsidP="00543BBB">
            <w:pPr>
              <w:spacing w:before="60" w:after="60"/>
              <w:jc w:val="center"/>
              <w:rPr>
                <w:b/>
                <w:bCs/>
                <w:color w:val="000000"/>
                <w:sz w:val="20"/>
                <w:szCs w:val="20"/>
                <w:lang w:val="de-DE"/>
              </w:rPr>
            </w:pPr>
            <w:r>
              <w:rPr>
                <w:b/>
                <w:color w:val="000000"/>
                <w:sz w:val="20"/>
                <w:lang w:val="de-DE"/>
              </w:rPr>
              <w:t>LF</w:t>
            </w:r>
          </w:p>
        </w:tc>
        <w:tc>
          <w:tcPr>
            <w:tcW w:w="1304"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537 137 660</w:t>
            </w:r>
          </w:p>
        </w:tc>
        <w:tc>
          <w:tcPr>
            <w:tcW w:w="1304"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26 200 873</w:t>
            </w:r>
          </w:p>
        </w:tc>
        <w:tc>
          <w:tcPr>
            <w:tcW w:w="1531"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563 338 533</w:t>
            </w:r>
          </w:p>
        </w:tc>
        <w:tc>
          <w:tcPr>
            <w:tcW w:w="1361"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5%</w:t>
            </w:r>
          </w:p>
        </w:tc>
        <w:tc>
          <w:tcPr>
            <w:tcW w:w="1210"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7 079</w:t>
            </w:r>
          </w:p>
        </w:tc>
        <w:tc>
          <w:tcPr>
            <w:tcW w:w="1190" w:type="dxa"/>
            <w:noWrap/>
            <w:tcMar>
              <w:top w:w="0" w:type="dxa"/>
              <w:left w:w="70" w:type="dxa"/>
              <w:bottom w:w="0" w:type="dxa"/>
              <w:right w:w="70" w:type="dxa"/>
            </w:tcMar>
            <w:vAlign w:val="center"/>
            <w:hideMark/>
          </w:tcPr>
          <w:p w:rsidR="00DA3CAB" w:rsidRPr="00917E5E" w:rsidRDefault="00DA3CAB" w:rsidP="00543BBB">
            <w:pPr>
              <w:spacing w:before="60" w:after="60"/>
              <w:jc w:val="center"/>
              <w:rPr>
                <w:color w:val="000000"/>
                <w:sz w:val="20"/>
                <w:szCs w:val="20"/>
                <w:lang w:val="de-DE"/>
              </w:rPr>
            </w:pPr>
            <w:r>
              <w:rPr>
                <w:color w:val="000000"/>
                <w:sz w:val="20"/>
                <w:lang w:val="de-DE"/>
              </w:rPr>
              <w:t>0,001%</w:t>
            </w:r>
          </w:p>
        </w:tc>
      </w:tr>
    </w:tbl>
    <w:p w:rsidR="00BF0538" w:rsidRPr="00B70F06" w:rsidRDefault="00131F04" w:rsidP="00350D00">
      <w:pPr>
        <w:pStyle w:val="Titre4"/>
        <w:numPr>
          <w:ilvl w:val="0"/>
          <w:numId w:val="0"/>
        </w:numPr>
        <w:rPr>
          <w:lang w:val="de-DE"/>
        </w:rPr>
      </w:pPr>
      <w:bookmarkStart w:id="27" w:name="_Toc481598689"/>
      <w:r>
        <w:rPr>
          <w:lang w:val="de-DE"/>
        </w:rPr>
        <w:t>4.3.4. Einrichtungen/Unternehmen, die in der Beratung und den Studien der WA-R-P-Themen aktiv sind</w:t>
      </w:r>
      <w:bookmarkEnd w:id="27"/>
    </w:p>
    <w:p w:rsidR="00BF0538" w:rsidRPr="00B70F06" w:rsidRDefault="00BF0538" w:rsidP="000E12A7">
      <w:pPr>
        <w:rPr>
          <w:lang w:val="de-DE"/>
        </w:rPr>
      </w:pPr>
      <w:r>
        <w:rPr>
          <w:lang w:val="de-DE"/>
        </w:rPr>
        <w:t>Die Umsetzung der Maßnahmen der Hefte 1 und 4 wird eine wirtschaftliche Aktivität für die Berater-Forscher mobilisieren/schaffen, die proportional zu den Beträgen steht, die innerhalb der Kategorien „Studium &amp; Forschung“, „Werkzeuge“ und „Daten“ von den öffentlichen Behörden für Beratungs-/Forschungsaktivitäten gewährt werden. So werden kurzfristig rund acht Vollzeitstellen geschaffen. Die Zahl der Arbeitsplätze sinkt dann mittel- und langfristig auf etwa drei VZÄ. Diese Arbeitsplätze betreffen vor allem den Strom „Allgemeine Branche“</w:t>
      </w:r>
      <w:r w:rsidR="00DA3CAB">
        <w:rPr>
          <w:rStyle w:val="Appelnotedebasdep"/>
          <w:lang w:val="de-DE"/>
        </w:rPr>
        <w:footnoteReference w:id="18"/>
      </w:r>
      <w:r>
        <w:rPr>
          <w:lang w:val="de-DE"/>
        </w:rPr>
        <w:t xml:space="preserve"> (83 %). Diese Arbeitskraft wird für die Durchführung von Studien (53 %) und der Einrichtung von Bewirtschaftungswerkzeugen (47 %) mobilisiert.</w:t>
      </w:r>
    </w:p>
    <w:p w:rsidR="00D160C5" w:rsidRDefault="00D160C5">
      <w:pPr>
        <w:spacing w:after="0"/>
        <w:jc w:val="left"/>
        <w:rPr>
          <w:b/>
          <w:color w:val="365F91" w:themeColor="accent1" w:themeShade="BF"/>
          <w:sz w:val="36"/>
          <w:szCs w:val="36"/>
          <w:lang w:val="de-DE"/>
        </w:rPr>
      </w:pPr>
      <w:r>
        <w:rPr>
          <w:lang w:val="de-DE"/>
        </w:rPr>
        <w:br w:type="page"/>
      </w:r>
    </w:p>
    <w:p w:rsidR="00BF0538" w:rsidRPr="00B70F06" w:rsidRDefault="00131F04" w:rsidP="00E97B6B">
      <w:pPr>
        <w:pStyle w:val="Titre2"/>
        <w:numPr>
          <w:ilvl w:val="0"/>
          <w:numId w:val="0"/>
        </w:numPr>
        <w:spacing w:after="240"/>
        <w:rPr>
          <w:lang w:val="de-DE"/>
        </w:rPr>
      </w:pPr>
      <w:bookmarkStart w:id="28" w:name="_Toc481598690"/>
      <w:r>
        <w:rPr>
          <w:lang w:val="de-DE"/>
        </w:rPr>
        <w:lastRenderedPageBreak/>
        <w:t>4.4. Auswirkungen von Heft 5 (öffentliche Sauberkeit)</w:t>
      </w:r>
      <w:bookmarkEnd w:id="28"/>
    </w:p>
    <w:p w:rsidR="00BF0538" w:rsidRPr="00B70F06" w:rsidRDefault="00131F04" w:rsidP="00350D00">
      <w:pPr>
        <w:pStyle w:val="Titre4"/>
        <w:numPr>
          <w:ilvl w:val="0"/>
          <w:numId w:val="0"/>
        </w:numPr>
        <w:rPr>
          <w:lang w:val="de-DE"/>
        </w:rPr>
      </w:pPr>
      <w:bookmarkStart w:id="29" w:name="_Toc481598691"/>
      <w:r>
        <w:rPr>
          <w:lang w:val="de-DE"/>
        </w:rPr>
        <w:t>4.4.1. Wirtschaftliche Auswirkungen</w:t>
      </w:r>
      <w:bookmarkEnd w:id="29"/>
    </w:p>
    <w:p w:rsidR="00350D00" w:rsidRPr="00B70F06" w:rsidRDefault="00350D00" w:rsidP="00350D00">
      <w:pPr>
        <w:rPr>
          <w:lang w:val="de-DE"/>
        </w:rPr>
      </w:pPr>
      <w:r>
        <w:rPr>
          <w:lang w:val="de-DE"/>
        </w:rPr>
        <w:t xml:space="preserve">Unter Berücksichtigung der von dem Beratungsbüro RDC Environment in Zusammenarbeit mit der ABA und der Zelle </w:t>
      </w:r>
      <w:proofErr w:type="spellStart"/>
      <w:r>
        <w:rPr>
          <w:lang w:val="de-DE"/>
        </w:rPr>
        <w:t>Be</w:t>
      </w:r>
      <w:proofErr w:type="spellEnd"/>
      <w:r>
        <w:rPr>
          <w:lang w:val="de-DE"/>
        </w:rPr>
        <w:t xml:space="preserve"> </w:t>
      </w:r>
      <w:proofErr w:type="spellStart"/>
      <w:r>
        <w:rPr>
          <w:lang w:val="de-DE"/>
        </w:rPr>
        <w:t>WaPP</w:t>
      </w:r>
      <w:proofErr w:type="spellEnd"/>
      <w:r>
        <w:rPr>
          <w:rStyle w:val="Appelnotedebasdep"/>
          <w:lang w:val="de-DE"/>
        </w:rPr>
        <w:footnoteReference w:id="19"/>
      </w:r>
      <w:r>
        <w:rPr>
          <w:lang w:val="de-DE"/>
        </w:rPr>
        <w:t xml:space="preserve"> festgehaltenen Annahmen, so ermöglicht die Anwendung des Standardkostenmodells auf die 28 in Heft 5 anvisierten Maßnahmen eine erste Einschätzung der Kosten und Einnahmen, aufgegliedert nach der Art des Akteurs, die mit der Einführung der Aktionen auf die gesamte Umsetzungsdauer des Plans des Aktionsprogramms (2016-2022) verbunden sind. Die erhaltenen Werte wurden anschließend durch 7 geteilt, um die durchschnittlichen Werte der Bruttokosten und der durchschnittlichen Einnahmen pro Jahr zu bestimmen. Sie werden in den folgenden Tabellen 14 und 15 zusammengefasst.</w:t>
      </w:r>
    </w:p>
    <w:p w:rsidR="00350D00" w:rsidRPr="00B70F06" w:rsidRDefault="00350D00" w:rsidP="00350D00">
      <w:pPr>
        <w:pStyle w:val="Lgende"/>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14</w:t>
      </w:r>
      <w:r w:rsidR="006969EC">
        <w:rPr>
          <w:lang w:val="de-DE"/>
        </w:rPr>
        <w:fldChar w:fldCharType="end"/>
      </w:r>
      <w:r>
        <w:rPr>
          <w:lang w:val="de-DE"/>
        </w:rPr>
        <w:t>: Schätzung der durchschnittlichen Kosten pro Jahr, die mit der kurzfristigen (2016-2022) Umsetzung der Aktionen von Heft 5 des WA-R-P-Entwurfs verbunden sind</w:t>
      </w:r>
    </w:p>
    <w:tbl>
      <w:tblPr>
        <w:tblStyle w:val="Grilledutableau"/>
        <w:tblW w:w="0" w:type="auto"/>
        <w:tblLook w:val="01E0"/>
      </w:tblPr>
      <w:tblGrid>
        <w:gridCol w:w="1299"/>
        <w:gridCol w:w="1559"/>
        <w:gridCol w:w="1490"/>
        <w:gridCol w:w="1586"/>
        <w:gridCol w:w="1920"/>
        <w:gridCol w:w="1434"/>
      </w:tblGrid>
      <w:tr w:rsidR="00350D00" w:rsidRPr="00B70F06" w:rsidTr="005A365E">
        <w:tc>
          <w:tcPr>
            <w:tcW w:w="1301" w:type="dxa"/>
            <w:vMerge w:val="restart"/>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 xml:space="preserve">Fälligkeiten </w:t>
            </w:r>
          </w:p>
        </w:tc>
        <w:tc>
          <w:tcPr>
            <w:tcW w:w="7987" w:type="dxa"/>
            <w:gridSpan w:val="5"/>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Geschätzte durchschnittliche Kosten pro Jahr (€/Jahr) für die...</w:t>
            </w:r>
          </w:p>
        </w:tc>
      </w:tr>
      <w:tr w:rsidR="00350D00" w:rsidTr="005A365E">
        <w:tc>
          <w:tcPr>
            <w:tcW w:w="1301" w:type="dxa"/>
            <w:vMerge/>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p>
        </w:tc>
        <w:tc>
          <w:tcPr>
            <w:tcW w:w="1597"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Öffentlichen Behörden</w:t>
            </w:r>
          </w:p>
        </w:tc>
        <w:tc>
          <w:tcPr>
            <w:tcW w:w="1597"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 xml:space="preserve">Zelle </w:t>
            </w:r>
            <w:proofErr w:type="spellStart"/>
            <w:r>
              <w:rPr>
                <w:color w:val="FFFFFF" w:themeColor="background1"/>
                <w:lang w:val="de-DE"/>
              </w:rPr>
              <w:t>Be</w:t>
            </w:r>
            <w:proofErr w:type="spellEnd"/>
            <w:r>
              <w:rPr>
                <w:color w:val="FFFFFF" w:themeColor="background1"/>
                <w:lang w:val="de-DE"/>
              </w:rPr>
              <w:t xml:space="preserve"> </w:t>
            </w:r>
            <w:proofErr w:type="spellStart"/>
            <w:r>
              <w:rPr>
                <w:color w:val="FFFFFF" w:themeColor="background1"/>
                <w:lang w:val="de-DE"/>
              </w:rPr>
              <w:t>WaPP</w:t>
            </w:r>
            <w:proofErr w:type="spellEnd"/>
          </w:p>
        </w:tc>
        <w:tc>
          <w:tcPr>
            <w:tcW w:w="1598"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 xml:space="preserve">Unternehmen (ohne </w:t>
            </w:r>
            <w:proofErr w:type="spellStart"/>
            <w:r>
              <w:rPr>
                <w:color w:val="FFFFFF" w:themeColor="background1"/>
                <w:lang w:val="de-DE"/>
              </w:rPr>
              <w:t>Be</w:t>
            </w:r>
            <w:proofErr w:type="spellEnd"/>
            <w:r>
              <w:rPr>
                <w:color w:val="FFFFFF" w:themeColor="background1"/>
                <w:lang w:val="de-DE"/>
              </w:rPr>
              <w:t xml:space="preserve"> </w:t>
            </w:r>
            <w:proofErr w:type="spellStart"/>
            <w:r>
              <w:rPr>
                <w:color w:val="FFFFFF" w:themeColor="background1"/>
                <w:lang w:val="de-DE"/>
              </w:rPr>
              <w:t>WaPP</w:t>
            </w:r>
            <w:proofErr w:type="spellEnd"/>
            <w:r>
              <w:rPr>
                <w:color w:val="FFFFFF" w:themeColor="background1"/>
                <w:lang w:val="de-DE"/>
              </w:rPr>
              <w:t>)</w:t>
            </w:r>
          </w:p>
        </w:tc>
        <w:tc>
          <w:tcPr>
            <w:tcW w:w="1597"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Gemeinden und Interkommunalen</w:t>
            </w:r>
          </w:p>
        </w:tc>
        <w:tc>
          <w:tcPr>
            <w:tcW w:w="1598"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Bürger</w:t>
            </w:r>
          </w:p>
        </w:tc>
      </w:tr>
      <w:tr w:rsidR="00350D00" w:rsidTr="005A365E">
        <w:tc>
          <w:tcPr>
            <w:tcW w:w="1301" w:type="dxa"/>
          </w:tcPr>
          <w:p w:rsidR="00350D00" w:rsidRPr="00F4003C" w:rsidRDefault="00350D00" w:rsidP="00543BBB">
            <w:pPr>
              <w:spacing w:before="60" w:after="60"/>
              <w:rPr>
                <w:szCs w:val="20"/>
                <w:lang w:val="de-DE"/>
              </w:rPr>
            </w:pPr>
            <w:r>
              <w:rPr>
                <w:lang w:val="de-DE"/>
              </w:rPr>
              <w:t xml:space="preserve">KF </w:t>
            </w:r>
          </w:p>
        </w:tc>
        <w:tc>
          <w:tcPr>
            <w:tcW w:w="1597" w:type="dxa"/>
          </w:tcPr>
          <w:p w:rsidR="00350D00" w:rsidRPr="00FB7363" w:rsidRDefault="00350D00" w:rsidP="00543BBB">
            <w:pPr>
              <w:spacing w:before="60" w:after="60"/>
              <w:jc w:val="center"/>
              <w:rPr>
                <w:szCs w:val="20"/>
                <w:lang w:val="de-DE"/>
              </w:rPr>
            </w:pPr>
            <w:r>
              <w:rPr>
                <w:lang w:val="de-DE"/>
              </w:rPr>
              <w:t>1 056 396</w:t>
            </w:r>
          </w:p>
        </w:tc>
        <w:tc>
          <w:tcPr>
            <w:tcW w:w="1597" w:type="dxa"/>
          </w:tcPr>
          <w:p w:rsidR="00350D00" w:rsidRPr="00FB7363" w:rsidRDefault="00350D00" w:rsidP="00543BBB">
            <w:pPr>
              <w:spacing w:before="60" w:after="60"/>
              <w:jc w:val="center"/>
              <w:rPr>
                <w:szCs w:val="20"/>
                <w:lang w:val="de-DE"/>
              </w:rPr>
            </w:pPr>
            <w:r>
              <w:rPr>
                <w:lang w:val="de-DE"/>
              </w:rPr>
              <w:t>5 276 539</w:t>
            </w:r>
          </w:p>
        </w:tc>
        <w:tc>
          <w:tcPr>
            <w:tcW w:w="1598" w:type="dxa"/>
          </w:tcPr>
          <w:p w:rsidR="00350D00" w:rsidRPr="00FB7363" w:rsidRDefault="00350D00" w:rsidP="00543BBB">
            <w:pPr>
              <w:spacing w:before="60" w:after="60"/>
              <w:jc w:val="center"/>
              <w:rPr>
                <w:szCs w:val="20"/>
                <w:lang w:val="de-DE"/>
              </w:rPr>
            </w:pPr>
            <w:r>
              <w:rPr>
                <w:lang w:val="de-DE"/>
              </w:rPr>
              <w:t>5 899 805</w:t>
            </w:r>
          </w:p>
        </w:tc>
        <w:tc>
          <w:tcPr>
            <w:tcW w:w="1597" w:type="dxa"/>
          </w:tcPr>
          <w:p w:rsidR="00350D00" w:rsidRPr="00FB7363" w:rsidRDefault="00350D00" w:rsidP="00543BBB">
            <w:pPr>
              <w:spacing w:before="60" w:after="60"/>
              <w:jc w:val="center"/>
              <w:rPr>
                <w:szCs w:val="20"/>
                <w:lang w:val="de-DE"/>
              </w:rPr>
            </w:pPr>
            <w:r>
              <w:rPr>
                <w:lang w:val="de-DE"/>
              </w:rPr>
              <w:t>197 646</w:t>
            </w:r>
          </w:p>
        </w:tc>
        <w:tc>
          <w:tcPr>
            <w:tcW w:w="1598" w:type="dxa"/>
          </w:tcPr>
          <w:p w:rsidR="00350D00" w:rsidRPr="00FB7363" w:rsidRDefault="00350D00" w:rsidP="00543BBB">
            <w:pPr>
              <w:spacing w:before="60" w:after="60"/>
              <w:jc w:val="center"/>
              <w:rPr>
                <w:szCs w:val="20"/>
                <w:lang w:val="de-DE"/>
              </w:rPr>
            </w:pPr>
            <w:r>
              <w:rPr>
                <w:lang w:val="de-DE"/>
              </w:rPr>
              <w:t>29 150</w:t>
            </w:r>
          </w:p>
        </w:tc>
      </w:tr>
    </w:tbl>
    <w:p w:rsidR="00177FBF" w:rsidRDefault="00177FBF" w:rsidP="00543BBB">
      <w:pPr>
        <w:pStyle w:val="Lgende"/>
        <w:spacing w:before="120" w:after="120"/>
      </w:pPr>
    </w:p>
    <w:p w:rsidR="00177FBF" w:rsidRDefault="00177FBF" w:rsidP="00177FBF">
      <w:pPr>
        <w:rPr>
          <w:color w:val="808080"/>
          <w:sz w:val="16"/>
          <w:lang w:val="de-DE"/>
        </w:rPr>
      </w:pPr>
    </w:p>
    <w:p w:rsidR="00350D00" w:rsidRPr="00B70F06" w:rsidRDefault="00350D00" w:rsidP="00543BBB">
      <w:pPr>
        <w:pStyle w:val="Lgende"/>
        <w:spacing w:before="120" w:after="120"/>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15</w:t>
      </w:r>
      <w:r w:rsidR="006969EC">
        <w:rPr>
          <w:lang w:val="de-DE"/>
        </w:rPr>
        <w:fldChar w:fldCharType="end"/>
      </w:r>
      <w:r>
        <w:rPr>
          <w:lang w:val="de-DE"/>
        </w:rPr>
        <w:t>: Schätzung der durchschnittlichen Einnahmen pro Jahr, die kurzfristig (2016-2022) mit der Einführung der Aktionen von Heft 5 des WA-R-P-Entwurfs verbunden sind</w:t>
      </w:r>
    </w:p>
    <w:tbl>
      <w:tblPr>
        <w:tblStyle w:val="Grilledutableau"/>
        <w:tblW w:w="0" w:type="auto"/>
        <w:tblLook w:val="01E0"/>
      </w:tblPr>
      <w:tblGrid>
        <w:gridCol w:w="1299"/>
        <w:gridCol w:w="1559"/>
        <w:gridCol w:w="1490"/>
        <w:gridCol w:w="1586"/>
        <w:gridCol w:w="1920"/>
        <w:gridCol w:w="1434"/>
      </w:tblGrid>
      <w:tr w:rsidR="00350D00" w:rsidRPr="00B70F06" w:rsidTr="005A365E">
        <w:tc>
          <w:tcPr>
            <w:tcW w:w="1301" w:type="dxa"/>
            <w:vMerge w:val="restart"/>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 xml:space="preserve">Fälligkeiten </w:t>
            </w:r>
          </w:p>
        </w:tc>
        <w:tc>
          <w:tcPr>
            <w:tcW w:w="7987" w:type="dxa"/>
            <w:gridSpan w:val="5"/>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Geschätzte durchschnittliche Einnahmen pro Jahr (€/Jahr) für die...</w:t>
            </w:r>
          </w:p>
        </w:tc>
      </w:tr>
      <w:tr w:rsidR="00350D00" w:rsidTr="005A365E">
        <w:tc>
          <w:tcPr>
            <w:tcW w:w="1301" w:type="dxa"/>
            <w:vMerge/>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p>
        </w:tc>
        <w:tc>
          <w:tcPr>
            <w:tcW w:w="1597"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Öffentlichen Behörden</w:t>
            </w:r>
          </w:p>
        </w:tc>
        <w:tc>
          <w:tcPr>
            <w:tcW w:w="1597"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 xml:space="preserve">Zelle </w:t>
            </w:r>
            <w:proofErr w:type="spellStart"/>
            <w:r>
              <w:rPr>
                <w:color w:val="FFFFFF" w:themeColor="background1"/>
                <w:lang w:val="de-DE"/>
              </w:rPr>
              <w:t>Be</w:t>
            </w:r>
            <w:proofErr w:type="spellEnd"/>
            <w:r>
              <w:rPr>
                <w:color w:val="FFFFFF" w:themeColor="background1"/>
                <w:lang w:val="de-DE"/>
              </w:rPr>
              <w:t xml:space="preserve"> </w:t>
            </w:r>
            <w:proofErr w:type="spellStart"/>
            <w:r>
              <w:rPr>
                <w:color w:val="FFFFFF" w:themeColor="background1"/>
                <w:lang w:val="de-DE"/>
              </w:rPr>
              <w:t>WaPP</w:t>
            </w:r>
            <w:proofErr w:type="spellEnd"/>
          </w:p>
        </w:tc>
        <w:tc>
          <w:tcPr>
            <w:tcW w:w="1598"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 xml:space="preserve">Unternehmen (ohne </w:t>
            </w:r>
            <w:proofErr w:type="spellStart"/>
            <w:r>
              <w:rPr>
                <w:color w:val="FFFFFF" w:themeColor="background1"/>
                <w:lang w:val="de-DE"/>
              </w:rPr>
              <w:t>Be</w:t>
            </w:r>
            <w:proofErr w:type="spellEnd"/>
            <w:r>
              <w:rPr>
                <w:color w:val="FFFFFF" w:themeColor="background1"/>
                <w:lang w:val="de-DE"/>
              </w:rPr>
              <w:t xml:space="preserve"> </w:t>
            </w:r>
            <w:proofErr w:type="spellStart"/>
            <w:r>
              <w:rPr>
                <w:color w:val="FFFFFF" w:themeColor="background1"/>
                <w:lang w:val="de-DE"/>
              </w:rPr>
              <w:t>WaPP</w:t>
            </w:r>
            <w:proofErr w:type="spellEnd"/>
            <w:r>
              <w:rPr>
                <w:color w:val="FFFFFF" w:themeColor="background1"/>
                <w:lang w:val="de-DE"/>
              </w:rPr>
              <w:t>)</w:t>
            </w:r>
          </w:p>
        </w:tc>
        <w:tc>
          <w:tcPr>
            <w:tcW w:w="1597"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Gemeinden und Interkommunalen</w:t>
            </w:r>
          </w:p>
        </w:tc>
        <w:tc>
          <w:tcPr>
            <w:tcW w:w="1598" w:type="dxa"/>
            <w:shd w:val="clear" w:color="auto" w:fill="365F91" w:themeFill="accent1" w:themeFillShade="BF"/>
            <w:vAlign w:val="center"/>
          </w:tcPr>
          <w:p w:rsidR="00350D00" w:rsidRPr="00341335" w:rsidRDefault="00350D00" w:rsidP="00543BBB">
            <w:pPr>
              <w:spacing w:before="60" w:after="60"/>
              <w:jc w:val="center"/>
              <w:rPr>
                <w:color w:val="FFFFFF" w:themeColor="background1"/>
                <w:szCs w:val="20"/>
                <w:lang w:val="de-DE"/>
              </w:rPr>
            </w:pPr>
            <w:r>
              <w:rPr>
                <w:color w:val="FFFFFF" w:themeColor="background1"/>
                <w:lang w:val="de-DE"/>
              </w:rPr>
              <w:t>Bürger</w:t>
            </w:r>
          </w:p>
        </w:tc>
      </w:tr>
      <w:tr w:rsidR="00350D00" w:rsidTr="005A365E">
        <w:tc>
          <w:tcPr>
            <w:tcW w:w="1301" w:type="dxa"/>
          </w:tcPr>
          <w:p w:rsidR="00350D00" w:rsidRPr="00F4003C" w:rsidRDefault="00350D00" w:rsidP="00543BBB">
            <w:pPr>
              <w:spacing w:before="60" w:after="60"/>
              <w:rPr>
                <w:szCs w:val="20"/>
                <w:lang w:val="de-DE"/>
              </w:rPr>
            </w:pPr>
            <w:r>
              <w:rPr>
                <w:lang w:val="de-DE"/>
              </w:rPr>
              <w:t xml:space="preserve">KF </w:t>
            </w:r>
          </w:p>
        </w:tc>
        <w:tc>
          <w:tcPr>
            <w:tcW w:w="1597" w:type="dxa"/>
          </w:tcPr>
          <w:p w:rsidR="00350D00" w:rsidRPr="00FB7363" w:rsidRDefault="00350D00" w:rsidP="00543BBB">
            <w:pPr>
              <w:spacing w:before="60" w:after="60"/>
              <w:jc w:val="center"/>
              <w:rPr>
                <w:szCs w:val="20"/>
                <w:lang w:val="de-DE"/>
              </w:rPr>
            </w:pPr>
            <w:r>
              <w:rPr>
                <w:lang w:val="de-DE"/>
              </w:rPr>
              <w:t>786 595</w:t>
            </w:r>
          </w:p>
        </w:tc>
        <w:tc>
          <w:tcPr>
            <w:tcW w:w="1597" w:type="dxa"/>
          </w:tcPr>
          <w:p w:rsidR="00350D00" w:rsidRPr="00FB7363" w:rsidRDefault="00350D00" w:rsidP="00543BBB">
            <w:pPr>
              <w:spacing w:before="60" w:after="60"/>
              <w:jc w:val="center"/>
              <w:rPr>
                <w:szCs w:val="20"/>
                <w:lang w:val="de-DE"/>
              </w:rPr>
            </w:pPr>
            <w:r>
              <w:rPr>
                <w:lang w:val="de-DE"/>
              </w:rPr>
              <w:t>5 276 539</w:t>
            </w:r>
          </w:p>
        </w:tc>
        <w:tc>
          <w:tcPr>
            <w:tcW w:w="1598" w:type="dxa"/>
          </w:tcPr>
          <w:p w:rsidR="00350D00" w:rsidRPr="00FB7363" w:rsidRDefault="00350D00" w:rsidP="00543BBB">
            <w:pPr>
              <w:spacing w:before="60" w:after="60"/>
              <w:jc w:val="center"/>
              <w:rPr>
                <w:szCs w:val="20"/>
                <w:lang w:val="de-DE"/>
              </w:rPr>
            </w:pPr>
            <w:r>
              <w:rPr>
                <w:lang w:val="de-DE"/>
              </w:rPr>
              <w:t>4 329 679</w:t>
            </w:r>
          </w:p>
        </w:tc>
        <w:tc>
          <w:tcPr>
            <w:tcW w:w="1597" w:type="dxa"/>
          </w:tcPr>
          <w:p w:rsidR="00350D00" w:rsidRPr="00FB7363" w:rsidRDefault="00350D00" w:rsidP="00543BBB">
            <w:pPr>
              <w:spacing w:before="60" w:after="60"/>
              <w:jc w:val="center"/>
              <w:rPr>
                <w:szCs w:val="20"/>
                <w:lang w:val="de-DE"/>
              </w:rPr>
            </w:pPr>
            <w:r>
              <w:rPr>
                <w:lang w:val="de-DE"/>
              </w:rPr>
              <w:t>2 113 467</w:t>
            </w:r>
          </w:p>
        </w:tc>
        <w:tc>
          <w:tcPr>
            <w:tcW w:w="1598" w:type="dxa"/>
          </w:tcPr>
          <w:p w:rsidR="00350D00" w:rsidRPr="00FB7363" w:rsidRDefault="00350D00" w:rsidP="00543BBB">
            <w:pPr>
              <w:spacing w:before="60" w:after="60"/>
              <w:jc w:val="center"/>
              <w:rPr>
                <w:szCs w:val="20"/>
                <w:lang w:val="de-DE"/>
              </w:rPr>
            </w:pPr>
            <w:r>
              <w:rPr>
                <w:lang w:val="de-DE"/>
              </w:rPr>
              <w:t>0</w:t>
            </w:r>
          </w:p>
        </w:tc>
      </w:tr>
    </w:tbl>
    <w:p w:rsidR="00350D00" w:rsidRDefault="00350D00" w:rsidP="00350D00">
      <w:pPr>
        <w:pStyle w:val="Lgende"/>
        <w:jc w:val="left"/>
        <w:rPr>
          <w:color w:val="1F497D"/>
          <w:lang w:val="de-DE"/>
        </w:rPr>
      </w:pPr>
    </w:p>
    <w:p w:rsidR="00D160C5" w:rsidRDefault="00D160C5">
      <w:pPr>
        <w:spacing w:after="0"/>
        <w:jc w:val="left"/>
        <w:rPr>
          <w:lang w:val="de-DE"/>
        </w:rPr>
      </w:pPr>
      <w:r>
        <w:rPr>
          <w:lang w:val="de-DE"/>
        </w:rPr>
        <w:br w:type="page"/>
      </w:r>
    </w:p>
    <w:p w:rsidR="00350D00" w:rsidRPr="00B70F06" w:rsidRDefault="00350D00" w:rsidP="00350D00">
      <w:pPr>
        <w:rPr>
          <w:lang w:val="de-DE"/>
        </w:rPr>
      </w:pPr>
      <w:r>
        <w:rPr>
          <w:lang w:val="de-DE"/>
        </w:rPr>
        <w:lastRenderedPageBreak/>
        <w:t>Diese Daten werden auch in den beiden nachfolgenden Abbildungen in Form von Diagrammen dargestellt.</w:t>
      </w:r>
    </w:p>
    <w:p w:rsidR="00350D00" w:rsidRPr="00B70F06" w:rsidRDefault="00350D00" w:rsidP="00350D00">
      <w:pPr>
        <w:pStyle w:val="Lgende"/>
        <w:rPr>
          <w:lang w:val="de-DE"/>
        </w:rPr>
      </w:pPr>
      <w:r w:rsidRPr="00F109B3">
        <w:rPr>
          <w:lang w:val="de-DE"/>
        </w:rPr>
        <w:t xml:space="preserve">Abbildung </w:t>
      </w:r>
      <w:r w:rsidR="006969EC" w:rsidRPr="00F109B3">
        <w:rPr>
          <w:lang w:val="de-DE"/>
        </w:rPr>
        <w:fldChar w:fldCharType="begin"/>
      </w:r>
      <w:r w:rsidRPr="00F109B3">
        <w:rPr>
          <w:lang w:val="de-DE"/>
        </w:rPr>
        <w:instrText xml:space="preserve"> SEQ Figure \* ARABIC </w:instrText>
      </w:r>
      <w:r w:rsidR="006969EC" w:rsidRPr="00F109B3">
        <w:rPr>
          <w:lang w:val="de-DE"/>
        </w:rPr>
        <w:fldChar w:fldCharType="separate"/>
      </w:r>
      <w:r w:rsidR="00025D44" w:rsidRPr="00F109B3">
        <w:rPr>
          <w:noProof/>
          <w:lang w:val="de-DE"/>
        </w:rPr>
        <w:t>4</w:t>
      </w:r>
      <w:r w:rsidR="006969EC" w:rsidRPr="00F109B3">
        <w:rPr>
          <w:lang w:val="de-DE"/>
        </w:rPr>
        <w:fldChar w:fldCharType="end"/>
      </w:r>
      <w:r w:rsidRPr="00F109B3">
        <w:rPr>
          <w:lang w:val="de-DE"/>
        </w:rPr>
        <w:t xml:space="preserve">: </w:t>
      </w:r>
      <w:r w:rsidR="00F109B3" w:rsidRPr="00F109B3">
        <w:rPr>
          <w:lang w:val="de-DE"/>
        </w:rPr>
        <w:t xml:space="preserve">Zusätzliche jährliche Bruttodurchschnittskosten , die mit den Aktionen von Heft 5 des WA-R-P-Entwurfs verbunden sind </w:t>
      </w:r>
    </w:p>
    <w:p w:rsidR="00F109B3" w:rsidRDefault="00F109B3" w:rsidP="00177FBF">
      <w:pPr>
        <w:spacing w:before="120"/>
        <w:jc w:val="center"/>
        <w:rPr>
          <w:b/>
          <w:color w:val="808080"/>
          <w:sz w:val="16"/>
          <w:highlight w:val="yellow"/>
          <w:lang w:val="de-DE"/>
        </w:rPr>
      </w:pPr>
      <w:r w:rsidRPr="00F109B3">
        <w:drawing>
          <wp:inline distT="0" distB="0" distL="0" distR="0">
            <wp:extent cx="4743450" cy="4254892"/>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743450" cy="4254892"/>
                    </a:xfrm>
                    <a:prstGeom prst="rect">
                      <a:avLst/>
                    </a:prstGeom>
                    <a:noFill/>
                    <a:ln w="9525">
                      <a:noFill/>
                      <a:miter lim="800000"/>
                      <a:headEnd/>
                      <a:tailEnd/>
                    </a:ln>
                  </pic:spPr>
                </pic:pic>
              </a:graphicData>
            </a:graphic>
          </wp:inline>
        </w:drawing>
      </w:r>
    </w:p>
    <w:p w:rsidR="00F109B3" w:rsidRDefault="00F109B3" w:rsidP="00177FBF">
      <w:pPr>
        <w:spacing w:before="120"/>
        <w:jc w:val="center"/>
        <w:rPr>
          <w:b/>
          <w:color w:val="808080"/>
          <w:sz w:val="16"/>
          <w:highlight w:val="yellow"/>
          <w:lang w:val="de-DE"/>
        </w:rPr>
      </w:pPr>
    </w:p>
    <w:p w:rsidR="00F109B3" w:rsidRDefault="00F109B3">
      <w:pPr>
        <w:spacing w:after="0"/>
        <w:jc w:val="left"/>
        <w:rPr>
          <w:b/>
          <w:color w:val="808080"/>
          <w:sz w:val="16"/>
          <w:highlight w:val="yellow"/>
          <w:lang w:val="de-DE"/>
        </w:rPr>
      </w:pPr>
      <w:r>
        <w:rPr>
          <w:b/>
          <w:color w:val="808080"/>
          <w:sz w:val="16"/>
          <w:highlight w:val="yellow"/>
          <w:lang w:val="de-DE"/>
        </w:rPr>
        <w:br w:type="page"/>
      </w:r>
    </w:p>
    <w:p w:rsidR="00350D00" w:rsidRDefault="00350D00" w:rsidP="00177FBF">
      <w:pPr>
        <w:spacing w:before="120"/>
        <w:jc w:val="center"/>
        <w:rPr>
          <w:b/>
          <w:color w:val="808080"/>
          <w:sz w:val="16"/>
          <w:lang w:val="de-DE"/>
        </w:rPr>
      </w:pPr>
      <w:r w:rsidRPr="00F109B3">
        <w:rPr>
          <w:b/>
          <w:color w:val="808080"/>
          <w:sz w:val="16"/>
          <w:lang w:val="de-DE"/>
        </w:rPr>
        <w:lastRenderedPageBreak/>
        <w:t xml:space="preserve">Abbildung </w:t>
      </w:r>
      <w:r w:rsidR="006969EC" w:rsidRPr="00F109B3">
        <w:rPr>
          <w:b/>
          <w:color w:val="808080"/>
          <w:sz w:val="16"/>
          <w:lang w:val="de-DE"/>
        </w:rPr>
        <w:fldChar w:fldCharType="begin"/>
      </w:r>
      <w:r w:rsidRPr="00F109B3">
        <w:rPr>
          <w:b/>
          <w:color w:val="808080"/>
          <w:sz w:val="16"/>
          <w:lang w:val="de-DE"/>
        </w:rPr>
        <w:instrText xml:space="preserve"> SEQ Figure \* ARABIC </w:instrText>
      </w:r>
      <w:r w:rsidR="006969EC" w:rsidRPr="00F109B3">
        <w:rPr>
          <w:b/>
          <w:color w:val="808080"/>
          <w:sz w:val="16"/>
          <w:lang w:val="de-DE"/>
        </w:rPr>
        <w:fldChar w:fldCharType="separate"/>
      </w:r>
      <w:r w:rsidR="00025D44" w:rsidRPr="00F109B3">
        <w:rPr>
          <w:b/>
          <w:noProof/>
          <w:color w:val="808080"/>
          <w:sz w:val="16"/>
          <w:lang w:val="de-DE"/>
        </w:rPr>
        <w:t>5</w:t>
      </w:r>
      <w:r w:rsidR="006969EC" w:rsidRPr="00F109B3">
        <w:rPr>
          <w:b/>
          <w:color w:val="808080"/>
          <w:sz w:val="16"/>
          <w:lang w:val="de-DE"/>
        </w:rPr>
        <w:fldChar w:fldCharType="end"/>
      </w:r>
      <w:r w:rsidRPr="00F109B3">
        <w:rPr>
          <w:b/>
          <w:color w:val="808080"/>
          <w:sz w:val="16"/>
          <w:lang w:val="de-DE"/>
        </w:rPr>
        <w:t xml:space="preserve">: </w:t>
      </w:r>
      <w:r w:rsidR="00F109B3" w:rsidRPr="00F109B3">
        <w:rPr>
          <w:b/>
          <w:color w:val="808080"/>
          <w:sz w:val="16"/>
          <w:lang w:val="de-DE"/>
        </w:rPr>
        <w:t xml:space="preserve">Zusätzliche jährliche Durchschnittseinnahmen , die mit den Aktionen von Heft 5 des WA-R-P-Entwurfs verbunden sind </w:t>
      </w:r>
    </w:p>
    <w:p w:rsidR="00F109B3" w:rsidRPr="00B70F06" w:rsidRDefault="00F109B3" w:rsidP="00177FBF">
      <w:pPr>
        <w:spacing w:before="120"/>
        <w:jc w:val="center"/>
        <w:rPr>
          <w:lang w:val="de-DE"/>
        </w:rPr>
      </w:pPr>
      <w:r w:rsidRPr="00F109B3">
        <w:drawing>
          <wp:inline distT="0" distB="0" distL="0" distR="0">
            <wp:extent cx="4819650" cy="4323244"/>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819650" cy="4323244"/>
                    </a:xfrm>
                    <a:prstGeom prst="rect">
                      <a:avLst/>
                    </a:prstGeom>
                    <a:noFill/>
                    <a:ln w="9525">
                      <a:noFill/>
                      <a:miter lim="800000"/>
                      <a:headEnd/>
                      <a:tailEnd/>
                    </a:ln>
                  </pic:spPr>
                </pic:pic>
              </a:graphicData>
            </a:graphic>
          </wp:inline>
        </w:drawing>
      </w:r>
    </w:p>
    <w:p w:rsidR="005F57EA" w:rsidRPr="00B70F06" w:rsidRDefault="00131F04" w:rsidP="00350D00">
      <w:pPr>
        <w:pStyle w:val="Titre4"/>
        <w:numPr>
          <w:ilvl w:val="0"/>
          <w:numId w:val="0"/>
        </w:numPr>
        <w:rPr>
          <w:lang w:val="de-DE"/>
        </w:rPr>
      </w:pPr>
      <w:bookmarkStart w:id="30" w:name="_Toc481598692"/>
      <w:r>
        <w:rPr>
          <w:lang w:val="de-DE"/>
        </w:rPr>
        <w:t>4.4.2. Auswirkungen in Bezug auf die Arbeitslast</w:t>
      </w:r>
      <w:bookmarkEnd w:id="30"/>
    </w:p>
    <w:p w:rsidR="00350D00" w:rsidRPr="00B70F06" w:rsidRDefault="00350D00" w:rsidP="00350D00">
      <w:pPr>
        <w:rPr>
          <w:lang w:val="de-DE"/>
        </w:rPr>
      </w:pPr>
      <w:r>
        <w:rPr>
          <w:lang w:val="de-DE"/>
        </w:rPr>
        <w:t>Unter Berücksichtigung der von dem Beratungsbüro RDC Environment festgehaltenen Annahmen, so ermöglicht die Anwendung des Standardkostenmodells auf die 28 in Heft 5 anvisierten Maßnahmen eine erste Einschätzung der (zusätzlichen oder eingesparten) Arbeitslast (ausgedrückt in VZÄ), aufgegliedert nach der Art des Akteurs, die mit der Einführung der geplanten Maßnahmen auf die gesamte Umsetzungsdauer des Plans „öffentliche Sauberkeit“ verbunden ist. Die erhaltenen Werte wurden anschließend durch 7 geteilt, um die durchschnittlichen VZÄ-Werte pro Jahr zu bestimmen. Diese werden in der folgenden Tabelle zusammengefasst.</w:t>
      </w:r>
    </w:p>
    <w:p w:rsidR="00350D00" w:rsidRPr="00B70F06" w:rsidRDefault="00350D00" w:rsidP="00350D00">
      <w:pPr>
        <w:pStyle w:val="Lgende"/>
        <w:rPr>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16</w:t>
      </w:r>
      <w:r w:rsidR="006969EC">
        <w:rPr>
          <w:lang w:val="de-DE"/>
        </w:rPr>
        <w:fldChar w:fldCharType="end"/>
      </w:r>
      <w:r>
        <w:rPr>
          <w:lang w:val="de-DE"/>
        </w:rPr>
        <w:t>: Schätzung der durchschnittlichen zusätzlichen (oder eingesparten) Arbeitslast pro Jahr, die kurzfristig (2016-2022) mit der Einführung der Aktionen von Heft 5 des WA-R-P-Entwurfs verbunden ist</w:t>
      </w:r>
    </w:p>
    <w:tbl>
      <w:tblPr>
        <w:tblStyle w:val="Grilledutableau"/>
        <w:tblW w:w="0" w:type="auto"/>
        <w:tblLook w:val="01E0"/>
      </w:tblPr>
      <w:tblGrid>
        <w:gridCol w:w="1299"/>
        <w:gridCol w:w="1483"/>
        <w:gridCol w:w="1309"/>
        <w:gridCol w:w="1542"/>
        <w:gridCol w:w="1920"/>
        <w:gridCol w:w="1735"/>
      </w:tblGrid>
      <w:tr w:rsidR="00350D00" w:rsidRPr="00B70F06" w:rsidTr="005A365E">
        <w:tc>
          <w:tcPr>
            <w:tcW w:w="1301" w:type="dxa"/>
            <w:vMerge w:val="restart"/>
            <w:shd w:val="clear" w:color="auto" w:fill="365F91" w:themeFill="accent1" w:themeFillShade="BF"/>
            <w:vAlign w:val="center"/>
          </w:tcPr>
          <w:p w:rsidR="00350D00" w:rsidRPr="00341335" w:rsidRDefault="00350D00" w:rsidP="00920900">
            <w:pPr>
              <w:spacing w:before="60" w:after="60"/>
              <w:jc w:val="center"/>
              <w:rPr>
                <w:color w:val="FFFFFF" w:themeColor="background1"/>
                <w:szCs w:val="20"/>
                <w:lang w:val="de-DE"/>
              </w:rPr>
            </w:pPr>
            <w:r>
              <w:rPr>
                <w:color w:val="FFFFFF" w:themeColor="background1"/>
                <w:lang w:val="de-DE"/>
              </w:rPr>
              <w:t xml:space="preserve">Fälligkeiten </w:t>
            </w:r>
          </w:p>
        </w:tc>
        <w:tc>
          <w:tcPr>
            <w:tcW w:w="7987" w:type="dxa"/>
            <w:gridSpan w:val="5"/>
            <w:shd w:val="clear" w:color="auto" w:fill="365F91" w:themeFill="accent1" w:themeFillShade="BF"/>
            <w:vAlign w:val="center"/>
          </w:tcPr>
          <w:p w:rsidR="00350D00" w:rsidRPr="00341335" w:rsidRDefault="00350D00" w:rsidP="00920900">
            <w:pPr>
              <w:spacing w:before="60" w:after="60"/>
              <w:jc w:val="center"/>
              <w:rPr>
                <w:color w:val="FFFFFF" w:themeColor="background1"/>
                <w:szCs w:val="20"/>
                <w:lang w:val="de-DE"/>
              </w:rPr>
            </w:pPr>
            <w:r>
              <w:rPr>
                <w:color w:val="FFFFFF" w:themeColor="background1"/>
                <w:lang w:val="de-DE"/>
              </w:rPr>
              <w:t>Geschätzte durchschnittliche Arbeitslast pro Jahr (VZÄ/Jahr) für die…</w:t>
            </w:r>
          </w:p>
        </w:tc>
      </w:tr>
      <w:tr w:rsidR="00350D00" w:rsidTr="005A365E">
        <w:tc>
          <w:tcPr>
            <w:tcW w:w="1301" w:type="dxa"/>
            <w:vMerge/>
            <w:shd w:val="clear" w:color="auto" w:fill="365F91" w:themeFill="accent1" w:themeFillShade="BF"/>
            <w:vAlign w:val="center"/>
          </w:tcPr>
          <w:p w:rsidR="00350D00" w:rsidRPr="00341335" w:rsidRDefault="00350D00" w:rsidP="00920900">
            <w:pPr>
              <w:spacing w:before="60" w:after="60"/>
              <w:jc w:val="center"/>
              <w:rPr>
                <w:color w:val="FFFFFF" w:themeColor="background1"/>
                <w:szCs w:val="20"/>
                <w:lang w:val="de-DE"/>
              </w:rPr>
            </w:pPr>
          </w:p>
        </w:tc>
        <w:tc>
          <w:tcPr>
            <w:tcW w:w="1508" w:type="dxa"/>
            <w:shd w:val="clear" w:color="auto" w:fill="365F91" w:themeFill="accent1" w:themeFillShade="BF"/>
            <w:vAlign w:val="center"/>
          </w:tcPr>
          <w:p w:rsidR="00350D00" w:rsidRPr="00341335" w:rsidRDefault="00350D00" w:rsidP="00920900">
            <w:pPr>
              <w:spacing w:before="60" w:after="60"/>
              <w:jc w:val="center"/>
              <w:rPr>
                <w:color w:val="FFFFFF" w:themeColor="background1"/>
                <w:szCs w:val="20"/>
                <w:lang w:val="de-DE"/>
              </w:rPr>
            </w:pPr>
            <w:r>
              <w:rPr>
                <w:color w:val="FFFFFF" w:themeColor="background1"/>
                <w:lang w:val="de-DE"/>
              </w:rPr>
              <w:t>Öffentlichen Behörden</w:t>
            </w:r>
          </w:p>
        </w:tc>
        <w:tc>
          <w:tcPr>
            <w:tcW w:w="1516" w:type="dxa"/>
            <w:shd w:val="clear" w:color="auto" w:fill="365F91" w:themeFill="accent1" w:themeFillShade="BF"/>
            <w:vAlign w:val="center"/>
          </w:tcPr>
          <w:p w:rsidR="00350D00" w:rsidRPr="00341335" w:rsidRDefault="00350D00" w:rsidP="00920900">
            <w:pPr>
              <w:spacing w:before="60" w:after="60"/>
              <w:jc w:val="center"/>
              <w:rPr>
                <w:color w:val="FFFFFF" w:themeColor="background1"/>
                <w:szCs w:val="20"/>
                <w:lang w:val="de-DE"/>
              </w:rPr>
            </w:pPr>
            <w:r>
              <w:rPr>
                <w:color w:val="FFFFFF" w:themeColor="background1"/>
                <w:lang w:val="de-DE"/>
              </w:rPr>
              <w:t>Zelle Be WaPP</w:t>
            </w:r>
          </w:p>
        </w:tc>
        <w:tc>
          <w:tcPr>
            <w:tcW w:w="1542" w:type="dxa"/>
            <w:shd w:val="clear" w:color="auto" w:fill="365F91" w:themeFill="accent1" w:themeFillShade="BF"/>
            <w:vAlign w:val="center"/>
          </w:tcPr>
          <w:p w:rsidR="00350D00" w:rsidRPr="00341335" w:rsidRDefault="00350D00" w:rsidP="00920900">
            <w:pPr>
              <w:spacing w:before="60" w:after="60"/>
              <w:jc w:val="center"/>
              <w:rPr>
                <w:color w:val="FFFFFF" w:themeColor="background1"/>
                <w:szCs w:val="20"/>
                <w:lang w:val="de-DE"/>
              </w:rPr>
            </w:pPr>
            <w:r>
              <w:rPr>
                <w:color w:val="FFFFFF" w:themeColor="background1"/>
                <w:lang w:val="de-DE"/>
              </w:rPr>
              <w:t>Unternehmen (ohne Be WaPP)</w:t>
            </w:r>
          </w:p>
        </w:tc>
        <w:tc>
          <w:tcPr>
            <w:tcW w:w="1905" w:type="dxa"/>
            <w:shd w:val="clear" w:color="auto" w:fill="365F91" w:themeFill="accent1" w:themeFillShade="BF"/>
            <w:vAlign w:val="center"/>
          </w:tcPr>
          <w:p w:rsidR="00350D00" w:rsidRPr="00341335" w:rsidRDefault="00350D00" w:rsidP="00920900">
            <w:pPr>
              <w:spacing w:before="60" w:after="60"/>
              <w:jc w:val="center"/>
              <w:rPr>
                <w:color w:val="FFFFFF" w:themeColor="background1"/>
                <w:szCs w:val="20"/>
                <w:lang w:val="de-DE"/>
              </w:rPr>
            </w:pPr>
            <w:r>
              <w:rPr>
                <w:color w:val="FFFFFF" w:themeColor="background1"/>
                <w:lang w:val="de-DE"/>
              </w:rPr>
              <w:t>Gemeinden und Interkommunalen</w:t>
            </w:r>
          </w:p>
        </w:tc>
        <w:tc>
          <w:tcPr>
            <w:tcW w:w="1516" w:type="dxa"/>
            <w:shd w:val="clear" w:color="auto" w:fill="365F91" w:themeFill="accent1" w:themeFillShade="BF"/>
            <w:vAlign w:val="center"/>
          </w:tcPr>
          <w:p w:rsidR="00350D00" w:rsidRPr="00341335" w:rsidRDefault="00350D00" w:rsidP="00920900">
            <w:pPr>
              <w:spacing w:before="60" w:after="60"/>
              <w:jc w:val="center"/>
              <w:rPr>
                <w:color w:val="FFFFFF" w:themeColor="background1"/>
                <w:szCs w:val="20"/>
                <w:lang w:val="de-DE"/>
              </w:rPr>
            </w:pPr>
            <w:r>
              <w:rPr>
                <w:color w:val="FFFFFF" w:themeColor="background1"/>
                <w:lang w:val="de-DE"/>
              </w:rPr>
              <w:t>Bürger</w:t>
            </w:r>
          </w:p>
        </w:tc>
      </w:tr>
      <w:tr w:rsidR="00350D00" w:rsidTr="005A365E">
        <w:tc>
          <w:tcPr>
            <w:tcW w:w="1301" w:type="dxa"/>
          </w:tcPr>
          <w:p w:rsidR="00350D00" w:rsidRPr="00F4003C" w:rsidRDefault="00350D00" w:rsidP="00920900">
            <w:pPr>
              <w:spacing w:before="60" w:after="60"/>
              <w:rPr>
                <w:szCs w:val="20"/>
                <w:lang w:val="de-DE"/>
              </w:rPr>
            </w:pPr>
            <w:r>
              <w:rPr>
                <w:lang w:val="de-DE"/>
              </w:rPr>
              <w:t xml:space="preserve">KF </w:t>
            </w:r>
          </w:p>
        </w:tc>
        <w:tc>
          <w:tcPr>
            <w:tcW w:w="1508" w:type="dxa"/>
          </w:tcPr>
          <w:p w:rsidR="00350D00" w:rsidRPr="00FB7363" w:rsidRDefault="00350D00" w:rsidP="00920900">
            <w:pPr>
              <w:spacing w:before="60" w:after="60"/>
              <w:jc w:val="center"/>
              <w:rPr>
                <w:szCs w:val="20"/>
                <w:lang w:val="de-DE"/>
              </w:rPr>
            </w:pPr>
            <w:r>
              <w:rPr>
                <w:lang w:val="de-DE"/>
              </w:rPr>
              <w:t>5</w:t>
            </w:r>
          </w:p>
        </w:tc>
        <w:tc>
          <w:tcPr>
            <w:tcW w:w="1516" w:type="dxa"/>
          </w:tcPr>
          <w:p w:rsidR="00350D00" w:rsidRPr="00FB7363" w:rsidRDefault="00350D00" w:rsidP="00920900">
            <w:pPr>
              <w:spacing w:before="60" w:after="60"/>
              <w:jc w:val="center"/>
              <w:rPr>
                <w:szCs w:val="20"/>
                <w:lang w:val="de-DE"/>
              </w:rPr>
            </w:pPr>
            <w:r>
              <w:rPr>
                <w:lang w:val="de-DE"/>
              </w:rPr>
              <w:t>8</w:t>
            </w:r>
          </w:p>
        </w:tc>
        <w:tc>
          <w:tcPr>
            <w:tcW w:w="1542" w:type="dxa"/>
          </w:tcPr>
          <w:p w:rsidR="00350D00" w:rsidRPr="00FB7363" w:rsidRDefault="00350D00" w:rsidP="00920900">
            <w:pPr>
              <w:spacing w:before="60" w:after="60"/>
              <w:jc w:val="center"/>
              <w:rPr>
                <w:szCs w:val="20"/>
                <w:lang w:val="de-DE"/>
              </w:rPr>
            </w:pPr>
            <w:r>
              <w:rPr>
                <w:lang w:val="de-DE"/>
              </w:rPr>
              <w:t>80</w:t>
            </w:r>
          </w:p>
        </w:tc>
        <w:tc>
          <w:tcPr>
            <w:tcW w:w="1905" w:type="dxa"/>
          </w:tcPr>
          <w:p w:rsidR="00350D00" w:rsidRPr="00FB7363" w:rsidRDefault="00350D00" w:rsidP="00920900">
            <w:pPr>
              <w:spacing w:before="60" w:after="60"/>
              <w:jc w:val="center"/>
              <w:rPr>
                <w:szCs w:val="20"/>
                <w:lang w:val="de-DE"/>
              </w:rPr>
            </w:pPr>
            <w:r>
              <w:rPr>
                <w:lang w:val="de-DE"/>
              </w:rPr>
              <w:t>-32</w:t>
            </w:r>
          </w:p>
        </w:tc>
        <w:tc>
          <w:tcPr>
            <w:tcW w:w="1516" w:type="dxa"/>
          </w:tcPr>
          <w:p w:rsidR="00350D00" w:rsidRPr="00FB7363" w:rsidRDefault="00350D00" w:rsidP="00920900">
            <w:pPr>
              <w:spacing w:before="60" w:after="60"/>
              <w:jc w:val="center"/>
              <w:rPr>
                <w:szCs w:val="20"/>
                <w:lang w:val="de-DE"/>
              </w:rPr>
            </w:pPr>
            <w:r>
              <w:rPr>
                <w:lang w:val="de-DE"/>
              </w:rPr>
              <w:t>gegenstandslos</w:t>
            </w:r>
          </w:p>
        </w:tc>
      </w:tr>
    </w:tbl>
    <w:p w:rsidR="00350D00" w:rsidRDefault="00350D00" w:rsidP="00350D00">
      <w:pPr>
        <w:spacing w:after="0"/>
        <w:rPr>
          <w:sz w:val="16"/>
          <w:szCs w:val="16"/>
          <w:lang w:val="de-DE"/>
        </w:rPr>
      </w:pPr>
      <w:r>
        <w:rPr>
          <w:sz w:val="16"/>
          <w:lang w:val="de-DE"/>
        </w:rPr>
        <w:t>Die berechneten Werte, die mit einem Minuszeichen versehen sind, entsprechen einer Zahl zusätzlich eingesparter Arbeitsplätze</w:t>
      </w:r>
    </w:p>
    <w:p w:rsidR="00177FBF" w:rsidRDefault="00177FBF">
      <w:pPr>
        <w:spacing w:after="0"/>
        <w:jc w:val="left"/>
        <w:rPr>
          <w:b/>
          <w:color w:val="365F91"/>
          <w:sz w:val="44"/>
          <w:szCs w:val="44"/>
          <w:lang w:val="de-DE"/>
        </w:rPr>
      </w:pPr>
      <w:r w:rsidRPr="00B70F06">
        <w:rPr>
          <w:lang w:val="de-DE"/>
        </w:rPr>
        <w:br w:type="page"/>
      </w:r>
    </w:p>
    <w:p w:rsidR="00BF0538" w:rsidRPr="00B70F06" w:rsidRDefault="00131F04" w:rsidP="00350D00">
      <w:pPr>
        <w:pStyle w:val="Titre"/>
        <w:numPr>
          <w:ilvl w:val="0"/>
          <w:numId w:val="0"/>
        </w:numPr>
        <w:rPr>
          <w:lang w:val="de-DE"/>
        </w:rPr>
      </w:pPr>
      <w:bookmarkStart w:id="31" w:name="_Toc481598693"/>
      <w:r>
        <w:rPr>
          <w:lang w:val="de-DE"/>
        </w:rPr>
        <w:lastRenderedPageBreak/>
        <w:t>5. Schlussfolgerungen</w:t>
      </w:r>
      <w:bookmarkEnd w:id="31"/>
    </w:p>
    <w:p w:rsidR="00BF0538" w:rsidRPr="00025D44" w:rsidRDefault="00BF0538" w:rsidP="000E12A7">
      <w:pPr>
        <w:rPr>
          <w:lang w:val="de-DE"/>
        </w:rPr>
      </w:pPr>
      <w:r>
        <w:rPr>
          <w:lang w:val="de-DE"/>
        </w:rPr>
        <w:t xml:space="preserve">Die sozioökonomische Auswertung des WA-R-P stellt eine ambitionierte und komplexe Aufgabe dar. Angesichts der Schwierigkeit, bestimmte Parameter oder Auswirkungen, die für eine Maßnahme/ein Werkzeug erwartet werden, zu evaluieren, wurde beschlossen, ein Standardkostenmodell und ein Werkzeug/Tabellenkalkulationsprogramms zu entwickeln, das eine einfache Überprüfung neuer Annahmen ermöglicht, sei es für die Umsetzung des Programms oder die Parametrisierung der Ausgangsdaten. </w:t>
      </w:r>
    </w:p>
    <w:p w:rsidR="00F3056D" w:rsidRPr="00B70F06" w:rsidRDefault="00F3056D" w:rsidP="00F3056D">
      <w:pPr>
        <w:rPr>
          <w:lang w:val="de-DE"/>
        </w:rPr>
      </w:pPr>
      <w:r>
        <w:rPr>
          <w:lang w:val="de-DE"/>
        </w:rPr>
        <w:t>Dieses Dokument ermöglicht es, unter Berücksichtigung der geschätzten Kosten, direkt eine Entscheidung zwischen den verschiedenen Aktionen zu treffen (s. Top 10). Andererseits wird das Werkzeug/Tabellenkalkulationsprogramm die Beurteilung der Auswirkungen der anderen Aktionen und schrittweise die Wahl ihrer Umsetzung ermöglichen. Es wird also interessant sein, die sozioökonomischen Kosten mit dem ökologischen Nutzen zu verknüpfen.</w:t>
      </w:r>
    </w:p>
    <w:p w:rsidR="00DF5421" w:rsidRPr="00B70F06" w:rsidRDefault="00DF5421" w:rsidP="000E12A7">
      <w:pPr>
        <w:rPr>
          <w:lang w:val="de-DE"/>
        </w:rPr>
      </w:pPr>
      <w:r>
        <w:rPr>
          <w:lang w:val="de-DE"/>
        </w:rPr>
        <w:t>Ein Überblick über die gesamten Kosten und Gewinne pro Heft, die kurzfristig (6 Jahre) durch die Umsetzung</w:t>
      </w:r>
      <w:r w:rsidR="00F3056D" w:rsidRPr="00F3056D">
        <w:rPr>
          <w:b/>
          <w:lang w:val="de-DE"/>
        </w:rPr>
        <w:t xml:space="preserve"> aller</w:t>
      </w:r>
      <w:r>
        <w:rPr>
          <w:lang w:val="de-DE"/>
        </w:rPr>
        <w:t xml:space="preserve"> Aktionen des WA-R-P-Entwurfs (hinsichtlich der Arbeitslast (VZÄ) und der monetären Werte) erwartet werden, ist in nachfolgender Tabelle zu finden.</w:t>
      </w:r>
    </w:p>
    <w:p w:rsidR="003C6805" w:rsidRDefault="00823849" w:rsidP="003C6805">
      <w:pPr>
        <w:pStyle w:val="Lgende"/>
        <w:spacing w:after="120"/>
        <w:rPr>
          <w:color w:val="1F497D"/>
          <w:lang w:val="de-DE"/>
        </w:rPr>
      </w:pPr>
      <w:r>
        <w:rPr>
          <w:lang w:val="de-DE"/>
        </w:rPr>
        <w:t xml:space="preserve">Tabelle </w:t>
      </w:r>
      <w:r w:rsidR="006969EC" w:rsidRPr="006969EC">
        <w:fldChar w:fldCharType="begin"/>
      </w:r>
      <w:r w:rsidR="0046464B" w:rsidRPr="00B70F06">
        <w:rPr>
          <w:lang w:val="de-DE"/>
        </w:rPr>
        <w:instrText xml:space="preserve"> SEQ Tableau \* ARABIC </w:instrText>
      </w:r>
      <w:r w:rsidR="006969EC" w:rsidRPr="006969EC">
        <w:fldChar w:fldCharType="separate"/>
      </w:r>
      <w:r w:rsidR="00025D44" w:rsidRPr="00B70F06">
        <w:rPr>
          <w:noProof/>
          <w:lang w:val="de-DE"/>
        </w:rPr>
        <w:t>17</w:t>
      </w:r>
      <w:r w:rsidR="006969EC">
        <w:rPr>
          <w:lang w:val="de-DE"/>
        </w:rPr>
        <w:fldChar w:fldCharType="end"/>
      </w:r>
      <w:r>
        <w:rPr>
          <w:lang w:val="de-DE"/>
        </w:rPr>
        <w:t>: Überblick über die geschätzten jährlichen Kosten, die kurzfristig mit der Einführung des WA-R-P-Entwurfs verbunden sind</w:t>
      </w:r>
    </w:p>
    <w:tbl>
      <w:tblPr>
        <w:tblStyle w:val="Grilledutableau"/>
        <w:tblW w:w="0" w:type="auto"/>
        <w:tblLayout w:type="fixed"/>
        <w:tblLook w:val="01E0"/>
      </w:tblPr>
      <w:tblGrid>
        <w:gridCol w:w="1535"/>
        <w:gridCol w:w="1911"/>
        <w:gridCol w:w="1911"/>
        <w:gridCol w:w="1911"/>
        <w:gridCol w:w="1912"/>
      </w:tblGrid>
      <w:tr w:rsidR="003C6805" w:rsidRPr="00B70F06" w:rsidTr="005A365E">
        <w:tc>
          <w:tcPr>
            <w:tcW w:w="1535" w:type="dxa"/>
            <w:vMerge w:val="restart"/>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Hefte</w:t>
            </w:r>
          </w:p>
        </w:tc>
        <w:tc>
          <w:tcPr>
            <w:tcW w:w="7645" w:type="dxa"/>
            <w:gridSpan w:val="4"/>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Zusätzliche durchschnittliche Kosten geschätzt pro Jahr (</w:t>
            </w:r>
            <w:r w:rsidRPr="00341335">
              <w:rPr>
                <w:rFonts w:ascii="Times New Roman" w:hAnsi="Times New Roman"/>
                <w:color w:val="FFFFFF" w:themeColor="background1"/>
                <w:szCs w:val="20"/>
                <w:lang w:val="de-DE"/>
              </w:rPr>
              <w:t>€</w:t>
            </w:r>
            <w:r>
              <w:rPr>
                <w:color w:val="FFFFFF" w:themeColor="background1"/>
                <w:lang w:val="de-DE"/>
              </w:rPr>
              <w:t>/Jahr) für die…</w:t>
            </w:r>
          </w:p>
        </w:tc>
      </w:tr>
      <w:tr w:rsidR="003C6805" w:rsidTr="005A365E">
        <w:tc>
          <w:tcPr>
            <w:tcW w:w="1535" w:type="dxa"/>
            <w:vMerge/>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p>
        </w:tc>
        <w:tc>
          <w:tcPr>
            <w:tcW w:w="1911" w:type="dxa"/>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Öffentlichen Behörden</w:t>
            </w:r>
          </w:p>
        </w:tc>
        <w:tc>
          <w:tcPr>
            <w:tcW w:w="1911" w:type="dxa"/>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Unternehmen*</w:t>
            </w:r>
          </w:p>
        </w:tc>
        <w:tc>
          <w:tcPr>
            <w:tcW w:w="1911" w:type="dxa"/>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Interkommunalen</w:t>
            </w:r>
          </w:p>
        </w:tc>
        <w:tc>
          <w:tcPr>
            <w:tcW w:w="1912" w:type="dxa"/>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Bürger</w:t>
            </w:r>
          </w:p>
        </w:tc>
      </w:tr>
      <w:tr w:rsidR="008F62CC" w:rsidTr="005A365E">
        <w:tc>
          <w:tcPr>
            <w:tcW w:w="1535" w:type="dxa"/>
          </w:tcPr>
          <w:p w:rsidR="008F62CC" w:rsidRPr="00F4003C" w:rsidRDefault="008F62CC" w:rsidP="00920900">
            <w:pPr>
              <w:spacing w:before="60" w:after="60"/>
              <w:rPr>
                <w:szCs w:val="20"/>
                <w:lang w:val="de-DE"/>
              </w:rPr>
            </w:pPr>
            <w:r>
              <w:rPr>
                <w:lang w:val="de-DE"/>
              </w:rPr>
              <w:t>Heft 2</w:t>
            </w:r>
          </w:p>
        </w:tc>
        <w:tc>
          <w:tcPr>
            <w:tcW w:w="1911" w:type="dxa"/>
          </w:tcPr>
          <w:p w:rsidR="008F62CC" w:rsidRPr="00F4003C" w:rsidRDefault="008F62CC" w:rsidP="008F62CC">
            <w:pPr>
              <w:spacing w:before="60" w:after="60"/>
              <w:jc w:val="center"/>
              <w:rPr>
                <w:szCs w:val="20"/>
                <w:lang w:val="de-DE"/>
              </w:rPr>
            </w:pPr>
            <w:r>
              <w:rPr>
                <w:lang w:val="de-DE"/>
              </w:rPr>
              <w:t>544 400</w:t>
            </w:r>
          </w:p>
        </w:tc>
        <w:tc>
          <w:tcPr>
            <w:tcW w:w="1911" w:type="dxa"/>
          </w:tcPr>
          <w:p w:rsidR="008F62CC" w:rsidRPr="001F1556" w:rsidRDefault="008F62CC" w:rsidP="008F62CC">
            <w:pPr>
              <w:spacing w:before="60" w:after="60"/>
              <w:jc w:val="center"/>
              <w:rPr>
                <w:szCs w:val="20"/>
                <w:lang w:val="de-DE"/>
              </w:rPr>
            </w:pPr>
            <w:r>
              <w:rPr>
                <w:lang w:val="de-DE"/>
              </w:rPr>
              <w:t>N.N.</w:t>
            </w:r>
          </w:p>
        </w:tc>
        <w:tc>
          <w:tcPr>
            <w:tcW w:w="1911" w:type="dxa"/>
          </w:tcPr>
          <w:p w:rsidR="008F62CC" w:rsidRPr="004F496C" w:rsidRDefault="008F62CC" w:rsidP="008F62CC">
            <w:pPr>
              <w:spacing w:before="60" w:after="60"/>
              <w:jc w:val="center"/>
              <w:rPr>
                <w:szCs w:val="20"/>
                <w:lang w:val="de-DE"/>
              </w:rPr>
            </w:pPr>
            <w:r>
              <w:rPr>
                <w:lang w:val="de-DE"/>
              </w:rPr>
              <w:t>N.N.</w:t>
            </w:r>
          </w:p>
        </w:tc>
        <w:tc>
          <w:tcPr>
            <w:tcW w:w="1912" w:type="dxa"/>
          </w:tcPr>
          <w:p w:rsidR="008F62CC" w:rsidRPr="00F4003C" w:rsidRDefault="008F62CC" w:rsidP="008F62CC">
            <w:pPr>
              <w:spacing w:before="60" w:after="60"/>
              <w:jc w:val="center"/>
              <w:rPr>
                <w:szCs w:val="20"/>
                <w:lang w:val="de-DE"/>
              </w:rPr>
            </w:pPr>
            <w:r>
              <w:rPr>
                <w:lang w:val="de-DE"/>
              </w:rPr>
              <w:t>N.N.</w:t>
            </w:r>
          </w:p>
        </w:tc>
      </w:tr>
      <w:tr w:rsidR="008F62CC" w:rsidTr="005A365E">
        <w:tc>
          <w:tcPr>
            <w:tcW w:w="1535" w:type="dxa"/>
          </w:tcPr>
          <w:p w:rsidR="008F62CC" w:rsidRPr="00F4003C" w:rsidRDefault="008F62CC" w:rsidP="00920900">
            <w:pPr>
              <w:spacing w:before="60" w:after="60"/>
              <w:rPr>
                <w:szCs w:val="20"/>
                <w:lang w:val="de-DE"/>
              </w:rPr>
            </w:pPr>
            <w:r>
              <w:rPr>
                <w:lang w:val="de-DE"/>
              </w:rPr>
              <w:t>Heft 3</w:t>
            </w:r>
          </w:p>
        </w:tc>
        <w:tc>
          <w:tcPr>
            <w:tcW w:w="1911" w:type="dxa"/>
          </w:tcPr>
          <w:p w:rsidR="008F62CC" w:rsidRPr="00F4003C" w:rsidRDefault="008F62CC" w:rsidP="008F62CC">
            <w:pPr>
              <w:spacing w:before="60" w:after="60"/>
              <w:jc w:val="center"/>
              <w:rPr>
                <w:szCs w:val="20"/>
                <w:lang w:val="de-DE"/>
              </w:rPr>
            </w:pPr>
            <w:r>
              <w:rPr>
                <w:lang w:val="de-DE"/>
              </w:rPr>
              <w:t>5 058 847 </w:t>
            </w:r>
          </w:p>
        </w:tc>
        <w:tc>
          <w:tcPr>
            <w:tcW w:w="1911" w:type="dxa"/>
          </w:tcPr>
          <w:p w:rsidR="008F62CC" w:rsidRPr="001F1556" w:rsidRDefault="008F62CC" w:rsidP="008F62CC">
            <w:pPr>
              <w:spacing w:before="60" w:after="60"/>
              <w:jc w:val="center"/>
              <w:rPr>
                <w:szCs w:val="20"/>
                <w:lang w:val="de-DE"/>
              </w:rPr>
            </w:pPr>
            <w:r>
              <w:rPr>
                <w:lang w:val="de-DE"/>
              </w:rPr>
              <w:t>18 045 646</w:t>
            </w:r>
          </w:p>
        </w:tc>
        <w:tc>
          <w:tcPr>
            <w:tcW w:w="1911" w:type="dxa"/>
          </w:tcPr>
          <w:p w:rsidR="008F62CC" w:rsidRPr="004F496C" w:rsidRDefault="008F62CC" w:rsidP="008F62CC">
            <w:pPr>
              <w:spacing w:before="60" w:after="60"/>
              <w:jc w:val="center"/>
              <w:rPr>
                <w:szCs w:val="20"/>
                <w:lang w:val="de-DE"/>
              </w:rPr>
            </w:pPr>
            <w:r>
              <w:rPr>
                <w:lang w:val="de-DE"/>
              </w:rPr>
              <w:t>2 982 156</w:t>
            </w:r>
          </w:p>
        </w:tc>
        <w:tc>
          <w:tcPr>
            <w:tcW w:w="1912" w:type="dxa"/>
          </w:tcPr>
          <w:p w:rsidR="008F62CC" w:rsidRPr="00F4003C" w:rsidRDefault="008F62CC" w:rsidP="008F62CC">
            <w:pPr>
              <w:spacing w:before="60" w:after="60"/>
              <w:jc w:val="center"/>
              <w:rPr>
                <w:szCs w:val="20"/>
                <w:lang w:val="de-DE"/>
              </w:rPr>
            </w:pPr>
            <w:r>
              <w:rPr>
                <w:lang w:val="de-DE"/>
              </w:rPr>
              <w:t>11 630</w:t>
            </w:r>
          </w:p>
        </w:tc>
      </w:tr>
      <w:tr w:rsidR="008F62CC" w:rsidTr="005A365E">
        <w:tc>
          <w:tcPr>
            <w:tcW w:w="1535" w:type="dxa"/>
          </w:tcPr>
          <w:p w:rsidR="008F62CC" w:rsidRPr="00F4003C" w:rsidRDefault="008F62CC" w:rsidP="00920900">
            <w:pPr>
              <w:spacing w:before="60" w:after="60"/>
              <w:rPr>
                <w:szCs w:val="20"/>
                <w:lang w:val="de-DE"/>
              </w:rPr>
            </w:pPr>
            <w:r>
              <w:rPr>
                <w:lang w:val="de-DE"/>
              </w:rPr>
              <w:t>Hefte 1 und 4</w:t>
            </w:r>
          </w:p>
        </w:tc>
        <w:tc>
          <w:tcPr>
            <w:tcW w:w="1911" w:type="dxa"/>
          </w:tcPr>
          <w:p w:rsidR="008F62CC" w:rsidRPr="004B6F45" w:rsidRDefault="008F62CC" w:rsidP="008F62CC">
            <w:pPr>
              <w:spacing w:before="60" w:after="60"/>
              <w:jc w:val="center"/>
              <w:rPr>
                <w:szCs w:val="20"/>
                <w:lang w:val="de-DE"/>
              </w:rPr>
            </w:pPr>
            <w:r>
              <w:rPr>
                <w:lang w:val="de-DE"/>
              </w:rPr>
              <w:t>2 900 000</w:t>
            </w:r>
          </w:p>
        </w:tc>
        <w:tc>
          <w:tcPr>
            <w:tcW w:w="1911" w:type="dxa"/>
          </w:tcPr>
          <w:p w:rsidR="008F62CC" w:rsidRPr="001F1556" w:rsidRDefault="008F62CC" w:rsidP="008F62CC">
            <w:pPr>
              <w:spacing w:before="60" w:after="60"/>
              <w:jc w:val="center"/>
              <w:rPr>
                <w:szCs w:val="20"/>
                <w:lang w:val="de-DE"/>
              </w:rPr>
            </w:pPr>
            <w:r>
              <w:rPr>
                <w:lang w:val="de-DE"/>
              </w:rPr>
              <w:t>20 044 438</w:t>
            </w:r>
          </w:p>
        </w:tc>
        <w:tc>
          <w:tcPr>
            <w:tcW w:w="1911" w:type="dxa"/>
          </w:tcPr>
          <w:p w:rsidR="008F62CC" w:rsidRPr="004F496C" w:rsidRDefault="008F62CC" w:rsidP="008F62CC">
            <w:pPr>
              <w:spacing w:before="60" w:after="60"/>
              <w:jc w:val="center"/>
              <w:rPr>
                <w:szCs w:val="20"/>
                <w:lang w:val="de-DE"/>
              </w:rPr>
            </w:pPr>
            <w:r>
              <w:rPr>
                <w:lang w:val="de-DE"/>
              </w:rPr>
              <w:t>gegenstandslos</w:t>
            </w:r>
          </w:p>
        </w:tc>
        <w:tc>
          <w:tcPr>
            <w:tcW w:w="1912" w:type="dxa"/>
          </w:tcPr>
          <w:p w:rsidR="008F62CC" w:rsidRPr="00F4003C" w:rsidRDefault="008F62CC" w:rsidP="008F62CC">
            <w:pPr>
              <w:spacing w:before="60" w:after="60"/>
              <w:jc w:val="center"/>
              <w:rPr>
                <w:szCs w:val="20"/>
                <w:lang w:val="de-DE"/>
              </w:rPr>
            </w:pPr>
            <w:r>
              <w:rPr>
                <w:lang w:val="de-DE"/>
              </w:rPr>
              <w:t>gegenstandslos</w:t>
            </w:r>
          </w:p>
        </w:tc>
      </w:tr>
      <w:tr w:rsidR="008F62CC" w:rsidTr="005A365E">
        <w:tc>
          <w:tcPr>
            <w:tcW w:w="1535" w:type="dxa"/>
          </w:tcPr>
          <w:p w:rsidR="008F62CC" w:rsidRDefault="008F62CC" w:rsidP="00920900">
            <w:pPr>
              <w:spacing w:before="60" w:after="60"/>
              <w:rPr>
                <w:szCs w:val="20"/>
                <w:lang w:val="de-DE"/>
              </w:rPr>
            </w:pPr>
            <w:r>
              <w:rPr>
                <w:lang w:val="de-DE"/>
              </w:rPr>
              <w:t>Heft 5</w:t>
            </w:r>
          </w:p>
        </w:tc>
        <w:tc>
          <w:tcPr>
            <w:tcW w:w="1911" w:type="dxa"/>
          </w:tcPr>
          <w:p w:rsidR="008F62CC" w:rsidRDefault="008F62CC" w:rsidP="008F62CC">
            <w:pPr>
              <w:spacing w:before="60" w:after="60"/>
              <w:jc w:val="center"/>
              <w:rPr>
                <w:szCs w:val="20"/>
                <w:lang w:val="de-DE"/>
              </w:rPr>
            </w:pPr>
            <w:r>
              <w:rPr>
                <w:lang w:val="de-DE"/>
              </w:rPr>
              <w:t>1 056 396</w:t>
            </w:r>
          </w:p>
        </w:tc>
        <w:tc>
          <w:tcPr>
            <w:tcW w:w="1911" w:type="dxa"/>
          </w:tcPr>
          <w:p w:rsidR="008F62CC" w:rsidRPr="001F1556" w:rsidRDefault="008F62CC" w:rsidP="008F62CC">
            <w:pPr>
              <w:spacing w:before="60" w:after="60"/>
              <w:jc w:val="center"/>
              <w:rPr>
                <w:szCs w:val="20"/>
                <w:lang w:val="de-DE"/>
              </w:rPr>
            </w:pPr>
            <w:r>
              <w:rPr>
                <w:lang w:val="de-DE"/>
              </w:rPr>
              <w:t>11 176 343**</w:t>
            </w:r>
          </w:p>
        </w:tc>
        <w:tc>
          <w:tcPr>
            <w:tcW w:w="1911" w:type="dxa"/>
          </w:tcPr>
          <w:p w:rsidR="008F62CC" w:rsidRPr="004F496C" w:rsidRDefault="008F62CC" w:rsidP="008F62CC">
            <w:pPr>
              <w:spacing w:before="60" w:after="60"/>
              <w:jc w:val="center"/>
              <w:rPr>
                <w:szCs w:val="20"/>
                <w:lang w:val="de-DE"/>
              </w:rPr>
            </w:pPr>
            <w:r>
              <w:rPr>
                <w:lang w:val="de-DE"/>
              </w:rPr>
              <w:t>197 646***</w:t>
            </w:r>
          </w:p>
        </w:tc>
        <w:tc>
          <w:tcPr>
            <w:tcW w:w="1912" w:type="dxa"/>
          </w:tcPr>
          <w:p w:rsidR="008F62CC" w:rsidRDefault="008F62CC" w:rsidP="008F62CC">
            <w:pPr>
              <w:spacing w:before="60" w:after="60"/>
              <w:jc w:val="center"/>
              <w:rPr>
                <w:szCs w:val="20"/>
                <w:lang w:val="de-DE"/>
              </w:rPr>
            </w:pPr>
            <w:r>
              <w:rPr>
                <w:lang w:val="de-DE"/>
              </w:rPr>
              <w:t>29 150</w:t>
            </w:r>
          </w:p>
        </w:tc>
      </w:tr>
      <w:tr w:rsidR="008F62CC" w:rsidRPr="003C6805" w:rsidTr="003C6805">
        <w:tc>
          <w:tcPr>
            <w:tcW w:w="1535" w:type="dxa"/>
            <w:shd w:val="clear" w:color="auto" w:fill="365F91" w:themeFill="accent1" w:themeFillShade="BF"/>
          </w:tcPr>
          <w:p w:rsidR="008F62CC" w:rsidRPr="003C6805" w:rsidRDefault="008F62CC" w:rsidP="00920900">
            <w:pPr>
              <w:spacing w:before="60" w:after="60"/>
              <w:rPr>
                <w:color w:val="FFFFFF" w:themeColor="background1"/>
                <w:szCs w:val="20"/>
                <w:lang w:val="de-DE"/>
              </w:rPr>
            </w:pPr>
            <w:r>
              <w:rPr>
                <w:color w:val="FFFFFF" w:themeColor="background1"/>
                <w:lang w:val="de-DE"/>
              </w:rPr>
              <w:t>Geschätzte GESAMTSUMME</w:t>
            </w:r>
          </w:p>
        </w:tc>
        <w:tc>
          <w:tcPr>
            <w:tcW w:w="1911" w:type="dxa"/>
            <w:shd w:val="clear" w:color="auto" w:fill="365F91" w:themeFill="accent1" w:themeFillShade="BF"/>
          </w:tcPr>
          <w:p w:rsidR="008F62CC" w:rsidRPr="003C6805" w:rsidRDefault="008F62CC" w:rsidP="008F62CC">
            <w:pPr>
              <w:spacing w:before="60" w:after="60"/>
              <w:jc w:val="center"/>
              <w:rPr>
                <w:color w:val="FFFFFF" w:themeColor="background1"/>
                <w:szCs w:val="20"/>
                <w:lang w:val="de-DE"/>
              </w:rPr>
            </w:pPr>
            <w:r>
              <w:rPr>
                <w:color w:val="FFFFFF" w:themeColor="background1"/>
                <w:lang w:val="de-DE"/>
              </w:rPr>
              <w:t>9 659 643</w:t>
            </w:r>
          </w:p>
        </w:tc>
        <w:tc>
          <w:tcPr>
            <w:tcW w:w="1911" w:type="dxa"/>
            <w:shd w:val="clear" w:color="auto" w:fill="365F91" w:themeFill="accent1" w:themeFillShade="BF"/>
          </w:tcPr>
          <w:p w:rsidR="008F62CC" w:rsidRPr="003C6805" w:rsidRDefault="008F62CC" w:rsidP="008F62CC">
            <w:pPr>
              <w:spacing w:before="60" w:after="60"/>
              <w:jc w:val="center"/>
              <w:rPr>
                <w:color w:val="FFFFFF" w:themeColor="background1"/>
                <w:szCs w:val="20"/>
                <w:lang w:val="de-DE"/>
              </w:rPr>
            </w:pPr>
            <w:r>
              <w:rPr>
                <w:color w:val="FFFFFF" w:themeColor="background1"/>
                <w:lang w:val="de-DE"/>
              </w:rPr>
              <w:t>49 266 427</w:t>
            </w:r>
          </w:p>
        </w:tc>
        <w:tc>
          <w:tcPr>
            <w:tcW w:w="1911" w:type="dxa"/>
            <w:shd w:val="clear" w:color="auto" w:fill="365F91" w:themeFill="accent1" w:themeFillShade="BF"/>
          </w:tcPr>
          <w:p w:rsidR="008F62CC" w:rsidRPr="003C6805" w:rsidRDefault="008F62CC" w:rsidP="008F62CC">
            <w:pPr>
              <w:spacing w:before="60" w:after="60"/>
              <w:jc w:val="center"/>
              <w:rPr>
                <w:color w:val="FFFFFF" w:themeColor="background1"/>
                <w:szCs w:val="20"/>
                <w:lang w:val="de-DE"/>
              </w:rPr>
            </w:pPr>
            <w:r>
              <w:rPr>
                <w:color w:val="FFFFFF" w:themeColor="background1"/>
                <w:lang w:val="de-DE"/>
              </w:rPr>
              <w:t>3 179 802</w:t>
            </w:r>
          </w:p>
        </w:tc>
        <w:tc>
          <w:tcPr>
            <w:tcW w:w="1912" w:type="dxa"/>
            <w:shd w:val="clear" w:color="auto" w:fill="365F91" w:themeFill="accent1" w:themeFillShade="BF"/>
          </w:tcPr>
          <w:p w:rsidR="008F62CC" w:rsidRPr="003C6805" w:rsidRDefault="008F62CC" w:rsidP="008F62CC">
            <w:pPr>
              <w:spacing w:before="60" w:after="60"/>
              <w:jc w:val="center"/>
              <w:rPr>
                <w:color w:val="FFFFFF" w:themeColor="background1"/>
                <w:szCs w:val="20"/>
                <w:lang w:val="de-DE"/>
              </w:rPr>
            </w:pPr>
            <w:r>
              <w:rPr>
                <w:color w:val="FFFFFF" w:themeColor="background1"/>
                <w:lang w:val="de-DE"/>
              </w:rPr>
              <w:t>40 780</w:t>
            </w:r>
          </w:p>
        </w:tc>
      </w:tr>
    </w:tbl>
    <w:p w:rsidR="003C6805" w:rsidRDefault="003C6805" w:rsidP="003C6805">
      <w:pPr>
        <w:spacing w:after="0"/>
        <w:rPr>
          <w:sz w:val="16"/>
          <w:szCs w:val="16"/>
          <w:lang w:val="de-DE"/>
        </w:rPr>
      </w:pPr>
      <w:r>
        <w:rPr>
          <w:sz w:val="16"/>
          <w:lang w:val="de-DE"/>
        </w:rPr>
        <w:t>N.N.: noch nicht bekannt</w:t>
      </w:r>
    </w:p>
    <w:p w:rsidR="003C6805" w:rsidRPr="003C6805" w:rsidRDefault="003C6805" w:rsidP="000757E9">
      <w:pPr>
        <w:rPr>
          <w:sz w:val="16"/>
          <w:szCs w:val="16"/>
          <w:lang w:val="de-DE"/>
        </w:rPr>
      </w:pPr>
      <w:r>
        <w:rPr>
          <w:sz w:val="16"/>
          <w:lang w:val="de-DE"/>
        </w:rPr>
        <w:t>* Abfallerzeugende Unternehmen ** einschließlich der Zelle Be WaPP; ** einschließlich der Gemeinden</w:t>
      </w:r>
    </w:p>
    <w:p w:rsidR="00D160C5" w:rsidRDefault="00D160C5">
      <w:pPr>
        <w:spacing w:after="0"/>
        <w:jc w:val="left"/>
        <w:rPr>
          <w:b/>
          <w:color w:val="808080"/>
          <w:sz w:val="16"/>
          <w:lang w:val="de-DE"/>
        </w:rPr>
      </w:pPr>
      <w:r>
        <w:rPr>
          <w:lang w:val="de-DE"/>
        </w:rPr>
        <w:br w:type="page"/>
      </w:r>
    </w:p>
    <w:p w:rsidR="003C6805" w:rsidRPr="00466201" w:rsidRDefault="00EA78FD" w:rsidP="003C6805">
      <w:pPr>
        <w:pStyle w:val="Lgende"/>
        <w:spacing w:after="120"/>
        <w:jc w:val="left"/>
        <w:rPr>
          <w:color w:val="1F497D"/>
          <w:lang w:val="de-DE"/>
        </w:rPr>
      </w:pPr>
      <w:r>
        <w:rPr>
          <w:lang w:val="de-DE"/>
        </w:rPr>
        <w:lastRenderedPageBreak/>
        <w:t xml:space="preserve">Tabelle </w:t>
      </w:r>
      <w:r w:rsidR="006969EC" w:rsidRPr="00F4003C">
        <w:rPr>
          <w:lang w:val="de-DE"/>
        </w:rPr>
        <w:fldChar w:fldCharType="begin"/>
      </w:r>
      <w:r w:rsidRPr="00F4003C">
        <w:rPr>
          <w:lang w:val="de-DE"/>
        </w:rPr>
        <w:instrText xml:space="preserve"> SEQ Tableau \* ARABIC </w:instrText>
      </w:r>
      <w:r w:rsidR="006969EC" w:rsidRPr="00F4003C">
        <w:rPr>
          <w:lang w:val="de-DE"/>
        </w:rPr>
        <w:fldChar w:fldCharType="separate"/>
      </w:r>
      <w:r w:rsidR="00025D44">
        <w:rPr>
          <w:noProof/>
          <w:lang w:val="de-DE"/>
        </w:rPr>
        <w:t>18</w:t>
      </w:r>
      <w:r w:rsidR="006969EC" w:rsidRPr="00F4003C">
        <w:rPr>
          <w:lang w:val="de-DE"/>
        </w:rPr>
        <w:fldChar w:fldCharType="end"/>
      </w:r>
      <w:r>
        <w:rPr>
          <w:lang w:val="de-DE"/>
        </w:rPr>
        <w:t xml:space="preserve">: Überblick über die geschätzten jährlichen Gewinne (eingesparte Kosten), die kurzfristig mit der Einführung des WA-R-P-Entwurfs verbunden sind </w:t>
      </w:r>
    </w:p>
    <w:tbl>
      <w:tblPr>
        <w:tblStyle w:val="Grilledutableau"/>
        <w:tblW w:w="0" w:type="auto"/>
        <w:tblLayout w:type="fixed"/>
        <w:tblLook w:val="01E0"/>
      </w:tblPr>
      <w:tblGrid>
        <w:gridCol w:w="1535"/>
        <w:gridCol w:w="1911"/>
        <w:gridCol w:w="1911"/>
        <w:gridCol w:w="1911"/>
        <w:gridCol w:w="1912"/>
      </w:tblGrid>
      <w:tr w:rsidR="003C6805" w:rsidRPr="00B70F06" w:rsidTr="005A365E">
        <w:tc>
          <w:tcPr>
            <w:tcW w:w="1535" w:type="dxa"/>
            <w:vMerge w:val="restart"/>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Hefte</w:t>
            </w:r>
          </w:p>
        </w:tc>
        <w:tc>
          <w:tcPr>
            <w:tcW w:w="7645" w:type="dxa"/>
            <w:gridSpan w:val="4"/>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Zusätzliche durchschnittliche Gewinne (eingesparte Kosten) geschätzt pro Jahr (</w:t>
            </w:r>
            <w:r w:rsidRPr="00341335">
              <w:rPr>
                <w:rFonts w:ascii="Times New Roman" w:hAnsi="Times New Roman"/>
                <w:color w:val="FFFFFF" w:themeColor="background1"/>
                <w:szCs w:val="20"/>
                <w:lang w:val="de-DE"/>
              </w:rPr>
              <w:t>€</w:t>
            </w:r>
            <w:r>
              <w:rPr>
                <w:color w:val="FFFFFF" w:themeColor="background1"/>
                <w:lang w:val="de-DE"/>
              </w:rPr>
              <w:t>/Jahr) für die…</w:t>
            </w:r>
          </w:p>
        </w:tc>
      </w:tr>
      <w:tr w:rsidR="003C6805" w:rsidTr="005A365E">
        <w:tc>
          <w:tcPr>
            <w:tcW w:w="1535" w:type="dxa"/>
            <w:vMerge/>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p>
        </w:tc>
        <w:tc>
          <w:tcPr>
            <w:tcW w:w="1911" w:type="dxa"/>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Öffentlichen Behörden</w:t>
            </w:r>
          </w:p>
        </w:tc>
        <w:tc>
          <w:tcPr>
            <w:tcW w:w="1911" w:type="dxa"/>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 xml:space="preserve">Unternehmen* </w:t>
            </w:r>
          </w:p>
        </w:tc>
        <w:tc>
          <w:tcPr>
            <w:tcW w:w="1911" w:type="dxa"/>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Interkommunalen</w:t>
            </w:r>
          </w:p>
        </w:tc>
        <w:tc>
          <w:tcPr>
            <w:tcW w:w="1912" w:type="dxa"/>
            <w:shd w:val="clear" w:color="auto" w:fill="365F91" w:themeFill="accent1" w:themeFillShade="BF"/>
            <w:vAlign w:val="center"/>
          </w:tcPr>
          <w:p w:rsidR="003C6805" w:rsidRPr="00341335" w:rsidRDefault="003C6805" w:rsidP="00920900">
            <w:pPr>
              <w:spacing w:before="60" w:after="60"/>
              <w:jc w:val="center"/>
              <w:rPr>
                <w:color w:val="FFFFFF" w:themeColor="background1"/>
                <w:szCs w:val="20"/>
                <w:lang w:val="de-DE"/>
              </w:rPr>
            </w:pPr>
            <w:r>
              <w:rPr>
                <w:color w:val="FFFFFF" w:themeColor="background1"/>
                <w:lang w:val="de-DE"/>
              </w:rPr>
              <w:t>Bürger</w:t>
            </w:r>
          </w:p>
        </w:tc>
      </w:tr>
      <w:tr w:rsidR="008F62CC" w:rsidTr="005A365E">
        <w:tc>
          <w:tcPr>
            <w:tcW w:w="1535" w:type="dxa"/>
          </w:tcPr>
          <w:p w:rsidR="008F62CC" w:rsidRPr="00F4003C" w:rsidRDefault="008F62CC" w:rsidP="00920900">
            <w:pPr>
              <w:spacing w:before="60" w:after="60"/>
              <w:rPr>
                <w:szCs w:val="20"/>
                <w:lang w:val="de-DE"/>
              </w:rPr>
            </w:pPr>
            <w:r>
              <w:rPr>
                <w:lang w:val="de-DE"/>
              </w:rPr>
              <w:t>Heft 2</w:t>
            </w:r>
          </w:p>
        </w:tc>
        <w:tc>
          <w:tcPr>
            <w:tcW w:w="1911" w:type="dxa"/>
          </w:tcPr>
          <w:p w:rsidR="008F62CC" w:rsidRPr="00F4003C" w:rsidRDefault="008F62CC" w:rsidP="00920900">
            <w:pPr>
              <w:spacing w:before="60" w:after="60"/>
              <w:jc w:val="center"/>
              <w:rPr>
                <w:szCs w:val="20"/>
                <w:lang w:val="de-DE"/>
              </w:rPr>
            </w:pPr>
            <w:r>
              <w:rPr>
                <w:lang w:val="de-DE"/>
              </w:rPr>
              <w:t> N.N.</w:t>
            </w:r>
          </w:p>
        </w:tc>
        <w:tc>
          <w:tcPr>
            <w:tcW w:w="1911" w:type="dxa"/>
          </w:tcPr>
          <w:p w:rsidR="008F62CC" w:rsidRPr="001F1556" w:rsidRDefault="008F62CC" w:rsidP="008F62CC">
            <w:pPr>
              <w:spacing w:before="60" w:after="60"/>
              <w:jc w:val="center"/>
              <w:rPr>
                <w:szCs w:val="20"/>
                <w:lang w:val="de-DE"/>
              </w:rPr>
            </w:pPr>
            <w:r>
              <w:rPr>
                <w:lang w:val="de-DE"/>
              </w:rPr>
              <w:t> N.N.</w:t>
            </w:r>
          </w:p>
        </w:tc>
        <w:tc>
          <w:tcPr>
            <w:tcW w:w="1911" w:type="dxa"/>
          </w:tcPr>
          <w:p w:rsidR="008F62CC" w:rsidRPr="004F496C" w:rsidRDefault="008F62CC" w:rsidP="00920900">
            <w:pPr>
              <w:spacing w:before="60" w:after="60"/>
              <w:jc w:val="center"/>
              <w:rPr>
                <w:szCs w:val="20"/>
                <w:lang w:val="de-DE"/>
              </w:rPr>
            </w:pPr>
            <w:r>
              <w:rPr>
                <w:lang w:val="de-DE"/>
              </w:rPr>
              <w:t> N.N.</w:t>
            </w:r>
          </w:p>
        </w:tc>
        <w:tc>
          <w:tcPr>
            <w:tcW w:w="1912" w:type="dxa"/>
          </w:tcPr>
          <w:p w:rsidR="008F62CC" w:rsidRPr="00F4003C" w:rsidRDefault="008F62CC" w:rsidP="00920900">
            <w:pPr>
              <w:spacing w:before="60" w:after="60"/>
              <w:jc w:val="center"/>
              <w:rPr>
                <w:szCs w:val="20"/>
                <w:lang w:val="de-DE"/>
              </w:rPr>
            </w:pPr>
            <w:r>
              <w:rPr>
                <w:lang w:val="de-DE"/>
              </w:rPr>
              <w:t> 2 950 000</w:t>
            </w:r>
          </w:p>
        </w:tc>
      </w:tr>
      <w:tr w:rsidR="008F62CC" w:rsidTr="005A365E">
        <w:tc>
          <w:tcPr>
            <w:tcW w:w="1535" w:type="dxa"/>
          </w:tcPr>
          <w:p w:rsidR="008F62CC" w:rsidRPr="00F4003C" w:rsidRDefault="008F62CC" w:rsidP="00920900">
            <w:pPr>
              <w:spacing w:before="60" w:after="60"/>
              <w:rPr>
                <w:szCs w:val="20"/>
                <w:lang w:val="de-DE"/>
              </w:rPr>
            </w:pPr>
            <w:r>
              <w:rPr>
                <w:lang w:val="de-DE"/>
              </w:rPr>
              <w:t>Heft 3</w:t>
            </w:r>
          </w:p>
        </w:tc>
        <w:tc>
          <w:tcPr>
            <w:tcW w:w="1911" w:type="dxa"/>
          </w:tcPr>
          <w:p w:rsidR="008F62CC" w:rsidRPr="00F4003C" w:rsidRDefault="008F62CC" w:rsidP="00920900">
            <w:pPr>
              <w:spacing w:before="60" w:after="60"/>
              <w:jc w:val="center"/>
              <w:rPr>
                <w:szCs w:val="20"/>
                <w:lang w:val="de-DE"/>
              </w:rPr>
            </w:pPr>
            <w:r>
              <w:rPr>
                <w:lang w:val="de-DE"/>
              </w:rPr>
              <w:t>1 366 400</w:t>
            </w:r>
          </w:p>
        </w:tc>
        <w:tc>
          <w:tcPr>
            <w:tcW w:w="1911" w:type="dxa"/>
          </w:tcPr>
          <w:p w:rsidR="008F62CC" w:rsidRPr="001F1556" w:rsidRDefault="008F62CC" w:rsidP="008F62CC">
            <w:pPr>
              <w:spacing w:before="60" w:after="60"/>
              <w:jc w:val="center"/>
              <w:rPr>
                <w:szCs w:val="20"/>
                <w:lang w:val="de-DE"/>
              </w:rPr>
            </w:pPr>
            <w:r>
              <w:rPr>
                <w:lang w:val="de-DE"/>
              </w:rPr>
              <w:t>4 993 037</w:t>
            </w:r>
          </w:p>
        </w:tc>
        <w:tc>
          <w:tcPr>
            <w:tcW w:w="1911" w:type="dxa"/>
          </w:tcPr>
          <w:p w:rsidR="008F62CC" w:rsidRPr="004F496C" w:rsidRDefault="008F62CC" w:rsidP="00920900">
            <w:pPr>
              <w:spacing w:before="60" w:after="60"/>
              <w:jc w:val="center"/>
              <w:rPr>
                <w:szCs w:val="20"/>
                <w:lang w:val="de-DE"/>
              </w:rPr>
            </w:pPr>
            <w:r>
              <w:rPr>
                <w:lang w:val="de-DE"/>
              </w:rPr>
              <w:t>3 104 826</w:t>
            </w:r>
          </w:p>
        </w:tc>
        <w:tc>
          <w:tcPr>
            <w:tcW w:w="1912" w:type="dxa"/>
          </w:tcPr>
          <w:p w:rsidR="008F62CC" w:rsidRPr="00F4003C" w:rsidRDefault="008F62CC" w:rsidP="00920900">
            <w:pPr>
              <w:spacing w:before="60" w:after="60"/>
              <w:jc w:val="center"/>
              <w:rPr>
                <w:szCs w:val="20"/>
                <w:lang w:val="de-DE"/>
              </w:rPr>
            </w:pPr>
            <w:r>
              <w:rPr>
                <w:lang w:val="de-DE"/>
              </w:rPr>
              <w:t>4 685 815</w:t>
            </w:r>
          </w:p>
        </w:tc>
      </w:tr>
      <w:tr w:rsidR="008F62CC" w:rsidTr="005A365E">
        <w:tc>
          <w:tcPr>
            <w:tcW w:w="1535" w:type="dxa"/>
          </w:tcPr>
          <w:p w:rsidR="008F62CC" w:rsidRPr="00F4003C" w:rsidRDefault="008F62CC" w:rsidP="00920900">
            <w:pPr>
              <w:spacing w:before="60" w:after="60"/>
              <w:rPr>
                <w:szCs w:val="20"/>
                <w:lang w:val="de-DE"/>
              </w:rPr>
            </w:pPr>
            <w:r>
              <w:rPr>
                <w:lang w:val="de-DE"/>
              </w:rPr>
              <w:t>Hefte 1 und 4</w:t>
            </w:r>
          </w:p>
        </w:tc>
        <w:tc>
          <w:tcPr>
            <w:tcW w:w="1911" w:type="dxa"/>
          </w:tcPr>
          <w:p w:rsidR="008F62CC" w:rsidRPr="004B6F45" w:rsidRDefault="008F62CC" w:rsidP="00920900">
            <w:pPr>
              <w:spacing w:before="60" w:after="60"/>
              <w:jc w:val="center"/>
              <w:rPr>
                <w:szCs w:val="20"/>
                <w:lang w:val="de-DE"/>
              </w:rPr>
            </w:pPr>
            <w:r>
              <w:rPr>
                <w:lang w:val="de-DE"/>
              </w:rPr>
              <w:t>N.N.</w:t>
            </w:r>
          </w:p>
        </w:tc>
        <w:tc>
          <w:tcPr>
            <w:tcW w:w="1911" w:type="dxa"/>
          </w:tcPr>
          <w:p w:rsidR="008F62CC" w:rsidRPr="001F1556" w:rsidRDefault="008F62CC" w:rsidP="008F62CC">
            <w:pPr>
              <w:spacing w:before="60" w:after="60"/>
              <w:jc w:val="center"/>
              <w:rPr>
                <w:szCs w:val="20"/>
                <w:lang w:val="de-DE"/>
              </w:rPr>
            </w:pPr>
            <w:r>
              <w:rPr>
                <w:lang w:val="de-DE"/>
              </w:rPr>
              <w:t>884 065**</w:t>
            </w:r>
          </w:p>
        </w:tc>
        <w:tc>
          <w:tcPr>
            <w:tcW w:w="1911" w:type="dxa"/>
          </w:tcPr>
          <w:p w:rsidR="008F62CC" w:rsidRPr="004F496C" w:rsidRDefault="008F62CC" w:rsidP="00920900">
            <w:pPr>
              <w:spacing w:before="60" w:after="60"/>
              <w:jc w:val="center"/>
              <w:rPr>
                <w:szCs w:val="20"/>
                <w:lang w:val="de-DE"/>
              </w:rPr>
            </w:pPr>
            <w:r>
              <w:rPr>
                <w:lang w:val="de-DE"/>
              </w:rPr>
              <w:t>gegenstandslos</w:t>
            </w:r>
          </w:p>
        </w:tc>
        <w:tc>
          <w:tcPr>
            <w:tcW w:w="1912" w:type="dxa"/>
          </w:tcPr>
          <w:p w:rsidR="008F62CC" w:rsidRPr="00F4003C" w:rsidRDefault="008F62CC" w:rsidP="00920900">
            <w:pPr>
              <w:spacing w:before="60" w:after="60"/>
              <w:jc w:val="center"/>
              <w:rPr>
                <w:szCs w:val="20"/>
                <w:lang w:val="de-DE"/>
              </w:rPr>
            </w:pPr>
            <w:r>
              <w:rPr>
                <w:lang w:val="de-DE"/>
              </w:rPr>
              <w:t>gegenstandslos</w:t>
            </w:r>
          </w:p>
        </w:tc>
      </w:tr>
      <w:tr w:rsidR="008F62CC" w:rsidTr="005A365E">
        <w:tc>
          <w:tcPr>
            <w:tcW w:w="1535" w:type="dxa"/>
          </w:tcPr>
          <w:p w:rsidR="008F62CC" w:rsidRDefault="008F62CC" w:rsidP="00920900">
            <w:pPr>
              <w:spacing w:before="60" w:after="60"/>
              <w:rPr>
                <w:szCs w:val="20"/>
                <w:lang w:val="de-DE"/>
              </w:rPr>
            </w:pPr>
            <w:r>
              <w:rPr>
                <w:lang w:val="de-DE"/>
              </w:rPr>
              <w:t>Heft 5</w:t>
            </w:r>
          </w:p>
        </w:tc>
        <w:tc>
          <w:tcPr>
            <w:tcW w:w="1911" w:type="dxa"/>
          </w:tcPr>
          <w:p w:rsidR="008F62CC" w:rsidRDefault="008F62CC" w:rsidP="00920900">
            <w:pPr>
              <w:spacing w:before="60" w:after="60"/>
              <w:jc w:val="center"/>
              <w:rPr>
                <w:szCs w:val="20"/>
                <w:lang w:val="de-DE"/>
              </w:rPr>
            </w:pPr>
            <w:r>
              <w:rPr>
                <w:lang w:val="de-DE"/>
              </w:rPr>
              <w:t>786 595</w:t>
            </w:r>
          </w:p>
        </w:tc>
        <w:tc>
          <w:tcPr>
            <w:tcW w:w="1911" w:type="dxa"/>
          </w:tcPr>
          <w:p w:rsidR="008F62CC" w:rsidRPr="001F1556" w:rsidRDefault="008F62CC" w:rsidP="008F62CC">
            <w:pPr>
              <w:spacing w:before="60" w:after="60"/>
              <w:jc w:val="center"/>
              <w:rPr>
                <w:szCs w:val="20"/>
                <w:lang w:val="de-DE"/>
              </w:rPr>
            </w:pPr>
            <w:r>
              <w:rPr>
                <w:lang w:val="de-DE"/>
              </w:rPr>
              <w:t>9 606 217***</w:t>
            </w:r>
          </w:p>
        </w:tc>
        <w:tc>
          <w:tcPr>
            <w:tcW w:w="1911" w:type="dxa"/>
          </w:tcPr>
          <w:p w:rsidR="008F62CC" w:rsidRPr="004F496C" w:rsidRDefault="008F62CC" w:rsidP="00920900">
            <w:pPr>
              <w:spacing w:before="60" w:after="60"/>
              <w:jc w:val="center"/>
              <w:rPr>
                <w:szCs w:val="20"/>
                <w:lang w:val="de-DE"/>
              </w:rPr>
            </w:pPr>
            <w:r>
              <w:rPr>
                <w:lang w:val="de-DE"/>
              </w:rPr>
              <w:t>2 113 467****</w:t>
            </w:r>
          </w:p>
        </w:tc>
        <w:tc>
          <w:tcPr>
            <w:tcW w:w="1912" w:type="dxa"/>
          </w:tcPr>
          <w:p w:rsidR="008F62CC" w:rsidRDefault="008F62CC" w:rsidP="00920900">
            <w:pPr>
              <w:spacing w:before="60" w:after="60"/>
              <w:jc w:val="center"/>
              <w:rPr>
                <w:szCs w:val="20"/>
                <w:lang w:val="de-DE"/>
              </w:rPr>
            </w:pPr>
            <w:r>
              <w:rPr>
                <w:lang w:val="de-DE"/>
              </w:rPr>
              <w:t>0</w:t>
            </w:r>
          </w:p>
        </w:tc>
      </w:tr>
      <w:tr w:rsidR="008F62CC" w:rsidRPr="000757E9" w:rsidTr="000757E9">
        <w:tc>
          <w:tcPr>
            <w:tcW w:w="1535" w:type="dxa"/>
            <w:shd w:val="clear" w:color="auto" w:fill="365F91" w:themeFill="accent1" w:themeFillShade="BF"/>
          </w:tcPr>
          <w:p w:rsidR="008F62CC" w:rsidRPr="000757E9" w:rsidRDefault="008F62CC" w:rsidP="00920900">
            <w:pPr>
              <w:spacing w:before="60" w:after="60"/>
              <w:rPr>
                <w:color w:val="FFFFFF" w:themeColor="background1"/>
                <w:szCs w:val="20"/>
                <w:lang w:val="de-DE"/>
              </w:rPr>
            </w:pPr>
            <w:r>
              <w:rPr>
                <w:color w:val="FFFFFF" w:themeColor="background1"/>
                <w:lang w:val="de-DE"/>
              </w:rPr>
              <w:t>Geschätzte GESAMTSUMME</w:t>
            </w:r>
          </w:p>
        </w:tc>
        <w:tc>
          <w:tcPr>
            <w:tcW w:w="1911" w:type="dxa"/>
            <w:shd w:val="clear" w:color="auto" w:fill="365F91" w:themeFill="accent1" w:themeFillShade="BF"/>
          </w:tcPr>
          <w:p w:rsidR="008F62CC" w:rsidRPr="000757E9" w:rsidRDefault="008F62CC" w:rsidP="00920900">
            <w:pPr>
              <w:spacing w:before="60" w:after="60"/>
              <w:jc w:val="center"/>
              <w:rPr>
                <w:color w:val="FFFFFF" w:themeColor="background1"/>
                <w:szCs w:val="20"/>
                <w:lang w:val="de-DE"/>
              </w:rPr>
            </w:pPr>
            <w:r>
              <w:rPr>
                <w:color w:val="FFFFFF" w:themeColor="background1"/>
                <w:lang w:val="de-DE"/>
              </w:rPr>
              <w:t>2 152 995</w:t>
            </w:r>
          </w:p>
        </w:tc>
        <w:tc>
          <w:tcPr>
            <w:tcW w:w="1911" w:type="dxa"/>
            <w:shd w:val="clear" w:color="auto" w:fill="365F91" w:themeFill="accent1" w:themeFillShade="BF"/>
          </w:tcPr>
          <w:p w:rsidR="008F62CC" w:rsidRPr="000757E9" w:rsidRDefault="008F62CC" w:rsidP="008F62CC">
            <w:pPr>
              <w:spacing w:before="60" w:after="60"/>
              <w:jc w:val="center"/>
              <w:rPr>
                <w:color w:val="FFFFFF" w:themeColor="background1"/>
                <w:szCs w:val="20"/>
                <w:lang w:val="de-DE"/>
              </w:rPr>
            </w:pPr>
            <w:r>
              <w:rPr>
                <w:color w:val="FFFFFF" w:themeColor="background1"/>
                <w:lang w:val="de-DE"/>
              </w:rPr>
              <w:t>15 483 319</w:t>
            </w:r>
          </w:p>
        </w:tc>
        <w:tc>
          <w:tcPr>
            <w:tcW w:w="1911" w:type="dxa"/>
            <w:shd w:val="clear" w:color="auto" w:fill="365F91" w:themeFill="accent1" w:themeFillShade="BF"/>
          </w:tcPr>
          <w:p w:rsidR="008F62CC" w:rsidRPr="000757E9" w:rsidRDefault="008F62CC" w:rsidP="00920900">
            <w:pPr>
              <w:spacing w:before="60" w:after="60"/>
              <w:jc w:val="center"/>
              <w:rPr>
                <w:color w:val="FFFFFF" w:themeColor="background1"/>
                <w:szCs w:val="20"/>
                <w:lang w:val="de-DE"/>
              </w:rPr>
            </w:pPr>
            <w:r>
              <w:rPr>
                <w:color w:val="FFFFFF" w:themeColor="background1"/>
                <w:lang w:val="de-DE"/>
              </w:rPr>
              <w:t>5 218 293</w:t>
            </w:r>
          </w:p>
        </w:tc>
        <w:tc>
          <w:tcPr>
            <w:tcW w:w="1912" w:type="dxa"/>
            <w:shd w:val="clear" w:color="auto" w:fill="365F91" w:themeFill="accent1" w:themeFillShade="BF"/>
          </w:tcPr>
          <w:p w:rsidR="008F62CC" w:rsidRPr="000757E9" w:rsidRDefault="008F62CC" w:rsidP="00920900">
            <w:pPr>
              <w:spacing w:before="60" w:after="60"/>
              <w:jc w:val="center"/>
              <w:rPr>
                <w:color w:val="FFFFFF" w:themeColor="background1"/>
                <w:szCs w:val="20"/>
                <w:lang w:val="de-DE"/>
              </w:rPr>
            </w:pPr>
            <w:r>
              <w:rPr>
                <w:color w:val="FFFFFF" w:themeColor="background1"/>
                <w:lang w:val="de-DE"/>
              </w:rPr>
              <w:t>7 635 815</w:t>
            </w:r>
          </w:p>
        </w:tc>
      </w:tr>
    </w:tbl>
    <w:p w:rsidR="00027D64" w:rsidRDefault="00027D64" w:rsidP="00027D64">
      <w:pPr>
        <w:spacing w:after="0"/>
        <w:rPr>
          <w:sz w:val="16"/>
          <w:szCs w:val="16"/>
          <w:lang w:val="de-DE"/>
        </w:rPr>
      </w:pPr>
      <w:r>
        <w:rPr>
          <w:sz w:val="16"/>
          <w:lang w:val="de-DE"/>
        </w:rPr>
        <w:t>N.N.: noch nicht bekannt</w:t>
      </w:r>
    </w:p>
    <w:p w:rsidR="003C6805" w:rsidRPr="000757E9" w:rsidRDefault="000757E9" w:rsidP="000757E9">
      <w:pPr>
        <w:rPr>
          <w:sz w:val="16"/>
          <w:szCs w:val="16"/>
          <w:lang w:val="de-DE"/>
        </w:rPr>
      </w:pPr>
      <w:r>
        <w:rPr>
          <w:sz w:val="16"/>
          <w:lang w:val="de-DE"/>
        </w:rPr>
        <w:t>* Zu niedrig geschätzte Werte angesichts der fehlenden verfügbaren Daten bezüglich der Gewinne der Unternehmen für die Bewirtschaftung von Abfällen (aus Gründen der Geheimhaltung); ** stellt lediglich die eingesparten Kosten für die abfallerzeugenden Unternehmen dar; *** einschließlich der Zelle Be WaPP; **** einschließlich der Gemeinden</w:t>
      </w:r>
    </w:p>
    <w:p w:rsidR="00D160C5" w:rsidRPr="00B70F06" w:rsidRDefault="00D160C5">
      <w:pPr>
        <w:spacing w:after="0"/>
        <w:jc w:val="left"/>
        <w:rPr>
          <w:lang w:val="de-DE"/>
        </w:rPr>
      </w:pPr>
    </w:p>
    <w:p w:rsidR="00EA78FD" w:rsidRPr="00025D44" w:rsidRDefault="00EA78FD" w:rsidP="00EA78FD">
      <w:pPr>
        <w:pStyle w:val="Lgende"/>
        <w:rPr>
          <w:lang w:val="de-DE"/>
        </w:rPr>
      </w:pPr>
      <w:r>
        <w:rPr>
          <w:lang w:val="de-DE"/>
        </w:rPr>
        <w:t xml:space="preserve">Tabelle </w:t>
      </w:r>
      <w:r w:rsidR="006969EC" w:rsidRPr="00F4003C">
        <w:rPr>
          <w:lang w:val="de-DE"/>
        </w:rPr>
        <w:fldChar w:fldCharType="begin"/>
      </w:r>
      <w:r w:rsidRPr="00F4003C">
        <w:rPr>
          <w:lang w:val="de-DE"/>
        </w:rPr>
        <w:instrText xml:space="preserve"> SEQ Tableau \* ARABIC </w:instrText>
      </w:r>
      <w:r w:rsidR="006969EC" w:rsidRPr="00F4003C">
        <w:rPr>
          <w:lang w:val="de-DE"/>
        </w:rPr>
        <w:fldChar w:fldCharType="separate"/>
      </w:r>
      <w:r w:rsidR="00025D44">
        <w:rPr>
          <w:noProof/>
          <w:lang w:val="de-DE"/>
        </w:rPr>
        <w:t>19</w:t>
      </w:r>
      <w:r w:rsidR="006969EC" w:rsidRPr="00F4003C">
        <w:rPr>
          <w:lang w:val="de-DE"/>
        </w:rPr>
        <w:fldChar w:fldCharType="end"/>
      </w:r>
      <w:r>
        <w:rPr>
          <w:lang w:val="de-DE"/>
        </w:rPr>
        <w:t>: Überblick über die geschätzte zusätzliche durchschnittliche Arbeitslast pro Jahr, die kurzfristig mit der Einführung der Aktionen des WA-R-P-Entwurfs verbunden ist</w:t>
      </w:r>
    </w:p>
    <w:tbl>
      <w:tblPr>
        <w:tblStyle w:val="Grilledutableau"/>
        <w:tblW w:w="0" w:type="auto"/>
        <w:tblLayout w:type="fixed"/>
        <w:tblLook w:val="01E0"/>
      </w:tblPr>
      <w:tblGrid>
        <w:gridCol w:w="1535"/>
        <w:gridCol w:w="1911"/>
        <w:gridCol w:w="1911"/>
        <w:gridCol w:w="1911"/>
        <w:gridCol w:w="1912"/>
      </w:tblGrid>
      <w:tr w:rsidR="000757E9" w:rsidRPr="00B70F06" w:rsidTr="005A365E">
        <w:tc>
          <w:tcPr>
            <w:tcW w:w="1535" w:type="dxa"/>
            <w:vMerge w:val="restart"/>
            <w:shd w:val="clear" w:color="auto" w:fill="365F91" w:themeFill="accent1" w:themeFillShade="BF"/>
            <w:vAlign w:val="center"/>
          </w:tcPr>
          <w:p w:rsidR="000757E9" w:rsidRPr="00341335" w:rsidRDefault="000757E9" w:rsidP="00920900">
            <w:pPr>
              <w:spacing w:before="60" w:after="60"/>
              <w:jc w:val="center"/>
              <w:rPr>
                <w:color w:val="FFFFFF" w:themeColor="background1"/>
                <w:szCs w:val="20"/>
                <w:lang w:val="de-DE"/>
              </w:rPr>
            </w:pPr>
            <w:r>
              <w:rPr>
                <w:color w:val="FFFFFF" w:themeColor="background1"/>
                <w:lang w:val="de-DE"/>
              </w:rPr>
              <w:t>Hefte</w:t>
            </w:r>
          </w:p>
        </w:tc>
        <w:tc>
          <w:tcPr>
            <w:tcW w:w="7645" w:type="dxa"/>
            <w:gridSpan w:val="4"/>
            <w:shd w:val="clear" w:color="auto" w:fill="365F91" w:themeFill="accent1" w:themeFillShade="BF"/>
            <w:vAlign w:val="center"/>
          </w:tcPr>
          <w:p w:rsidR="000757E9" w:rsidRPr="00341335" w:rsidRDefault="000757E9" w:rsidP="00920900">
            <w:pPr>
              <w:spacing w:before="60" w:after="60"/>
              <w:jc w:val="center"/>
              <w:rPr>
                <w:color w:val="FFFFFF" w:themeColor="background1"/>
                <w:szCs w:val="20"/>
                <w:lang w:val="de-DE"/>
              </w:rPr>
            </w:pPr>
            <w:r>
              <w:rPr>
                <w:color w:val="FFFFFF" w:themeColor="background1"/>
                <w:lang w:val="de-DE"/>
              </w:rPr>
              <w:t>Geschätzte zusätzliche Arbeitslast (VZÄ/Jahr) für die...</w:t>
            </w:r>
          </w:p>
        </w:tc>
      </w:tr>
      <w:tr w:rsidR="000757E9" w:rsidTr="005A365E">
        <w:tc>
          <w:tcPr>
            <w:tcW w:w="1535" w:type="dxa"/>
            <w:vMerge/>
            <w:shd w:val="clear" w:color="auto" w:fill="365F91" w:themeFill="accent1" w:themeFillShade="BF"/>
            <w:vAlign w:val="center"/>
          </w:tcPr>
          <w:p w:rsidR="000757E9" w:rsidRPr="00341335" w:rsidRDefault="000757E9" w:rsidP="00920900">
            <w:pPr>
              <w:spacing w:before="60" w:after="60"/>
              <w:jc w:val="center"/>
              <w:rPr>
                <w:color w:val="FFFFFF" w:themeColor="background1"/>
                <w:szCs w:val="20"/>
                <w:lang w:val="de-DE"/>
              </w:rPr>
            </w:pPr>
          </w:p>
        </w:tc>
        <w:tc>
          <w:tcPr>
            <w:tcW w:w="1911" w:type="dxa"/>
            <w:shd w:val="clear" w:color="auto" w:fill="365F91" w:themeFill="accent1" w:themeFillShade="BF"/>
            <w:vAlign w:val="center"/>
          </w:tcPr>
          <w:p w:rsidR="000757E9" w:rsidRPr="00341335" w:rsidRDefault="000757E9" w:rsidP="00920900">
            <w:pPr>
              <w:spacing w:before="60" w:after="60"/>
              <w:jc w:val="center"/>
              <w:rPr>
                <w:color w:val="FFFFFF" w:themeColor="background1"/>
                <w:szCs w:val="20"/>
                <w:lang w:val="de-DE"/>
              </w:rPr>
            </w:pPr>
            <w:r>
              <w:rPr>
                <w:color w:val="FFFFFF" w:themeColor="background1"/>
                <w:lang w:val="de-DE"/>
              </w:rPr>
              <w:t>Öffentlichen Behörden</w:t>
            </w:r>
          </w:p>
        </w:tc>
        <w:tc>
          <w:tcPr>
            <w:tcW w:w="1911" w:type="dxa"/>
            <w:shd w:val="clear" w:color="auto" w:fill="365F91" w:themeFill="accent1" w:themeFillShade="BF"/>
            <w:vAlign w:val="center"/>
          </w:tcPr>
          <w:p w:rsidR="000757E9" w:rsidRPr="00341335" w:rsidRDefault="000757E9" w:rsidP="00920900">
            <w:pPr>
              <w:spacing w:before="60" w:after="60"/>
              <w:jc w:val="center"/>
              <w:rPr>
                <w:color w:val="FFFFFF" w:themeColor="background1"/>
                <w:szCs w:val="20"/>
                <w:lang w:val="de-DE"/>
              </w:rPr>
            </w:pPr>
            <w:r>
              <w:rPr>
                <w:color w:val="FFFFFF" w:themeColor="background1"/>
                <w:lang w:val="de-DE"/>
              </w:rPr>
              <w:t xml:space="preserve">Unternehmen </w:t>
            </w:r>
          </w:p>
        </w:tc>
        <w:tc>
          <w:tcPr>
            <w:tcW w:w="1911" w:type="dxa"/>
            <w:shd w:val="clear" w:color="auto" w:fill="365F91" w:themeFill="accent1" w:themeFillShade="BF"/>
            <w:vAlign w:val="center"/>
          </w:tcPr>
          <w:p w:rsidR="000757E9" w:rsidRPr="00341335" w:rsidRDefault="000757E9" w:rsidP="00920900">
            <w:pPr>
              <w:spacing w:before="60" w:after="60"/>
              <w:jc w:val="center"/>
              <w:rPr>
                <w:color w:val="FFFFFF" w:themeColor="background1"/>
                <w:szCs w:val="20"/>
                <w:lang w:val="de-DE"/>
              </w:rPr>
            </w:pPr>
            <w:r>
              <w:rPr>
                <w:color w:val="FFFFFF" w:themeColor="background1"/>
                <w:lang w:val="de-DE"/>
              </w:rPr>
              <w:t>Interkommunalen</w:t>
            </w:r>
          </w:p>
        </w:tc>
        <w:tc>
          <w:tcPr>
            <w:tcW w:w="1912" w:type="dxa"/>
            <w:shd w:val="clear" w:color="auto" w:fill="365F91" w:themeFill="accent1" w:themeFillShade="BF"/>
            <w:vAlign w:val="center"/>
          </w:tcPr>
          <w:p w:rsidR="000757E9" w:rsidRPr="00341335" w:rsidRDefault="000757E9" w:rsidP="00920900">
            <w:pPr>
              <w:spacing w:before="60" w:after="60"/>
              <w:jc w:val="center"/>
              <w:rPr>
                <w:color w:val="FFFFFF" w:themeColor="background1"/>
                <w:szCs w:val="20"/>
                <w:lang w:val="de-DE"/>
              </w:rPr>
            </w:pPr>
            <w:r>
              <w:rPr>
                <w:color w:val="FFFFFF" w:themeColor="background1"/>
                <w:lang w:val="de-DE"/>
              </w:rPr>
              <w:t>Bürger</w:t>
            </w:r>
          </w:p>
        </w:tc>
      </w:tr>
      <w:tr w:rsidR="000757E9" w:rsidTr="005A365E">
        <w:tc>
          <w:tcPr>
            <w:tcW w:w="1535" w:type="dxa"/>
          </w:tcPr>
          <w:p w:rsidR="000757E9" w:rsidRPr="00F4003C" w:rsidRDefault="000757E9" w:rsidP="00920900">
            <w:pPr>
              <w:spacing w:before="60" w:after="60"/>
              <w:rPr>
                <w:szCs w:val="20"/>
                <w:lang w:val="de-DE"/>
              </w:rPr>
            </w:pPr>
            <w:r>
              <w:rPr>
                <w:lang w:val="de-DE"/>
              </w:rPr>
              <w:t>Heft 2</w:t>
            </w:r>
          </w:p>
        </w:tc>
        <w:tc>
          <w:tcPr>
            <w:tcW w:w="1911" w:type="dxa"/>
          </w:tcPr>
          <w:p w:rsidR="000757E9" w:rsidRPr="00F4003C" w:rsidRDefault="000757E9" w:rsidP="00920900">
            <w:pPr>
              <w:spacing w:before="60" w:after="60"/>
              <w:jc w:val="center"/>
              <w:rPr>
                <w:szCs w:val="20"/>
                <w:lang w:val="de-DE"/>
              </w:rPr>
            </w:pPr>
            <w:r>
              <w:rPr>
                <w:lang w:val="de-DE"/>
              </w:rPr>
              <w:t>9,1</w:t>
            </w:r>
          </w:p>
        </w:tc>
        <w:tc>
          <w:tcPr>
            <w:tcW w:w="1911" w:type="dxa"/>
          </w:tcPr>
          <w:p w:rsidR="000757E9" w:rsidRPr="001F1556" w:rsidRDefault="00027D64" w:rsidP="00920900">
            <w:pPr>
              <w:spacing w:before="60" w:after="60"/>
              <w:jc w:val="center"/>
              <w:rPr>
                <w:szCs w:val="20"/>
                <w:lang w:val="de-DE"/>
              </w:rPr>
            </w:pPr>
            <w:r>
              <w:rPr>
                <w:lang w:val="de-DE"/>
              </w:rPr>
              <w:t>N.N.</w:t>
            </w:r>
          </w:p>
        </w:tc>
        <w:tc>
          <w:tcPr>
            <w:tcW w:w="1911" w:type="dxa"/>
          </w:tcPr>
          <w:p w:rsidR="000757E9" w:rsidRPr="004F496C" w:rsidRDefault="000757E9" w:rsidP="00920900">
            <w:pPr>
              <w:spacing w:before="60" w:after="60"/>
              <w:jc w:val="center"/>
              <w:rPr>
                <w:szCs w:val="20"/>
                <w:lang w:val="de-DE"/>
              </w:rPr>
            </w:pPr>
            <w:r>
              <w:rPr>
                <w:lang w:val="de-DE"/>
              </w:rPr>
              <w:t>N.N.</w:t>
            </w:r>
          </w:p>
        </w:tc>
        <w:tc>
          <w:tcPr>
            <w:tcW w:w="1912" w:type="dxa"/>
          </w:tcPr>
          <w:p w:rsidR="000757E9" w:rsidRPr="00F4003C" w:rsidRDefault="000757E9" w:rsidP="00920900">
            <w:pPr>
              <w:spacing w:before="60" w:after="60"/>
              <w:jc w:val="center"/>
              <w:rPr>
                <w:szCs w:val="20"/>
                <w:lang w:val="de-DE"/>
              </w:rPr>
            </w:pPr>
            <w:r>
              <w:rPr>
                <w:lang w:val="de-DE"/>
              </w:rPr>
              <w:t>gegenstandslos</w:t>
            </w:r>
          </w:p>
        </w:tc>
      </w:tr>
      <w:tr w:rsidR="000757E9" w:rsidTr="005A365E">
        <w:tc>
          <w:tcPr>
            <w:tcW w:w="1535" w:type="dxa"/>
          </w:tcPr>
          <w:p w:rsidR="000757E9" w:rsidRPr="00F4003C" w:rsidRDefault="000757E9" w:rsidP="00920900">
            <w:pPr>
              <w:spacing w:before="60" w:after="60"/>
              <w:rPr>
                <w:szCs w:val="20"/>
                <w:lang w:val="de-DE"/>
              </w:rPr>
            </w:pPr>
            <w:r>
              <w:rPr>
                <w:lang w:val="de-DE"/>
              </w:rPr>
              <w:t>Heft 3</w:t>
            </w:r>
          </w:p>
        </w:tc>
        <w:tc>
          <w:tcPr>
            <w:tcW w:w="1911" w:type="dxa"/>
          </w:tcPr>
          <w:p w:rsidR="000757E9" w:rsidRPr="00F4003C" w:rsidRDefault="000757E9" w:rsidP="00920900">
            <w:pPr>
              <w:spacing w:before="60" w:after="60"/>
              <w:jc w:val="center"/>
              <w:rPr>
                <w:szCs w:val="20"/>
                <w:lang w:val="de-DE"/>
              </w:rPr>
            </w:pPr>
            <w:r>
              <w:rPr>
                <w:lang w:val="de-DE"/>
              </w:rPr>
              <w:t>10,50</w:t>
            </w:r>
          </w:p>
        </w:tc>
        <w:tc>
          <w:tcPr>
            <w:tcW w:w="1911" w:type="dxa"/>
          </w:tcPr>
          <w:p w:rsidR="000757E9" w:rsidRPr="001F1556" w:rsidRDefault="000757E9" w:rsidP="00920900">
            <w:pPr>
              <w:spacing w:before="60" w:after="60"/>
              <w:jc w:val="center"/>
              <w:rPr>
                <w:szCs w:val="20"/>
                <w:lang w:val="de-DE"/>
              </w:rPr>
            </w:pPr>
            <w:r>
              <w:rPr>
                <w:lang w:val="de-DE"/>
              </w:rPr>
              <w:t>75</w:t>
            </w:r>
          </w:p>
        </w:tc>
        <w:tc>
          <w:tcPr>
            <w:tcW w:w="1911" w:type="dxa"/>
          </w:tcPr>
          <w:p w:rsidR="000757E9" w:rsidRPr="004F496C" w:rsidRDefault="000757E9" w:rsidP="00920900">
            <w:pPr>
              <w:spacing w:before="60" w:after="60"/>
              <w:jc w:val="center"/>
              <w:rPr>
                <w:szCs w:val="20"/>
                <w:lang w:val="de-DE"/>
              </w:rPr>
            </w:pPr>
            <w:r>
              <w:rPr>
                <w:lang w:val="de-DE"/>
              </w:rPr>
              <w:t>48</w:t>
            </w:r>
          </w:p>
        </w:tc>
        <w:tc>
          <w:tcPr>
            <w:tcW w:w="1912" w:type="dxa"/>
          </w:tcPr>
          <w:p w:rsidR="000757E9" w:rsidRPr="00F4003C" w:rsidRDefault="000757E9" w:rsidP="00920900">
            <w:pPr>
              <w:spacing w:before="60" w:after="60"/>
              <w:jc w:val="center"/>
              <w:rPr>
                <w:szCs w:val="20"/>
                <w:lang w:val="de-DE"/>
              </w:rPr>
            </w:pPr>
            <w:r>
              <w:rPr>
                <w:lang w:val="de-DE"/>
              </w:rPr>
              <w:t>gegenstandslos</w:t>
            </w:r>
          </w:p>
        </w:tc>
      </w:tr>
      <w:tr w:rsidR="000757E9" w:rsidTr="005A365E">
        <w:tc>
          <w:tcPr>
            <w:tcW w:w="1535" w:type="dxa"/>
          </w:tcPr>
          <w:p w:rsidR="000757E9" w:rsidRPr="00F4003C" w:rsidRDefault="000757E9" w:rsidP="00920900">
            <w:pPr>
              <w:spacing w:before="60" w:after="60"/>
              <w:rPr>
                <w:szCs w:val="20"/>
                <w:lang w:val="de-DE"/>
              </w:rPr>
            </w:pPr>
            <w:r>
              <w:rPr>
                <w:lang w:val="de-DE"/>
              </w:rPr>
              <w:t>Hefte 1 und 4</w:t>
            </w:r>
          </w:p>
        </w:tc>
        <w:tc>
          <w:tcPr>
            <w:tcW w:w="1911" w:type="dxa"/>
          </w:tcPr>
          <w:p w:rsidR="000757E9" w:rsidRPr="004B6F45" w:rsidRDefault="00027D64" w:rsidP="00920900">
            <w:pPr>
              <w:spacing w:before="60" w:after="60"/>
              <w:jc w:val="center"/>
              <w:rPr>
                <w:szCs w:val="20"/>
                <w:lang w:val="de-DE"/>
              </w:rPr>
            </w:pPr>
            <w:r>
              <w:rPr>
                <w:lang w:val="de-DE"/>
              </w:rPr>
              <w:t>15</w:t>
            </w:r>
          </w:p>
        </w:tc>
        <w:tc>
          <w:tcPr>
            <w:tcW w:w="1911" w:type="dxa"/>
          </w:tcPr>
          <w:p w:rsidR="000757E9" w:rsidRPr="001F1556" w:rsidRDefault="00027D64" w:rsidP="00920900">
            <w:pPr>
              <w:spacing w:before="60" w:after="60"/>
              <w:jc w:val="center"/>
              <w:rPr>
                <w:szCs w:val="20"/>
                <w:lang w:val="de-DE"/>
              </w:rPr>
            </w:pPr>
            <w:r>
              <w:rPr>
                <w:lang w:val="de-DE"/>
              </w:rPr>
              <w:t>82</w:t>
            </w:r>
          </w:p>
        </w:tc>
        <w:tc>
          <w:tcPr>
            <w:tcW w:w="1911" w:type="dxa"/>
          </w:tcPr>
          <w:p w:rsidR="000757E9" w:rsidRPr="004F496C" w:rsidRDefault="00027D64" w:rsidP="00920900">
            <w:pPr>
              <w:spacing w:before="60" w:after="60"/>
              <w:jc w:val="center"/>
              <w:rPr>
                <w:szCs w:val="20"/>
                <w:lang w:val="de-DE"/>
              </w:rPr>
            </w:pPr>
            <w:r>
              <w:rPr>
                <w:lang w:val="de-DE"/>
              </w:rPr>
              <w:t>gegenstandslos</w:t>
            </w:r>
          </w:p>
        </w:tc>
        <w:tc>
          <w:tcPr>
            <w:tcW w:w="1912" w:type="dxa"/>
          </w:tcPr>
          <w:p w:rsidR="000757E9" w:rsidRPr="00F4003C" w:rsidRDefault="00027D64" w:rsidP="00920900">
            <w:pPr>
              <w:spacing w:before="60" w:after="60"/>
              <w:jc w:val="center"/>
              <w:rPr>
                <w:szCs w:val="20"/>
                <w:lang w:val="de-DE"/>
              </w:rPr>
            </w:pPr>
            <w:r>
              <w:rPr>
                <w:lang w:val="de-DE"/>
              </w:rPr>
              <w:t>gegenstandslos</w:t>
            </w:r>
          </w:p>
        </w:tc>
      </w:tr>
      <w:tr w:rsidR="000757E9" w:rsidTr="005A365E">
        <w:tc>
          <w:tcPr>
            <w:tcW w:w="1535" w:type="dxa"/>
          </w:tcPr>
          <w:p w:rsidR="000757E9" w:rsidRDefault="000757E9" w:rsidP="00920900">
            <w:pPr>
              <w:spacing w:before="60" w:after="60"/>
              <w:rPr>
                <w:szCs w:val="20"/>
                <w:lang w:val="de-DE"/>
              </w:rPr>
            </w:pPr>
            <w:r>
              <w:rPr>
                <w:lang w:val="de-DE"/>
              </w:rPr>
              <w:t>Heft 5</w:t>
            </w:r>
          </w:p>
        </w:tc>
        <w:tc>
          <w:tcPr>
            <w:tcW w:w="1911" w:type="dxa"/>
          </w:tcPr>
          <w:p w:rsidR="000757E9" w:rsidRDefault="000757E9" w:rsidP="00920900">
            <w:pPr>
              <w:spacing w:before="60" w:after="60"/>
              <w:jc w:val="center"/>
              <w:rPr>
                <w:szCs w:val="20"/>
                <w:lang w:val="de-DE"/>
              </w:rPr>
            </w:pPr>
            <w:r>
              <w:rPr>
                <w:lang w:val="de-DE"/>
              </w:rPr>
              <w:t>5</w:t>
            </w:r>
          </w:p>
        </w:tc>
        <w:tc>
          <w:tcPr>
            <w:tcW w:w="1911" w:type="dxa"/>
          </w:tcPr>
          <w:p w:rsidR="000757E9" w:rsidRPr="001F1556" w:rsidRDefault="000757E9" w:rsidP="00920900">
            <w:pPr>
              <w:spacing w:before="60" w:after="60"/>
              <w:jc w:val="center"/>
              <w:rPr>
                <w:szCs w:val="20"/>
                <w:lang w:val="de-DE"/>
              </w:rPr>
            </w:pPr>
            <w:r>
              <w:rPr>
                <w:lang w:val="de-DE"/>
              </w:rPr>
              <w:t>88*</w:t>
            </w:r>
          </w:p>
        </w:tc>
        <w:tc>
          <w:tcPr>
            <w:tcW w:w="1911" w:type="dxa"/>
          </w:tcPr>
          <w:p w:rsidR="000757E9" w:rsidRPr="004F496C" w:rsidRDefault="000757E9" w:rsidP="00920900">
            <w:pPr>
              <w:spacing w:before="60" w:after="60"/>
              <w:jc w:val="center"/>
              <w:rPr>
                <w:szCs w:val="20"/>
                <w:lang w:val="de-DE"/>
              </w:rPr>
            </w:pPr>
            <w:r>
              <w:rPr>
                <w:lang w:val="de-DE"/>
              </w:rPr>
              <w:t>-32**</w:t>
            </w:r>
          </w:p>
        </w:tc>
        <w:tc>
          <w:tcPr>
            <w:tcW w:w="1912" w:type="dxa"/>
          </w:tcPr>
          <w:p w:rsidR="000757E9" w:rsidRDefault="00027D64" w:rsidP="00920900">
            <w:pPr>
              <w:spacing w:before="60" w:after="60"/>
              <w:jc w:val="center"/>
              <w:rPr>
                <w:szCs w:val="20"/>
                <w:lang w:val="de-DE"/>
              </w:rPr>
            </w:pPr>
            <w:r>
              <w:rPr>
                <w:lang w:val="de-DE"/>
              </w:rPr>
              <w:t>gegenstandslos</w:t>
            </w:r>
          </w:p>
        </w:tc>
      </w:tr>
      <w:tr w:rsidR="000757E9" w:rsidRPr="00027D64" w:rsidTr="00027D64">
        <w:tc>
          <w:tcPr>
            <w:tcW w:w="1535" w:type="dxa"/>
            <w:shd w:val="clear" w:color="auto" w:fill="365F91" w:themeFill="accent1" w:themeFillShade="BF"/>
          </w:tcPr>
          <w:p w:rsidR="000757E9" w:rsidRPr="00027D64" w:rsidRDefault="000757E9" w:rsidP="00920900">
            <w:pPr>
              <w:spacing w:before="60" w:after="60"/>
              <w:rPr>
                <w:color w:val="FFFFFF" w:themeColor="background1"/>
                <w:szCs w:val="20"/>
                <w:lang w:val="de-DE"/>
              </w:rPr>
            </w:pPr>
            <w:r>
              <w:rPr>
                <w:color w:val="FFFFFF" w:themeColor="background1"/>
                <w:lang w:val="de-DE"/>
              </w:rPr>
              <w:t>Geschätzte GESAMTSUMME</w:t>
            </w:r>
          </w:p>
        </w:tc>
        <w:tc>
          <w:tcPr>
            <w:tcW w:w="1911" w:type="dxa"/>
            <w:shd w:val="clear" w:color="auto" w:fill="365F91" w:themeFill="accent1" w:themeFillShade="BF"/>
          </w:tcPr>
          <w:p w:rsidR="000757E9" w:rsidRPr="00027D64" w:rsidRDefault="00027D64" w:rsidP="00920900">
            <w:pPr>
              <w:spacing w:before="60" w:after="60"/>
              <w:jc w:val="center"/>
              <w:rPr>
                <w:color w:val="FFFFFF" w:themeColor="background1"/>
                <w:szCs w:val="20"/>
                <w:lang w:val="de-DE"/>
              </w:rPr>
            </w:pPr>
            <w:r>
              <w:rPr>
                <w:color w:val="FFFFFF" w:themeColor="background1"/>
                <w:lang w:val="de-DE"/>
              </w:rPr>
              <w:t>40,6</w:t>
            </w:r>
          </w:p>
        </w:tc>
        <w:tc>
          <w:tcPr>
            <w:tcW w:w="1911" w:type="dxa"/>
            <w:shd w:val="clear" w:color="auto" w:fill="365F91" w:themeFill="accent1" w:themeFillShade="BF"/>
          </w:tcPr>
          <w:p w:rsidR="000757E9" w:rsidRPr="00027D64" w:rsidRDefault="00027D64" w:rsidP="00920900">
            <w:pPr>
              <w:spacing w:before="60" w:after="60"/>
              <w:jc w:val="center"/>
              <w:rPr>
                <w:color w:val="FFFFFF" w:themeColor="background1"/>
                <w:szCs w:val="20"/>
                <w:lang w:val="de-DE"/>
              </w:rPr>
            </w:pPr>
            <w:r>
              <w:rPr>
                <w:color w:val="FFFFFF" w:themeColor="background1"/>
                <w:lang w:val="de-DE"/>
              </w:rPr>
              <w:t>245</w:t>
            </w:r>
          </w:p>
        </w:tc>
        <w:tc>
          <w:tcPr>
            <w:tcW w:w="1911" w:type="dxa"/>
            <w:shd w:val="clear" w:color="auto" w:fill="365F91" w:themeFill="accent1" w:themeFillShade="BF"/>
          </w:tcPr>
          <w:p w:rsidR="000757E9" w:rsidRPr="00027D64" w:rsidRDefault="00027D64" w:rsidP="00920900">
            <w:pPr>
              <w:spacing w:before="60" w:after="60"/>
              <w:jc w:val="center"/>
              <w:rPr>
                <w:color w:val="FFFFFF" w:themeColor="background1"/>
                <w:szCs w:val="20"/>
                <w:lang w:val="de-DE"/>
              </w:rPr>
            </w:pPr>
            <w:r>
              <w:rPr>
                <w:color w:val="FFFFFF" w:themeColor="background1"/>
                <w:lang w:val="de-DE"/>
              </w:rPr>
              <w:t>16</w:t>
            </w:r>
          </w:p>
        </w:tc>
        <w:tc>
          <w:tcPr>
            <w:tcW w:w="1912" w:type="dxa"/>
            <w:shd w:val="clear" w:color="auto" w:fill="365F91" w:themeFill="accent1" w:themeFillShade="BF"/>
          </w:tcPr>
          <w:p w:rsidR="000757E9" w:rsidRPr="00027D64" w:rsidRDefault="00027D64" w:rsidP="00920900">
            <w:pPr>
              <w:spacing w:before="60" w:after="60"/>
              <w:jc w:val="center"/>
              <w:rPr>
                <w:color w:val="FFFFFF" w:themeColor="background1"/>
                <w:szCs w:val="20"/>
                <w:lang w:val="de-DE"/>
              </w:rPr>
            </w:pPr>
            <w:r>
              <w:rPr>
                <w:color w:val="FFFFFF" w:themeColor="background1"/>
                <w:lang w:val="de-DE"/>
              </w:rPr>
              <w:t>gegenstandslos</w:t>
            </w:r>
          </w:p>
        </w:tc>
      </w:tr>
    </w:tbl>
    <w:p w:rsidR="000757E9" w:rsidRPr="001C4380" w:rsidRDefault="000757E9" w:rsidP="000757E9">
      <w:pPr>
        <w:spacing w:after="0"/>
        <w:rPr>
          <w:sz w:val="16"/>
          <w:szCs w:val="16"/>
          <w:lang w:val="de-DE"/>
        </w:rPr>
      </w:pPr>
      <w:r>
        <w:rPr>
          <w:sz w:val="16"/>
          <w:lang w:val="de-DE"/>
        </w:rPr>
        <w:t>N.N.: noch nicht bekannt</w:t>
      </w:r>
    </w:p>
    <w:p w:rsidR="000757E9" w:rsidRPr="00876831" w:rsidRDefault="000757E9" w:rsidP="000757E9">
      <w:pPr>
        <w:spacing w:after="0"/>
        <w:rPr>
          <w:sz w:val="16"/>
          <w:szCs w:val="16"/>
          <w:lang w:val="de-DE"/>
        </w:rPr>
      </w:pPr>
      <w:r>
        <w:rPr>
          <w:sz w:val="16"/>
          <w:lang w:val="de-DE"/>
        </w:rPr>
        <w:t>* Einschließlich der Zelle Be WaPP; ** einschließlich der Gemeinden</w:t>
      </w:r>
    </w:p>
    <w:p w:rsidR="0025421E" w:rsidRDefault="000757E9" w:rsidP="0025421E">
      <w:pPr>
        <w:rPr>
          <w:highlight w:val="yellow"/>
          <w:lang w:val="de-DE"/>
        </w:rPr>
      </w:pPr>
      <w:r>
        <w:rPr>
          <w:sz w:val="16"/>
          <w:lang w:val="de-DE"/>
        </w:rPr>
        <w:t>Die berechneten Werte, die mit einem Minuszeichen versehen sind, entsprechen einer Zahl zusätzlich eingesparter Arbeitsplätze</w:t>
      </w:r>
    </w:p>
    <w:p w:rsidR="00027D64" w:rsidRPr="00B70F06" w:rsidRDefault="00027D64" w:rsidP="00920900">
      <w:pPr>
        <w:rPr>
          <w:lang w:val="de-DE"/>
        </w:rPr>
      </w:pPr>
      <w:r>
        <w:rPr>
          <w:lang w:val="de-DE"/>
        </w:rPr>
        <w:t xml:space="preserve">Auf der Grundlage der anerkannten Szenarien, der aufgestellten Annahmen und der verfügbaren Daten sollte die praktische Anwendung </w:t>
      </w:r>
      <w:r w:rsidRPr="001C1F53">
        <w:rPr>
          <w:b/>
          <w:lang w:val="de-DE"/>
        </w:rPr>
        <w:t>aller Aktionen</w:t>
      </w:r>
      <w:r>
        <w:rPr>
          <w:lang w:val="de-DE"/>
        </w:rPr>
        <w:t>, die vom WA-R-P geplant werden, die folgenden zusätzlichen kurzfristigen Auswirkungen hervorrufen:</w:t>
      </w:r>
    </w:p>
    <w:p w:rsidR="008F62CC" w:rsidRDefault="008F62CC" w:rsidP="008F62CC">
      <w:pPr>
        <w:pStyle w:val="Paragraphedeliste"/>
        <w:numPr>
          <w:ilvl w:val="0"/>
          <w:numId w:val="25"/>
        </w:numPr>
        <w:spacing w:before="120"/>
        <w:ind w:left="714" w:hanging="357"/>
        <w:contextualSpacing w:val="0"/>
        <w:rPr>
          <w:sz w:val="22"/>
          <w:szCs w:val="22"/>
          <w:lang w:val="de-DE"/>
        </w:rPr>
      </w:pPr>
      <w:r>
        <w:rPr>
          <w:sz w:val="22"/>
          <w:lang w:val="de-DE"/>
        </w:rPr>
        <w:t>Für die öffentlichen Behörden: ein Budget von rund 7,5 Mio. €/Jahr und die Verfügbarmachung von ± 40 VZÄ (von denen bereits einige verwaltungsintern verfügbar sind, um die Entwicklung bestimmter, bereits eingeführter Aktionen voranzutreiben);</w:t>
      </w:r>
    </w:p>
    <w:p w:rsidR="008F62CC" w:rsidRDefault="008F62CC" w:rsidP="008F62CC">
      <w:pPr>
        <w:pStyle w:val="Paragraphedeliste"/>
        <w:numPr>
          <w:ilvl w:val="0"/>
          <w:numId w:val="25"/>
        </w:numPr>
        <w:spacing w:before="120"/>
        <w:ind w:left="714" w:hanging="357"/>
        <w:contextualSpacing w:val="0"/>
        <w:rPr>
          <w:sz w:val="22"/>
          <w:szCs w:val="22"/>
          <w:lang w:val="de-DE"/>
        </w:rPr>
      </w:pPr>
      <w:r>
        <w:rPr>
          <w:sz w:val="22"/>
          <w:lang w:val="de-DE"/>
        </w:rPr>
        <w:t xml:space="preserve">Für die Unternehmen: geschätzte Kosten von ± 49,3 Mio. €/Jahr und geschätzte Gewinne von </w:t>
      </w:r>
      <w:r w:rsidRPr="001C1F53">
        <w:rPr>
          <w:sz w:val="22"/>
          <w:szCs w:val="22"/>
          <w:u w:val="single"/>
          <w:lang w:val="de-DE"/>
        </w:rPr>
        <w:t>mindestens</w:t>
      </w:r>
      <w:r>
        <w:rPr>
          <w:sz w:val="22"/>
          <w:lang w:val="de-DE"/>
        </w:rPr>
        <w:t xml:space="preserve"> ± 15,5 Mio. €/Jahr, diese Gewinne werden größtenteils zu niedrig angesetzt, da berücksichtigt wurde, dass bestimmte relevante Daten des Geschäftsgeheimnisses der Geheimhaltung </w:t>
      </w:r>
      <w:r>
        <w:rPr>
          <w:sz w:val="22"/>
          <w:lang w:val="de-DE"/>
        </w:rPr>
        <w:lastRenderedPageBreak/>
        <w:t>unterliegen. Der Entwurf des Plans sieht vor, ca. 245 zusätzliche Arbeitsstellen zu schaffen;</w:t>
      </w:r>
    </w:p>
    <w:p w:rsidR="008F62CC" w:rsidRDefault="008F62CC" w:rsidP="008F62CC">
      <w:pPr>
        <w:pStyle w:val="Paragraphedeliste"/>
        <w:numPr>
          <w:ilvl w:val="0"/>
          <w:numId w:val="25"/>
        </w:numPr>
        <w:spacing w:before="120"/>
        <w:ind w:left="714" w:hanging="357"/>
        <w:contextualSpacing w:val="0"/>
        <w:rPr>
          <w:sz w:val="22"/>
          <w:szCs w:val="22"/>
          <w:lang w:val="de-DE"/>
        </w:rPr>
      </w:pPr>
      <w:r>
        <w:rPr>
          <w:sz w:val="22"/>
          <w:lang w:val="de-DE"/>
        </w:rPr>
        <w:t>Für die Interkommunalen der Bewirtschaftung von Abfällen: Einnahmen von rund 2 Mio. €/Jahr und Verfügbarmachung von ± 15 VZÄ;</w:t>
      </w:r>
    </w:p>
    <w:p w:rsidR="0042736E" w:rsidRDefault="008F62CC" w:rsidP="008F62CC">
      <w:pPr>
        <w:pStyle w:val="Paragraphedeliste"/>
        <w:numPr>
          <w:ilvl w:val="0"/>
          <w:numId w:val="25"/>
        </w:numPr>
        <w:spacing w:before="120"/>
        <w:ind w:left="714" w:hanging="357"/>
        <w:rPr>
          <w:sz w:val="22"/>
          <w:lang w:val="de-DE"/>
        </w:rPr>
      </w:pPr>
      <w:r>
        <w:rPr>
          <w:sz w:val="22"/>
          <w:lang w:val="de-DE"/>
        </w:rPr>
        <w:t>Für die Bürger der Wallonie: eingesparte Kosten von rund von 7,6 Millionen €/Jahr</w:t>
      </w:r>
    </w:p>
    <w:p w:rsidR="0042736E" w:rsidRDefault="0042736E">
      <w:pPr>
        <w:spacing w:after="0"/>
        <w:jc w:val="left"/>
        <w:rPr>
          <w:lang w:val="de-DE"/>
        </w:rPr>
      </w:pPr>
      <w:r>
        <w:rPr>
          <w:lang w:val="de-DE"/>
        </w:rPr>
        <w:br w:type="page"/>
      </w:r>
    </w:p>
    <w:p w:rsidR="00BF0538" w:rsidRDefault="00BF0538" w:rsidP="00DB04F3">
      <w:pPr>
        <w:pStyle w:val="Titre2"/>
        <w:numPr>
          <w:ilvl w:val="0"/>
          <w:numId w:val="0"/>
        </w:numPr>
        <w:spacing w:after="240"/>
        <w:rPr>
          <w:lang w:val="de-DE"/>
        </w:rPr>
      </w:pPr>
      <w:bookmarkStart w:id="32" w:name="_Toc481598694"/>
      <w:r>
        <w:rPr>
          <w:lang w:val="de-DE"/>
        </w:rPr>
        <w:lastRenderedPageBreak/>
        <w:t>ANLAGE 1: Standardparameter, aufgegliedert nach der Art des Werkzeugs</w:t>
      </w:r>
      <w:bookmarkEnd w:id="32"/>
    </w:p>
    <w:p w:rsidR="0042736E" w:rsidRPr="0042736E" w:rsidRDefault="0042736E" w:rsidP="0042736E">
      <w:pPr>
        <w:rPr>
          <w:lang w:val="de-DE"/>
        </w:rPr>
      </w:pPr>
      <w:r w:rsidRPr="0042736E">
        <w:rPr>
          <w:lang w:val="de-DE"/>
        </w:rPr>
        <w:t>Leider ist die Übersetzung  dieser Anlage nicht verfügbar.</w:t>
      </w:r>
    </w:p>
    <w:p w:rsidR="0042736E" w:rsidRPr="0042736E" w:rsidRDefault="0042736E" w:rsidP="0042736E">
      <w:pPr>
        <w:rPr>
          <w:lang w:val="de-DE"/>
        </w:rPr>
      </w:pPr>
      <w:r w:rsidRPr="0042736E">
        <w:rPr>
          <w:lang w:val="de-DE"/>
        </w:rPr>
        <w:t>Wir danken für Ihr Verständnis.</w:t>
      </w:r>
    </w:p>
    <w:p w:rsidR="00BF0538" w:rsidRDefault="00D34FD8" w:rsidP="00DE331F">
      <w:r>
        <w:rPr>
          <w:noProof/>
          <w:lang w:val="fr-BE" w:eastAsia="fr-BE"/>
        </w:rPr>
        <w:drawing>
          <wp:inline distT="0" distB="0" distL="0" distR="0">
            <wp:extent cx="5695950" cy="7515225"/>
            <wp:effectExtent l="19050" t="0" r="0" b="0"/>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
                    <a:srcRect/>
                    <a:stretch>
                      <a:fillRect/>
                    </a:stretch>
                  </pic:blipFill>
                  <pic:spPr bwMode="auto">
                    <a:xfrm>
                      <a:off x="0" y="0"/>
                      <a:ext cx="5695950" cy="7515225"/>
                    </a:xfrm>
                    <a:prstGeom prst="rect">
                      <a:avLst/>
                    </a:prstGeom>
                    <a:noFill/>
                    <a:ln w="9525">
                      <a:noFill/>
                      <a:miter lim="800000"/>
                      <a:headEnd/>
                      <a:tailEnd/>
                    </a:ln>
                  </pic:spPr>
                </pic:pic>
              </a:graphicData>
            </a:graphic>
          </wp:inline>
        </w:drawing>
      </w:r>
    </w:p>
    <w:p w:rsidR="00BF0538" w:rsidRDefault="00D34FD8" w:rsidP="00DE331F">
      <w:r>
        <w:rPr>
          <w:noProof/>
          <w:lang w:val="fr-BE" w:eastAsia="fr-BE"/>
        </w:rPr>
        <w:lastRenderedPageBreak/>
        <w:drawing>
          <wp:inline distT="0" distB="0" distL="0" distR="0">
            <wp:extent cx="5695950" cy="4819650"/>
            <wp:effectExtent l="19050" t="0" r="0" b="0"/>
            <wp:docPr id="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5"/>
                    <a:srcRect/>
                    <a:stretch>
                      <a:fillRect/>
                    </a:stretch>
                  </pic:blipFill>
                  <pic:spPr bwMode="auto">
                    <a:xfrm>
                      <a:off x="0" y="0"/>
                      <a:ext cx="5695950" cy="4819650"/>
                    </a:xfrm>
                    <a:prstGeom prst="rect">
                      <a:avLst/>
                    </a:prstGeom>
                    <a:noFill/>
                    <a:ln w="9525">
                      <a:noFill/>
                      <a:miter lim="800000"/>
                      <a:headEnd/>
                      <a:tailEnd/>
                    </a:ln>
                  </pic:spPr>
                </pic:pic>
              </a:graphicData>
            </a:graphic>
          </wp:inline>
        </w:drawing>
      </w:r>
    </w:p>
    <w:p w:rsidR="00BF0538" w:rsidRDefault="00D34FD8" w:rsidP="00DE331F">
      <w:r>
        <w:rPr>
          <w:noProof/>
          <w:lang w:val="fr-BE" w:eastAsia="fr-BE"/>
        </w:rPr>
        <w:drawing>
          <wp:inline distT="0" distB="0" distL="0" distR="0">
            <wp:extent cx="5753100" cy="381000"/>
            <wp:effectExtent l="19050" t="0" r="0" b="0"/>
            <wp:docPr id="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6"/>
                    <a:srcRect/>
                    <a:stretch>
                      <a:fillRect/>
                    </a:stretch>
                  </pic:blipFill>
                  <pic:spPr bwMode="auto">
                    <a:xfrm>
                      <a:off x="0" y="0"/>
                      <a:ext cx="5753100" cy="381000"/>
                    </a:xfrm>
                    <a:prstGeom prst="rect">
                      <a:avLst/>
                    </a:prstGeom>
                    <a:noFill/>
                    <a:ln w="9525">
                      <a:noFill/>
                      <a:miter lim="800000"/>
                      <a:headEnd/>
                      <a:tailEnd/>
                    </a:ln>
                  </pic:spPr>
                </pic:pic>
              </a:graphicData>
            </a:graphic>
          </wp:inline>
        </w:drawing>
      </w:r>
    </w:p>
    <w:p w:rsidR="00BF0538" w:rsidRDefault="00D34FD8" w:rsidP="00DB04F3">
      <w:pPr>
        <w:jc w:val="center"/>
      </w:pPr>
      <w:r>
        <w:rPr>
          <w:noProof/>
          <w:lang w:val="fr-BE" w:eastAsia="fr-BE"/>
        </w:rPr>
        <w:drawing>
          <wp:inline distT="0" distB="0" distL="0" distR="0">
            <wp:extent cx="2790825" cy="2495550"/>
            <wp:effectExtent l="19050" t="0" r="9525" b="0"/>
            <wp:docPr id="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7"/>
                    <a:srcRect/>
                    <a:stretch>
                      <a:fillRect/>
                    </a:stretch>
                  </pic:blipFill>
                  <pic:spPr bwMode="auto">
                    <a:xfrm>
                      <a:off x="0" y="0"/>
                      <a:ext cx="2790825" cy="2495550"/>
                    </a:xfrm>
                    <a:prstGeom prst="rect">
                      <a:avLst/>
                    </a:prstGeom>
                    <a:noFill/>
                    <a:ln w="9525">
                      <a:noFill/>
                      <a:miter lim="800000"/>
                      <a:headEnd/>
                      <a:tailEnd/>
                    </a:ln>
                  </pic:spPr>
                </pic:pic>
              </a:graphicData>
            </a:graphic>
          </wp:inline>
        </w:drawing>
      </w:r>
    </w:p>
    <w:p w:rsidR="00BF0538" w:rsidRDefault="00D34FD8" w:rsidP="00DB04F3">
      <w:pPr>
        <w:jc w:val="center"/>
      </w:pPr>
      <w:r>
        <w:rPr>
          <w:noProof/>
          <w:lang w:val="fr-BE" w:eastAsia="fr-BE"/>
        </w:rPr>
        <w:lastRenderedPageBreak/>
        <w:drawing>
          <wp:inline distT="0" distB="0" distL="0" distR="0">
            <wp:extent cx="4114800" cy="8105775"/>
            <wp:effectExtent l="19050" t="0" r="0" b="0"/>
            <wp:docPr id="1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8"/>
                    <a:srcRect/>
                    <a:stretch>
                      <a:fillRect/>
                    </a:stretch>
                  </pic:blipFill>
                  <pic:spPr bwMode="auto">
                    <a:xfrm>
                      <a:off x="0" y="0"/>
                      <a:ext cx="4114800" cy="8105775"/>
                    </a:xfrm>
                    <a:prstGeom prst="rect">
                      <a:avLst/>
                    </a:prstGeom>
                    <a:noFill/>
                    <a:ln w="9525">
                      <a:noFill/>
                      <a:miter lim="800000"/>
                      <a:headEnd/>
                      <a:tailEnd/>
                    </a:ln>
                  </pic:spPr>
                </pic:pic>
              </a:graphicData>
            </a:graphic>
          </wp:inline>
        </w:drawing>
      </w:r>
    </w:p>
    <w:sectPr w:rsidR="00BF0538" w:rsidSect="005A365E">
      <w:footerReference w:type="even" r:id="rId19"/>
      <w:footerReference w:type="defaul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542" w:rsidRDefault="00B15542" w:rsidP="00C30EBF">
      <w:pPr>
        <w:spacing w:after="0"/>
      </w:pPr>
      <w:r>
        <w:separator/>
      </w:r>
    </w:p>
  </w:endnote>
  <w:endnote w:type="continuationSeparator" w:id="0">
    <w:p w:rsidR="00B15542" w:rsidRDefault="00B15542" w:rsidP="00C30EB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F06" w:rsidRPr="00B70F06" w:rsidRDefault="00B70F06" w:rsidP="00025D44">
    <w:pPr>
      <w:pStyle w:val="Pieddepage"/>
      <w:pBdr>
        <w:top w:val="thinThickSmallGap" w:sz="24" w:space="1" w:color="622423" w:themeColor="accent2" w:themeShade="7F"/>
      </w:pBdr>
      <w:rPr>
        <w:rFonts w:asciiTheme="majorHAnsi" w:hAnsiTheme="majorHAnsi"/>
        <w:lang w:val="de-DE"/>
      </w:rPr>
    </w:pPr>
    <w:r w:rsidRPr="00B70F06">
      <w:rPr>
        <w:rFonts w:asciiTheme="majorHAnsi" w:hAnsiTheme="majorHAnsi"/>
        <w:lang w:val="de-DE"/>
      </w:rPr>
      <w:t>Entwurf des WA-R-P. Eine sozioökonomische Analyse.</w:t>
    </w:r>
  </w:p>
  <w:p w:rsidR="00B70F06" w:rsidRPr="00025D44" w:rsidRDefault="00B70F06" w:rsidP="00025D44">
    <w:pPr>
      <w:pStyle w:val="Pieddepage"/>
      <w:pBdr>
        <w:top w:val="thinThickSmallGap" w:sz="24" w:space="1" w:color="622423" w:themeColor="accent2" w:themeShade="7F"/>
      </w:pBdr>
    </w:pPr>
    <w:r w:rsidRPr="00B70F06">
      <w:rPr>
        <w:rFonts w:asciiTheme="majorHAnsi" w:hAnsiTheme="majorHAnsi"/>
        <w:lang w:val="de-DE"/>
      </w:rPr>
      <w:t xml:space="preserve">Öffentliche Meinungsumfrage vom 8. </w:t>
    </w:r>
    <w:proofErr w:type="spellStart"/>
    <w:r w:rsidRPr="00025D44">
      <w:rPr>
        <w:rFonts w:asciiTheme="majorHAnsi" w:hAnsiTheme="majorHAnsi"/>
        <w:lang w:val="nl-BE"/>
      </w:rPr>
      <w:t>Mai</w:t>
    </w:r>
    <w:proofErr w:type="spellEnd"/>
    <w:r w:rsidRPr="00025D44">
      <w:rPr>
        <w:rFonts w:asciiTheme="majorHAnsi" w:hAnsiTheme="majorHAnsi"/>
        <w:lang w:val="nl-BE"/>
      </w:rPr>
      <w:t xml:space="preserve"> bis </w:t>
    </w:r>
    <w:proofErr w:type="spellStart"/>
    <w:r w:rsidRPr="00025D44">
      <w:rPr>
        <w:rFonts w:asciiTheme="majorHAnsi" w:hAnsiTheme="majorHAnsi"/>
        <w:lang w:val="nl-BE"/>
      </w:rPr>
      <w:t>zum</w:t>
    </w:r>
    <w:proofErr w:type="spellEnd"/>
    <w:r w:rsidRPr="00025D44">
      <w:rPr>
        <w:rFonts w:asciiTheme="majorHAnsi" w:hAnsiTheme="majorHAnsi"/>
        <w:lang w:val="nl-BE"/>
      </w:rPr>
      <w:t xml:space="preserve"> 21. Juni 2017 </w:t>
    </w:r>
    <w:r>
      <w:rPr>
        <w:rFonts w:asciiTheme="majorHAnsi" w:hAnsiTheme="majorHAnsi"/>
      </w:rPr>
      <w:ptab w:relativeTo="margin" w:alignment="right" w:leader="none"/>
    </w:r>
    <w:proofErr w:type="spellStart"/>
    <w:r w:rsidRPr="00025D44">
      <w:rPr>
        <w:rFonts w:asciiTheme="majorHAnsi" w:hAnsiTheme="majorHAnsi"/>
        <w:lang w:val="nl-BE"/>
      </w:rPr>
      <w:t>Seite</w:t>
    </w:r>
    <w:proofErr w:type="spellEnd"/>
    <w:r w:rsidRPr="00025D44">
      <w:rPr>
        <w:rFonts w:asciiTheme="majorHAnsi" w:hAnsiTheme="majorHAnsi"/>
        <w:lang w:val="nl-BE"/>
      </w:rPr>
      <w:t xml:space="preserve"> </w:t>
    </w:r>
    <w:r>
      <w:fldChar w:fldCharType="begin"/>
    </w:r>
    <w:r w:rsidRPr="004D2EE3">
      <w:rPr>
        <w:lang w:val="nl-BE"/>
      </w:rPr>
      <w:instrText xml:space="preserve"> PAGE   \* MERGEFORMAT </w:instrText>
    </w:r>
    <w:r>
      <w:fldChar w:fldCharType="separate"/>
    </w:r>
    <w:r w:rsidR="004C7842" w:rsidRPr="004C7842">
      <w:rPr>
        <w:rFonts w:asciiTheme="majorHAnsi" w:hAnsiTheme="majorHAnsi"/>
        <w:noProof/>
        <w:lang w:val="nl-BE"/>
      </w:rPr>
      <w:t>40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F06" w:rsidRPr="00B70F06" w:rsidRDefault="00B70F06" w:rsidP="00025D44">
    <w:pPr>
      <w:pStyle w:val="Pieddepage"/>
      <w:pBdr>
        <w:top w:val="thinThickSmallGap" w:sz="24" w:space="1" w:color="622423" w:themeColor="accent2" w:themeShade="7F"/>
      </w:pBdr>
      <w:rPr>
        <w:rFonts w:asciiTheme="majorHAnsi" w:hAnsiTheme="majorHAnsi"/>
        <w:lang w:val="de-DE"/>
      </w:rPr>
    </w:pPr>
    <w:r w:rsidRPr="00B70F06">
      <w:rPr>
        <w:rFonts w:asciiTheme="majorHAnsi" w:hAnsiTheme="majorHAnsi"/>
        <w:lang w:val="de-DE"/>
      </w:rPr>
      <w:t>Entwurf des WA-R-P. Eine sozioökonomische Analyse.</w:t>
    </w:r>
  </w:p>
  <w:p w:rsidR="00B70F06" w:rsidRPr="00025D44" w:rsidRDefault="00B70F06" w:rsidP="00025D44">
    <w:pPr>
      <w:pStyle w:val="Pieddepage"/>
      <w:pBdr>
        <w:top w:val="thinThickSmallGap" w:sz="24" w:space="1" w:color="622423" w:themeColor="accent2" w:themeShade="7F"/>
      </w:pBdr>
    </w:pPr>
    <w:r w:rsidRPr="00B70F06">
      <w:rPr>
        <w:rFonts w:asciiTheme="majorHAnsi" w:hAnsiTheme="majorHAnsi"/>
        <w:lang w:val="de-DE"/>
      </w:rPr>
      <w:t xml:space="preserve">Öffentliche Meinungsumfrage vom 8. </w:t>
    </w:r>
    <w:r w:rsidRPr="00025D44">
      <w:rPr>
        <w:rFonts w:asciiTheme="majorHAnsi" w:hAnsiTheme="majorHAnsi"/>
        <w:lang w:val="fr-BE"/>
      </w:rPr>
      <w:t xml:space="preserve">Mai bis </w:t>
    </w:r>
    <w:proofErr w:type="spellStart"/>
    <w:r w:rsidRPr="00025D44">
      <w:rPr>
        <w:rFonts w:asciiTheme="majorHAnsi" w:hAnsiTheme="majorHAnsi"/>
        <w:lang w:val="fr-BE"/>
      </w:rPr>
      <w:t>zum</w:t>
    </w:r>
    <w:proofErr w:type="spellEnd"/>
    <w:r w:rsidRPr="00025D44">
      <w:rPr>
        <w:rFonts w:asciiTheme="majorHAnsi" w:hAnsiTheme="majorHAnsi"/>
        <w:lang w:val="fr-BE"/>
      </w:rPr>
      <w:t xml:space="preserve"> 21. Juni 2017 </w:t>
    </w:r>
    <w:r>
      <w:rPr>
        <w:rFonts w:asciiTheme="majorHAnsi" w:hAnsiTheme="majorHAnsi"/>
      </w:rPr>
      <w:ptab w:relativeTo="margin" w:alignment="right" w:leader="none"/>
    </w:r>
    <w:proofErr w:type="spellStart"/>
    <w:r w:rsidRPr="00025D44">
      <w:rPr>
        <w:rFonts w:asciiTheme="majorHAnsi" w:hAnsiTheme="majorHAnsi"/>
        <w:lang w:val="fr-BE"/>
      </w:rPr>
      <w:t>Seite</w:t>
    </w:r>
    <w:proofErr w:type="spellEnd"/>
    <w:r w:rsidRPr="00025D44">
      <w:rPr>
        <w:rFonts w:asciiTheme="majorHAnsi" w:hAnsiTheme="majorHAnsi"/>
        <w:lang w:val="fr-BE"/>
      </w:rPr>
      <w:t xml:space="preserve"> </w:t>
    </w:r>
    <w:r>
      <w:fldChar w:fldCharType="begin"/>
    </w:r>
    <w:r w:rsidRPr="00025D44">
      <w:rPr>
        <w:lang w:val="fr-BE"/>
      </w:rPr>
      <w:instrText xml:space="preserve"> PAGE   \* MERGEFORMAT </w:instrText>
    </w:r>
    <w:r>
      <w:fldChar w:fldCharType="separate"/>
    </w:r>
    <w:r w:rsidR="004C7842" w:rsidRPr="004C7842">
      <w:rPr>
        <w:rFonts w:asciiTheme="majorHAnsi" w:hAnsiTheme="majorHAnsi"/>
        <w:noProof/>
        <w:lang w:val="fr-BE"/>
      </w:rPr>
      <w:t>39</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F06" w:rsidRPr="00B70F06" w:rsidRDefault="00B70F06" w:rsidP="00025D44">
    <w:pPr>
      <w:pStyle w:val="Pieddepage"/>
      <w:pBdr>
        <w:top w:val="thinThickSmallGap" w:sz="24" w:space="1" w:color="622423" w:themeColor="accent2" w:themeShade="7F"/>
      </w:pBdr>
      <w:rPr>
        <w:rFonts w:asciiTheme="majorHAnsi" w:hAnsiTheme="majorHAnsi"/>
        <w:lang w:val="de-DE"/>
      </w:rPr>
    </w:pPr>
    <w:r w:rsidRPr="00B70F06">
      <w:rPr>
        <w:rFonts w:asciiTheme="majorHAnsi" w:hAnsiTheme="majorHAnsi"/>
        <w:lang w:val="de-DE"/>
      </w:rPr>
      <w:t>Entwurf des WA-R-P. Eine sozioökonomische Analyse.</w:t>
    </w:r>
  </w:p>
  <w:p w:rsidR="00B70F06" w:rsidRPr="00B70F06" w:rsidRDefault="00B70F06" w:rsidP="00025D44">
    <w:pPr>
      <w:pStyle w:val="Pieddepage"/>
      <w:pBdr>
        <w:top w:val="thinThickSmallGap" w:sz="24" w:space="1" w:color="622423" w:themeColor="accent2" w:themeShade="7F"/>
      </w:pBdr>
      <w:rPr>
        <w:lang w:val="de-DE"/>
      </w:rPr>
    </w:pPr>
    <w:r w:rsidRPr="00B70F06">
      <w:rPr>
        <w:rFonts w:asciiTheme="majorHAnsi" w:hAnsiTheme="majorHAnsi"/>
        <w:lang w:val="de-DE"/>
      </w:rPr>
      <w:t xml:space="preserve">Öffentliche Meinungsumfrage vom 8. Mai bis zum 21. Juni 2017 </w:t>
    </w:r>
    <w:r w:rsidRPr="00B70F06">
      <w:rPr>
        <w:rFonts w:asciiTheme="majorHAnsi" w:hAnsiTheme="majorHAnsi"/>
        <w:lang w:val="de-DE"/>
      </w:rPr>
      <w:tab/>
      <w:t xml:space="preserve">Seite </w:t>
    </w:r>
    <w:r w:rsidRPr="00025D44">
      <w:fldChar w:fldCharType="begin"/>
    </w:r>
    <w:r w:rsidRPr="00B70F06">
      <w:rPr>
        <w:lang w:val="de-DE"/>
      </w:rPr>
      <w:instrText xml:space="preserve"> PAGE   \* MERGEFORMAT </w:instrText>
    </w:r>
    <w:r w:rsidRPr="00025D44">
      <w:fldChar w:fldCharType="separate"/>
    </w:r>
    <w:r w:rsidR="004C7842" w:rsidRPr="004C7842">
      <w:rPr>
        <w:rFonts w:asciiTheme="majorHAnsi" w:hAnsiTheme="majorHAnsi"/>
        <w:noProof/>
        <w:lang w:val="de-DE"/>
      </w:rPr>
      <w:t>1</w:t>
    </w:r>
    <w:r w:rsidRPr="00025D44">
      <w:fldChar w:fldCharType="end"/>
    </w:r>
  </w:p>
  <w:p w:rsidR="00B70F06" w:rsidRPr="00B70F06" w:rsidRDefault="00B70F06" w:rsidP="00025D44">
    <w:pPr>
      <w:pStyle w:val="Pieddepage"/>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542" w:rsidRDefault="00B15542" w:rsidP="00C30EBF">
      <w:pPr>
        <w:spacing w:after="0"/>
      </w:pPr>
      <w:r>
        <w:separator/>
      </w:r>
    </w:p>
  </w:footnote>
  <w:footnote w:type="continuationSeparator" w:id="0">
    <w:p w:rsidR="00B15542" w:rsidRDefault="00B15542" w:rsidP="00C30EBF">
      <w:pPr>
        <w:spacing w:after="0"/>
      </w:pPr>
      <w:r>
        <w:continuationSeparator/>
      </w:r>
    </w:p>
  </w:footnote>
  <w:footnote w:id="1">
    <w:p w:rsidR="00B70F06" w:rsidRPr="00AA4BD8" w:rsidRDefault="00B70F06">
      <w:pPr>
        <w:pStyle w:val="Notedebasdepage"/>
        <w:rPr>
          <w:sz w:val="16"/>
          <w:szCs w:val="16"/>
          <w:lang w:val="de-DE"/>
        </w:rPr>
      </w:pPr>
      <w:r w:rsidRPr="003C6709">
        <w:rPr>
          <w:rStyle w:val="Appelnotedebasdep"/>
          <w:sz w:val="16"/>
          <w:szCs w:val="16"/>
          <w:lang w:val="de-DE"/>
        </w:rPr>
        <w:footnoteRef/>
      </w:r>
      <w:r>
        <w:rPr>
          <w:sz w:val="16"/>
          <w:lang w:val="de-DE"/>
        </w:rPr>
        <w:t xml:space="preserve"> Unter Berücksichtigung der verfügbaren sozioökonomischen Daten (insbesondere zur Einführung von Standardkostenwerten) und der im Jahr 2025 möglicherweise ‚realistischsten‘ Schwierigkeiten (insbesondere im Bereich der zu finanzierenden Werkzeugarten zur Umsetzung der Annahmen des WA-R-P oder im Bereich der Verteilung der Kosten und der zu erwartenden Gewinne zwischen den verschiedenen Akteuren). </w:t>
      </w:r>
    </w:p>
  </w:footnote>
  <w:footnote w:id="2">
    <w:p w:rsidR="00B70F06" w:rsidRPr="00684B53" w:rsidRDefault="00B70F06">
      <w:pPr>
        <w:pStyle w:val="Notedebasdepage"/>
        <w:rPr>
          <w:lang w:val="de-DE"/>
        </w:rPr>
      </w:pPr>
      <w:r>
        <w:rPr>
          <w:rStyle w:val="Appelnotedebasdep"/>
          <w:lang w:val="de-DE"/>
        </w:rPr>
        <w:footnoteRef/>
      </w:r>
      <w:r>
        <w:rPr>
          <w:sz w:val="16"/>
          <w:lang w:val="de-DE"/>
        </w:rPr>
        <w:t xml:space="preserve"> Im vorliegenden Kontext geht es jeweils um einen Zeitraum von sechs Jahren (Frist, die gemäß den Bestimmungen der Dekrete hinsichtlich der regelmäßigen Auswertung des Abfallvermeidungsprogramms und des Plans zur Bewirtschaftung von Abfällen festgelegt wurde). Insgesamt bezieht sich also die vorhergehende Auswertung auf einen Zeitraum von 18 Jahren.</w:t>
      </w:r>
    </w:p>
  </w:footnote>
  <w:footnote w:id="3">
    <w:p w:rsidR="00B70F06" w:rsidRPr="000F70AB" w:rsidRDefault="00B70F06" w:rsidP="00242482">
      <w:pPr>
        <w:pStyle w:val="Notedebasdepage"/>
        <w:rPr>
          <w:sz w:val="16"/>
          <w:szCs w:val="16"/>
          <w:lang w:val="de-DE"/>
        </w:rPr>
      </w:pPr>
      <w:r w:rsidRPr="000F70AB">
        <w:rPr>
          <w:rStyle w:val="Appelnotedebasdep"/>
          <w:sz w:val="16"/>
          <w:szCs w:val="16"/>
          <w:lang w:val="de-DE"/>
        </w:rPr>
        <w:footnoteRef/>
      </w:r>
      <w:r>
        <w:rPr>
          <w:sz w:val="16"/>
          <w:lang w:val="de-DE"/>
        </w:rPr>
        <w:t xml:space="preserve"> Es geht dabei um die folgenden 5 Säulen: Ahndung, Mitbestimmung der Bürger, Verwaltung der Infrastrukturen und Bewirtschaftung des Lebensraums. Die Aktionen werden, je nachdem, ob es sich um Präventions- oder Abhilfemaßnahmen handelt, in zwei Arten unterteilt  </w:t>
      </w:r>
    </w:p>
  </w:footnote>
  <w:footnote w:id="4">
    <w:p w:rsidR="00B70F06" w:rsidRPr="003F28C6" w:rsidRDefault="00B70F06" w:rsidP="003F28C6">
      <w:pPr>
        <w:pStyle w:val="Notedebasdepage"/>
        <w:rPr>
          <w:lang w:val="de-DE"/>
        </w:rPr>
      </w:pPr>
      <w:r>
        <w:rPr>
          <w:rStyle w:val="Appelnotedebasdep"/>
          <w:lang w:val="de-DE"/>
        </w:rPr>
        <w:footnoteRef/>
      </w:r>
      <w:r>
        <w:rPr>
          <w:sz w:val="16"/>
          <w:lang w:val="de-DE"/>
        </w:rPr>
        <w:t xml:space="preserve"> Die Hefte 1 (Rahmen) und 4 (Bewirtschaftung von Industrieabfällen) wurden einer gemeinsamen Analyse unterzogen. Dies erklärt sich durch die Tatsache, dass die überwiegende Mehrheit der Aktionen von Heft 1 im Wesentlichen und teilweise ausschließlich Industrieabfälle betrifft.</w:t>
      </w:r>
    </w:p>
  </w:footnote>
  <w:footnote w:id="5">
    <w:p w:rsidR="00B70F06" w:rsidRPr="003F28C6" w:rsidRDefault="00B70F06">
      <w:pPr>
        <w:pStyle w:val="Notedebasdepage"/>
        <w:rPr>
          <w:lang w:val="de-DE"/>
        </w:rPr>
      </w:pPr>
      <w:r>
        <w:rPr>
          <w:rStyle w:val="Appelnotedebasdep"/>
          <w:lang w:val="de-DE"/>
        </w:rPr>
        <w:footnoteRef/>
      </w:r>
      <w:r>
        <w:rPr>
          <w:sz w:val="16"/>
          <w:lang w:val="de-DE"/>
        </w:rPr>
        <w:t xml:space="preserve"> Hinsichtlich der Auswertung der Maßnahmen, die die Unternehmen für die Bewirtschaftung von Abfällen betreffen, konnten nicht all diese Indikatoren ermittelt werden, da die Geheimhaltung bestimmter, mit dem Geschäftsgeheimnis verbundener Daten berücksichtigt wurde. So wurden beispielsweise die Gewinne nicht für Privatunternehmen veranschlagt und auch generell wurden die Investitionen und Bruttokosten allgemein geschätzt.</w:t>
      </w:r>
    </w:p>
  </w:footnote>
  <w:footnote w:id="6">
    <w:p w:rsidR="00B70F06" w:rsidRDefault="00B70F06" w:rsidP="00312AED">
      <w:pPr>
        <w:pStyle w:val="Notedebasdepage"/>
      </w:pPr>
      <w:r w:rsidRPr="00E97793">
        <w:rPr>
          <w:rStyle w:val="Appelnotedebasdep"/>
          <w:sz w:val="16"/>
          <w:szCs w:val="16"/>
          <w:lang w:val="de-DE"/>
        </w:rPr>
        <w:footnoteRef/>
      </w:r>
      <w:r w:rsidRPr="00B70F06">
        <w:rPr>
          <w:sz w:val="16"/>
          <w:lang w:val="fr-BE"/>
        </w:rPr>
        <w:t>UCM, UWE, COMEOS, FASNK, FEVIA, FÖD-GDSWI, RESSOURCES, Comité Jean Pain ….</w:t>
      </w:r>
    </w:p>
  </w:footnote>
  <w:footnote w:id="7">
    <w:p w:rsidR="00B70F06" w:rsidRPr="00F45139" w:rsidRDefault="00B70F06" w:rsidP="00312AED">
      <w:pPr>
        <w:pStyle w:val="Notedebasdepage"/>
        <w:rPr>
          <w:sz w:val="16"/>
          <w:szCs w:val="16"/>
          <w:lang w:val="de-DE"/>
        </w:rPr>
      </w:pPr>
      <w:r w:rsidRPr="00F45139">
        <w:rPr>
          <w:rStyle w:val="Appelnotedebasdep"/>
          <w:sz w:val="16"/>
          <w:szCs w:val="16"/>
          <w:lang w:val="de-DE"/>
        </w:rPr>
        <w:footnoteRef/>
      </w:r>
      <w:r>
        <w:rPr>
          <w:sz w:val="16"/>
          <w:lang w:val="de-DE"/>
        </w:rPr>
        <w:t xml:space="preserve"> Ein Gewinn wird hier als positiver Geldstrom und nicht als Gewinn im Sinne der Buchhaltung betrachtet. Er kann auch einer Kostensenkung entsprechen.</w:t>
      </w:r>
    </w:p>
  </w:footnote>
  <w:footnote w:id="8">
    <w:p w:rsidR="00B70F06" w:rsidRPr="00F45139" w:rsidRDefault="00B70F06" w:rsidP="00312AED">
      <w:pPr>
        <w:pStyle w:val="Notedebasdepage"/>
        <w:rPr>
          <w:sz w:val="16"/>
          <w:szCs w:val="16"/>
          <w:lang w:val="de-DE"/>
        </w:rPr>
      </w:pPr>
      <w:r w:rsidRPr="00F45139">
        <w:rPr>
          <w:rStyle w:val="Appelnotedebasdep"/>
          <w:sz w:val="16"/>
          <w:szCs w:val="16"/>
          <w:lang w:val="de-DE"/>
        </w:rPr>
        <w:footnoteRef/>
      </w:r>
      <w:r>
        <w:rPr>
          <w:sz w:val="16"/>
          <w:lang w:val="de-DE"/>
        </w:rPr>
        <w:t xml:space="preserve"> Eine Einnahme wird hier als positiver Geldstrom und nicht als eine Einnahme im Sinne der Buchhaltung betrachtet. Sie kann auch einer Kostensenkung entsprechen.</w:t>
      </w:r>
    </w:p>
  </w:footnote>
  <w:footnote w:id="9">
    <w:p w:rsidR="00B70F06" w:rsidRPr="008E763D" w:rsidRDefault="00B70F06" w:rsidP="008E763D">
      <w:pPr>
        <w:pStyle w:val="Paragraphedeliste"/>
        <w:ind w:left="0"/>
        <w:rPr>
          <w:sz w:val="16"/>
          <w:szCs w:val="16"/>
          <w:lang w:val="de-DE"/>
        </w:rPr>
      </w:pPr>
      <w:r>
        <w:rPr>
          <w:rStyle w:val="Appelnotedebasdep"/>
          <w:lang w:val="de-DE"/>
        </w:rPr>
        <w:footnoteRef/>
      </w:r>
      <w:r>
        <w:rPr>
          <w:sz w:val="16"/>
          <w:lang w:val="de-DE"/>
        </w:rPr>
        <w:t xml:space="preserve"> Die Daten und Annahmen können auf der Grundlage aktueller und zukünftiger Studien bewertet werden, insbesondere in Bezug auf: (i) die Auswertung der Mengen und der Kosten der Bewirtschaftung von wilden Abfällen und geheimen Abfallablagerungen, (ii) die Analyse der wilden Abfälle in der Wallonie und (iii) die Maßnahmen der öffentlichen Sauberkeit in der Wallonie.</w:t>
      </w:r>
    </w:p>
  </w:footnote>
  <w:footnote w:id="10">
    <w:p w:rsidR="00B70F06" w:rsidRPr="002C1D28" w:rsidRDefault="00B70F06" w:rsidP="00312AED">
      <w:pPr>
        <w:pStyle w:val="Notedebasdepage"/>
        <w:rPr>
          <w:sz w:val="16"/>
          <w:szCs w:val="16"/>
          <w:lang w:val="de-DE"/>
        </w:rPr>
      </w:pPr>
      <w:r w:rsidRPr="002C1D28">
        <w:rPr>
          <w:rStyle w:val="Appelnotedebasdep"/>
          <w:sz w:val="16"/>
          <w:szCs w:val="16"/>
          <w:lang w:val="de-DE"/>
        </w:rPr>
        <w:footnoteRef/>
      </w:r>
      <w:r>
        <w:rPr>
          <w:sz w:val="16"/>
          <w:lang w:val="de-DE"/>
        </w:rPr>
        <w:t xml:space="preserve"> Ein Teil der restlichen 25% des Fonds Fost Plus kann gleichermaßen für die Aktionen der Sauberkeit verwendet werden.</w:t>
      </w:r>
    </w:p>
  </w:footnote>
  <w:footnote w:id="11">
    <w:p w:rsidR="00B70F06" w:rsidRPr="00B70F06" w:rsidRDefault="00B70F06" w:rsidP="005F4950">
      <w:pPr>
        <w:pStyle w:val="Notedebasdepage"/>
        <w:rPr>
          <w:lang w:val="de-DE"/>
        </w:rPr>
      </w:pPr>
      <w:r>
        <w:rPr>
          <w:rStyle w:val="Appelnotedebasdep"/>
          <w:lang w:val="de-DE"/>
        </w:rPr>
        <w:footnoteRef/>
      </w:r>
      <w:r>
        <w:rPr>
          <w:sz w:val="16"/>
          <w:lang w:val="de-DE"/>
        </w:rPr>
        <w:t xml:space="preserve"> Erlass der Wallonischen Regierung vom 17. Juli 2008 über die Gewährung von Zuschüssen an die untergeordneten Behörden in Sachen Vermeidung und Bewirtschaftung von Abfällen (BS 21.08.2008)</w:t>
      </w:r>
    </w:p>
  </w:footnote>
  <w:footnote w:id="12">
    <w:p w:rsidR="00B70F06" w:rsidRPr="00025D44" w:rsidRDefault="00B70F06">
      <w:pPr>
        <w:pStyle w:val="Notedebasdepage"/>
        <w:rPr>
          <w:lang w:val="de-DE"/>
        </w:rPr>
      </w:pPr>
      <w:r w:rsidRPr="00207D5D">
        <w:rPr>
          <w:rStyle w:val="Appelnotedebasdep"/>
          <w:sz w:val="16"/>
          <w:szCs w:val="16"/>
          <w:lang w:val="de-DE"/>
        </w:rPr>
        <w:footnoteRef/>
      </w:r>
      <w:r>
        <w:rPr>
          <w:sz w:val="16"/>
          <w:lang w:val="de-DE"/>
        </w:rPr>
        <w:t xml:space="preserve"> Die Bewertungsmethodik und die verwendeten Informationsquellen werden ausführlich in folgendem Bericht genannt: RDC Environment (2012). N</w:t>
      </w:r>
      <w:r w:rsidRPr="00207D5D">
        <w:rPr>
          <w:i/>
          <w:sz w:val="16"/>
          <w:szCs w:val="16"/>
          <w:lang w:val="de-DE"/>
        </w:rPr>
        <w:t>achtrag für die Vorbereitung des Abschnitts über die Vermeidung von Haushaltsabfällen und vergleichbaren Abfällen des zukünftigen WAP</w:t>
      </w:r>
      <w:r>
        <w:rPr>
          <w:sz w:val="16"/>
          <w:lang w:val="de-DE"/>
        </w:rPr>
        <w:t>“ (mit den aktualisierten Daten für das Jahr 2025).</w:t>
      </w:r>
    </w:p>
  </w:footnote>
  <w:footnote w:id="13">
    <w:p w:rsidR="00B70F06" w:rsidRPr="00ED633A" w:rsidRDefault="00B70F06" w:rsidP="00DA3CAB">
      <w:pPr>
        <w:pStyle w:val="Notedebasdepage"/>
        <w:rPr>
          <w:sz w:val="16"/>
          <w:szCs w:val="16"/>
          <w:lang w:val="de-DE"/>
        </w:rPr>
      </w:pPr>
      <w:r w:rsidRPr="00ED633A">
        <w:rPr>
          <w:rStyle w:val="Appelnotedebasdep"/>
          <w:sz w:val="16"/>
          <w:szCs w:val="16"/>
          <w:lang w:val="de-DE"/>
        </w:rPr>
        <w:footnoteRef/>
      </w:r>
      <w:r>
        <w:rPr>
          <w:sz w:val="16"/>
          <w:lang w:val="de-DE"/>
        </w:rPr>
        <w:t xml:space="preserve"> Es geht also um übergreifende Maßnahmen.</w:t>
      </w:r>
    </w:p>
  </w:footnote>
  <w:footnote w:id="14">
    <w:p w:rsidR="00B70F06" w:rsidRPr="003B72D4" w:rsidRDefault="00B70F06" w:rsidP="00DA3CAB">
      <w:pPr>
        <w:pStyle w:val="Notedebasdepage"/>
        <w:rPr>
          <w:sz w:val="16"/>
          <w:szCs w:val="16"/>
          <w:lang w:val="de-DE"/>
        </w:rPr>
      </w:pPr>
      <w:r w:rsidRPr="003B72D4">
        <w:rPr>
          <w:rStyle w:val="Appelnotedebasdep"/>
          <w:sz w:val="16"/>
          <w:szCs w:val="16"/>
          <w:lang w:val="de-DE"/>
        </w:rPr>
        <w:footnoteRef/>
      </w:r>
      <w:r>
        <w:rPr>
          <w:sz w:val="16"/>
          <w:lang w:val="de-DE"/>
        </w:rPr>
        <w:t xml:space="preserve"> Diese Durchschnittswerte wurden basierend auf allen 18 Jahren (KF + MF + LF), auf die sich das Gutachten erstreckt, berechnet.</w:t>
      </w:r>
    </w:p>
  </w:footnote>
  <w:footnote w:id="15">
    <w:p w:rsidR="00B70F06" w:rsidRPr="003D0E55" w:rsidRDefault="00B70F06" w:rsidP="00DA3CAB">
      <w:pPr>
        <w:pStyle w:val="Notedebasdepage"/>
        <w:rPr>
          <w:sz w:val="16"/>
          <w:szCs w:val="16"/>
          <w:lang w:val="de-DE"/>
        </w:rPr>
      </w:pPr>
      <w:r w:rsidRPr="003D0E55">
        <w:rPr>
          <w:rStyle w:val="Appelnotedebasdep"/>
          <w:sz w:val="16"/>
          <w:szCs w:val="16"/>
          <w:lang w:val="de-DE"/>
        </w:rPr>
        <w:footnoteRef/>
      </w:r>
      <w:r>
        <w:rPr>
          <w:sz w:val="16"/>
          <w:lang w:val="de-DE"/>
        </w:rPr>
        <w:t xml:space="preserve"> Diese drei Werte entsprechen jeweils den Vergleichen mit der Situation vor der Annahme des WA-R-P und sind nicht kumulativ.</w:t>
      </w:r>
    </w:p>
  </w:footnote>
  <w:footnote w:id="16">
    <w:p w:rsidR="00B70F06" w:rsidRPr="003D0E55" w:rsidRDefault="00B70F06" w:rsidP="00DA3CAB">
      <w:pPr>
        <w:pStyle w:val="Notedebasdepage"/>
        <w:rPr>
          <w:sz w:val="16"/>
          <w:szCs w:val="16"/>
          <w:lang w:val="de-DE"/>
        </w:rPr>
      </w:pPr>
      <w:r w:rsidRPr="003D0E55">
        <w:rPr>
          <w:rStyle w:val="Appelnotedebasdep"/>
          <w:sz w:val="16"/>
          <w:szCs w:val="16"/>
          <w:lang w:val="de-DE"/>
        </w:rPr>
        <w:footnoteRef/>
      </w:r>
      <w:r>
        <w:rPr>
          <w:sz w:val="16"/>
          <w:lang w:val="de-DE"/>
        </w:rPr>
        <w:t xml:space="preserve"> Durchschnittswert, der für 18 Jahre berechnet wurde.</w:t>
      </w:r>
    </w:p>
  </w:footnote>
  <w:footnote w:id="17">
    <w:p w:rsidR="00B70F06" w:rsidRPr="003D0E55" w:rsidRDefault="00B70F06" w:rsidP="00DA3CAB">
      <w:pPr>
        <w:pStyle w:val="Notedebasdepage"/>
        <w:rPr>
          <w:lang w:val="de-DE"/>
        </w:rPr>
      </w:pPr>
      <w:r w:rsidRPr="003D0E55">
        <w:rPr>
          <w:rStyle w:val="Appelnotedebasdep"/>
          <w:sz w:val="16"/>
          <w:szCs w:val="16"/>
          <w:lang w:val="de-DE"/>
        </w:rPr>
        <w:footnoteRef/>
      </w:r>
      <w:r>
        <w:rPr>
          <w:sz w:val="16"/>
          <w:lang w:val="de-DE"/>
        </w:rPr>
        <w:t xml:space="preserve"> Diese drei Werte entsprechen jeweils den Vergleichen mit der Situation vor der Annahme des WA-R-P und sind nicht kumulativ.</w:t>
      </w:r>
    </w:p>
  </w:footnote>
  <w:footnote w:id="18">
    <w:p w:rsidR="00B70F06" w:rsidRPr="005A4F00" w:rsidRDefault="00B70F06" w:rsidP="00DA3CAB">
      <w:pPr>
        <w:pStyle w:val="Notedebasdepage"/>
        <w:rPr>
          <w:sz w:val="16"/>
          <w:szCs w:val="16"/>
          <w:lang w:val="de-DE"/>
        </w:rPr>
      </w:pPr>
      <w:r w:rsidRPr="005A4F00">
        <w:rPr>
          <w:rStyle w:val="Appelnotedebasdep"/>
          <w:sz w:val="16"/>
          <w:szCs w:val="16"/>
          <w:lang w:val="de-DE"/>
        </w:rPr>
        <w:footnoteRef/>
      </w:r>
      <w:r>
        <w:rPr>
          <w:sz w:val="16"/>
          <w:lang w:val="de-DE"/>
        </w:rPr>
        <w:t xml:space="preserve"> Ansonsten wird sie für transversale Maßnahmen und darunter in erster Linie diejenigen Maßnahmen, die im Zusammenhang mit einer Verbesserung der Erhebung und Auswertung der Daten mobilisiert.</w:t>
      </w:r>
    </w:p>
  </w:footnote>
  <w:footnote w:id="19">
    <w:p w:rsidR="00B70F06" w:rsidRPr="00303463" w:rsidRDefault="00B70F06" w:rsidP="00350D00">
      <w:pPr>
        <w:pStyle w:val="Notedebasdepage"/>
        <w:rPr>
          <w:sz w:val="16"/>
          <w:szCs w:val="16"/>
          <w:lang w:val="de-DE"/>
        </w:rPr>
      </w:pPr>
      <w:r w:rsidRPr="00303463">
        <w:rPr>
          <w:rStyle w:val="Appelnotedebasdep"/>
          <w:sz w:val="16"/>
          <w:szCs w:val="16"/>
          <w:lang w:val="de-DE"/>
        </w:rPr>
        <w:footnoteRef/>
      </w:r>
      <w:r>
        <w:rPr>
          <w:sz w:val="16"/>
          <w:lang w:val="de-DE"/>
        </w:rPr>
        <w:t xml:space="preserve"> Neben der Verwendung der gleichen Standardkosten, die bereits für die sozioökonomische Analyse der anderen Hefte verwendet wurden, stützen sich die formulierten Berechnungen und Annahmen und auch auf andere Datenquellen (Studien und Subventionen, die von der ABA, STATBEL, der Studie OVAM 2013, etc. erstellt wurden).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2E09"/>
    <w:multiLevelType w:val="hybridMultilevel"/>
    <w:tmpl w:val="612C2FAA"/>
    <w:lvl w:ilvl="0" w:tplc="7CE6EDB2">
      <w:start w:val="2"/>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0916C85"/>
    <w:multiLevelType w:val="hybridMultilevel"/>
    <w:tmpl w:val="4F04BB7E"/>
    <w:lvl w:ilvl="0" w:tplc="C3C61C6A">
      <w:start w:val="1"/>
      <w:numFmt w:val="bullet"/>
      <w:lvlText w:val=""/>
      <w:lvlJc w:val="left"/>
      <w:pPr>
        <w:ind w:left="1440" w:hanging="360"/>
      </w:pPr>
      <w:rPr>
        <w:rFonts w:ascii="Wingdings" w:eastAsia="Calibri"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1426A31"/>
    <w:multiLevelType w:val="hybridMultilevel"/>
    <w:tmpl w:val="6046E0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483CA5"/>
    <w:multiLevelType w:val="hybridMultilevel"/>
    <w:tmpl w:val="716823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A730737"/>
    <w:multiLevelType w:val="hybridMultilevel"/>
    <w:tmpl w:val="A5C86E4C"/>
    <w:lvl w:ilvl="0" w:tplc="080C0011">
      <w:start w:val="1"/>
      <w:numFmt w:val="decimal"/>
      <w:lvlText w:val="%1)"/>
      <w:lvlJc w:val="left"/>
      <w:pPr>
        <w:ind w:left="720" w:hanging="360"/>
      </w:pPr>
      <w:rPr>
        <w:rFonts w:cs="Times New Roman" w:hint="default"/>
      </w:rPr>
    </w:lvl>
    <w:lvl w:ilvl="1" w:tplc="E61A0890">
      <w:start w:val="1"/>
      <w:numFmt w:val="lowerLetter"/>
      <w:lvlText w:val="%2)"/>
      <w:lvlJc w:val="left"/>
      <w:pPr>
        <w:ind w:left="1785" w:hanging="705"/>
      </w:pPr>
      <w:rPr>
        <w:rFonts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nsid w:val="1252010F"/>
    <w:multiLevelType w:val="hybridMultilevel"/>
    <w:tmpl w:val="C89492EC"/>
    <w:lvl w:ilvl="0" w:tplc="C34CC0F4">
      <w:start w:val="1"/>
      <w:numFmt w:val="bullet"/>
      <w:pStyle w:val="Puce2"/>
      <w:lvlText w:val="o"/>
      <w:lvlJc w:val="left"/>
      <w:pPr>
        <w:ind w:left="360" w:hanging="360"/>
      </w:pPr>
      <w:rPr>
        <w:rFonts w:ascii="Courier New" w:hAnsi="Courier New" w:hint="default"/>
        <w:sz w:val="20"/>
      </w:rPr>
    </w:lvl>
    <w:lvl w:ilvl="1" w:tplc="080C0003">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13F96293"/>
    <w:multiLevelType w:val="hybridMultilevel"/>
    <w:tmpl w:val="ED86D49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5201386"/>
    <w:multiLevelType w:val="hybridMultilevel"/>
    <w:tmpl w:val="456A505E"/>
    <w:lvl w:ilvl="0" w:tplc="080C0001">
      <w:start w:val="1"/>
      <w:numFmt w:val="bullet"/>
      <w:lvlText w:val=""/>
      <w:lvlJc w:val="left"/>
      <w:pPr>
        <w:ind w:left="1077" w:hanging="360"/>
      </w:pPr>
      <w:rPr>
        <w:rFonts w:ascii="Symbol" w:hAnsi="Symbol"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8">
    <w:nsid w:val="1522720A"/>
    <w:multiLevelType w:val="hybridMultilevel"/>
    <w:tmpl w:val="E37EE42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53E30B9"/>
    <w:multiLevelType w:val="hybridMultilevel"/>
    <w:tmpl w:val="E08E5BB8"/>
    <w:lvl w:ilvl="0" w:tplc="080C0003">
      <w:start w:val="1"/>
      <w:numFmt w:val="bullet"/>
      <w:lvlText w:val="o"/>
      <w:lvlJc w:val="left"/>
      <w:pPr>
        <w:ind w:left="720" w:hanging="360"/>
      </w:pPr>
      <w:rPr>
        <w:rFonts w:ascii="Courier New" w:hAnsi="Courier New"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155221AE"/>
    <w:multiLevelType w:val="hybridMultilevel"/>
    <w:tmpl w:val="78A02C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C463C58"/>
    <w:multiLevelType w:val="hybridMultilevel"/>
    <w:tmpl w:val="79369B40"/>
    <w:lvl w:ilvl="0" w:tplc="080C0011">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2">
    <w:nsid w:val="2DDA50BF"/>
    <w:multiLevelType w:val="hybridMultilevel"/>
    <w:tmpl w:val="0D2C918A"/>
    <w:lvl w:ilvl="0" w:tplc="FB186C16">
      <w:start w:val="2"/>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656FFB"/>
    <w:multiLevelType w:val="hybridMultilevel"/>
    <w:tmpl w:val="67B4E744"/>
    <w:lvl w:ilvl="0" w:tplc="080C0005">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4">
    <w:nsid w:val="2FB9183E"/>
    <w:multiLevelType w:val="hybridMultilevel"/>
    <w:tmpl w:val="5B6C9D0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318872F6"/>
    <w:multiLevelType w:val="hybridMultilevel"/>
    <w:tmpl w:val="421EE6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B5150B3"/>
    <w:multiLevelType w:val="hybridMultilevel"/>
    <w:tmpl w:val="38EE549E"/>
    <w:lvl w:ilvl="0" w:tplc="080C0003">
      <w:start w:val="1"/>
      <w:numFmt w:val="bullet"/>
      <w:lvlText w:val="o"/>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4D9D383D"/>
    <w:multiLevelType w:val="hybridMultilevel"/>
    <w:tmpl w:val="979CB6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FE257D0"/>
    <w:multiLevelType w:val="hybridMultilevel"/>
    <w:tmpl w:val="98428406"/>
    <w:lvl w:ilvl="0" w:tplc="28A6F3CC">
      <w:start w:val="1"/>
      <w:numFmt w:val="bullet"/>
      <w:lvlText w:val="-"/>
      <w:lvlJc w:val="left"/>
      <w:pPr>
        <w:ind w:left="720" w:hanging="360"/>
      </w:pPr>
      <w:rPr>
        <w:rFonts w:ascii="Century Gothic" w:eastAsia="MS Mincho" w:hAnsi="Century Gothic"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63464466"/>
    <w:multiLevelType w:val="hybridMultilevel"/>
    <w:tmpl w:val="7B747F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64D21A82"/>
    <w:multiLevelType w:val="hybridMultilevel"/>
    <w:tmpl w:val="5DDC48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6E2717BC"/>
    <w:multiLevelType w:val="hybridMultilevel"/>
    <w:tmpl w:val="AD96E7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18F46F5"/>
    <w:multiLevelType w:val="hybridMultilevel"/>
    <w:tmpl w:val="B49E96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71F23455"/>
    <w:multiLevelType w:val="multilevel"/>
    <w:tmpl w:val="688E8434"/>
    <w:lvl w:ilvl="0">
      <w:start w:val="1"/>
      <w:numFmt w:val="decimal"/>
      <w:pStyle w:val="Titre"/>
      <w:lvlText w:val="%1."/>
      <w:lvlJc w:val="left"/>
      <w:pPr>
        <w:ind w:left="1778" w:hanging="360"/>
      </w:pPr>
      <w:rPr>
        <w:rFonts w:cs="Times New Roman" w:hint="default"/>
      </w:rPr>
    </w:lvl>
    <w:lvl w:ilvl="1">
      <w:start w:val="1"/>
      <w:numFmt w:val="decimal"/>
      <w:pStyle w:val="Titre2"/>
      <w:lvlText w:val="%1.%2."/>
      <w:lvlJc w:val="left"/>
      <w:pPr>
        <w:ind w:left="432" w:hanging="432"/>
      </w:pPr>
      <w:rPr>
        <w:rFonts w:cs="Times New Roman" w:hint="default"/>
      </w:rPr>
    </w:lvl>
    <w:lvl w:ilvl="2">
      <w:start w:val="1"/>
      <w:numFmt w:val="decimal"/>
      <w:pStyle w:val="titre3"/>
      <w:lvlText w:val="%1.%2.%3."/>
      <w:lvlJc w:val="left"/>
      <w:pPr>
        <w:ind w:left="504" w:hanging="504"/>
      </w:pPr>
      <w:rPr>
        <w:rFonts w:cs="Times New Roman" w:hint="default"/>
      </w:rPr>
    </w:lvl>
    <w:lvl w:ilvl="3">
      <w:start w:val="1"/>
      <w:numFmt w:val="decimal"/>
      <w:pStyle w:val="Titre4"/>
      <w:lvlText w:val="%1.%2.%3.%4."/>
      <w:lvlJc w:val="left"/>
      <w:pPr>
        <w:ind w:left="877" w:hanging="648"/>
      </w:pPr>
      <w:rPr>
        <w:rFonts w:cs="Times New Roman" w:hint="default"/>
      </w:rPr>
    </w:lvl>
    <w:lvl w:ilvl="4">
      <w:start w:val="1"/>
      <w:numFmt w:val="decimal"/>
      <w:pStyle w:val="TitreI1111"/>
      <w:lvlText w:val="%1.%2.%3.%4.%5."/>
      <w:lvlJc w:val="left"/>
      <w:pPr>
        <w:ind w:left="1381" w:hanging="792"/>
      </w:pPr>
      <w:rPr>
        <w:rFonts w:cs="Times New Roman" w:hint="default"/>
      </w:rPr>
    </w:lvl>
    <w:lvl w:ilvl="5">
      <w:start w:val="1"/>
      <w:numFmt w:val="decimal"/>
      <w:lvlText w:val="%1.%2.%3.%4.%5.%6."/>
      <w:lvlJc w:val="left"/>
      <w:pPr>
        <w:ind w:left="1885" w:hanging="936"/>
      </w:pPr>
      <w:rPr>
        <w:rFonts w:cs="Times New Roman" w:hint="default"/>
      </w:rPr>
    </w:lvl>
    <w:lvl w:ilvl="6">
      <w:start w:val="1"/>
      <w:numFmt w:val="decimal"/>
      <w:lvlText w:val="%1.%2.%3.%4.%5.%6.%7."/>
      <w:lvlJc w:val="left"/>
      <w:pPr>
        <w:ind w:left="2389" w:hanging="1080"/>
      </w:pPr>
      <w:rPr>
        <w:rFonts w:cs="Times New Roman" w:hint="default"/>
      </w:rPr>
    </w:lvl>
    <w:lvl w:ilvl="7">
      <w:start w:val="1"/>
      <w:numFmt w:val="decimal"/>
      <w:lvlText w:val="%1.%2.%3.%4.%5.%6.%7.%8."/>
      <w:lvlJc w:val="left"/>
      <w:pPr>
        <w:ind w:left="2893" w:hanging="1224"/>
      </w:pPr>
      <w:rPr>
        <w:rFonts w:cs="Times New Roman" w:hint="default"/>
      </w:rPr>
    </w:lvl>
    <w:lvl w:ilvl="8">
      <w:start w:val="1"/>
      <w:numFmt w:val="decimal"/>
      <w:lvlText w:val="%1.%2.%3.%4.%5.%6.%7.%8.%9."/>
      <w:lvlJc w:val="left"/>
      <w:pPr>
        <w:ind w:left="3469" w:hanging="1440"/>
      </w:pPr>
      <w:rPr>
        <w:rFonts w:cs="Times New Roman" w:hint="default"/>
      </w:rPr>
    </w:lvl>
  </w:abstractNum>
  <w:abstractNum w:abstractNumId="24">
    <w:nsid w:val="75AC06BC"/>
    <w:multiLevelType w:val="hybridMultilevel"/>
    <w:tmpl w:val="2A28C4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4"/>
  </w:num>
  <w:num w:numId="4">
    <w:abstractNumId w:val="3"/>
  </w:num>
  <w:num w:numId="5">
    <w:abstractNumId w:val="19"/>
  </w:num>
  <w:num w:numId="6">
    <w:abstractNumId w:val="22"/>
  </w:num>
  <w:num w:numId="7">
    <w:abstractNumId w:val="0"/>
  </w:num>
  <w:num w:numId="8">
    <w:abstractNumId w:val="12"/>
  </w:num>
  <w:num w:numId="9">
    <w:abstractNumId w:val="15"/>
  </w:num>
  <w:num w:numId="10">
    <w:abstractNumId w:val="10"/>
  </w:num>
  <w:num w:numId="11">
    <w:abstractNumId w:val="13"/>
  </w:num>
  <w:num w:numId="12">
    <w:abstractNumId w:val="17"/>
  </w:num>
  <w:num w:numId="13">
    <w:abstractNumId w:val="11"/>
  </w:num>
  <w:num w:numId="14">
    <w:abstractNumId w:val="18"/>
  </w:num>
  <w:num w:numId="15">
    <w:abstractNumId w:val="4"/>
  </w:num>
  <w:num w:numId="16">
    <w:abstractNumId w:val="16"/>
  </w:num>
  <w:num w:numId="17">
    <w:abstractNumId w:val="9"/>
  </w:num>
  <w:num w:numId="18">
    <w:abstractNumId w:val="2"/>
  </w:num>
  <w:num w:numId="19">
    <w:abstractNumId w:val="1"/>
  </w:num>
  <w:num w:numId="20">
    <w:abstractNumId w:val="21"/>
  </w:num>
  <w:num w:numId="21">
    <w:abstractNumId w:val="7"/>
  </w:num>
  <w:num w:numId="22">
    <w:abstractNumId w:val="6"/>
  </w:num>
  <w:num w:numId="23">
    <w:abstractNumId w:val="8"/>
  </w:num>
  <w:num w:numId="24">
    <w:abstractNumId w:val="14"/>
  </w:num>
  <w:num w:numId="25">
    <w:abstractNumId w:val="2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C30EBF"/>
    <w:rsid w:val="00001293"/>
    <w:rsid w:val="00017FD4"/>
    <w:rsid w:val="00025D44"/>
    <w:rsid w:val="00027D64"/>
    <w:rsid w:val="00030E6A"/>
    <w:rsid w:val="00036606"/>
    <w:rsid w:val="00057579"/>
    <w:rsid w:val="000743F6"/>
    <w:rsid w:val="000757E9"/>
    <w:rsid w:val="00086374"/>
    <w:rsid w:val="00097D95"/>
    <w:rsid w:val="000B398B"/>
    <w:rsid w:val="000B7914"/>
    <w:rsid w:val="000C354A"/>
    <w:rsid w:val="000D21E0"/>
    <w:rsid w:val="000E12A7"/>
    <w:rsid w:val="000E1E59"/>
    <w:rsid w:val="000F24FD"/>
    <w:rsid w:val="0011085A"/>
    <w:rsid w:val="00111B82"/>
    <w:rsid w:val="001307E7"/>
    <w:rsid w:val="00131F04"/>
    <w:rsid w:val="00132F97"/>
    <w:rsid w:val="00141F04"/>
    <w:rsid w:val="001420BB"/>
    <w:rsid w:val="001643E6"/>
    <w:rsid w:val="001653C4"/>
    <w:rsid w:val="00177FBF"/>
    <w:rsid w:val="00181A51"/>
    <w:rsid w:val="00186236"/>
    <w:rsid w:val="001B3C00"/>
    <w:rsid w:val="001C09E9"/>
    <w:rsid w:val="001C1F53"/>
    <w:rsid w:val="001E070A"/>
    <w:rsid w:val="001F14EB"/>
    <w:rsid w:val="001F1556"/>
    <w:rsid w:val="00207D5D"/>
    <w:rsid w:val="002100A1"/>
    <w:rsid w:val="00213F02"/>
    <w:rsid w:val="002201C2"/>
    <w:rsid w:val="002407D9"/>
    <w:rsid w:val="00242482"/>
    <w:rsid w:val="0025125B"/>
    <w:rsid w:val="00253211"/>
    <w:rsid w:val="0025421E"/>
    <w:rsid w:val="00255E8E"/>
    <w:rsid w:val="00260CD2"/>
    <w:rsid w:val="00264E9E"/>
    <w:rsid w:val="002773CC"/>
    <w:rsid w:val="00277854"/>
    <w:rsid w:val="00281A7C"/>
    <w:rsid w:val="00283226"/>
    <w:rsid w:val="00286651"/>
    <w:rsid w:val="0029453A"/>
    <w:rsid w:val="00297489"/>
    <w:rsid w:val="002A5B3D"/>
    <w:rsid w:val="002C1D28"/>
    <w:rsid w:val="002C3B15"/>
    <w:rsid w:val="002D6D5D"/>
    <w:rsid w:val="002E1C65"/>
    <w:rsid w:val="002F109B"/>
    <w:rsid w:val="002F4375"/>
    <w:rsid w:val="00303463"/>
    <w:rsid w:val="003060A5"/>
    <w:rsid w:val="00307F3D"/>
    <w:rsid w:val="003102A1"/>
    <w:rsid w:val="00312AED"/>
    <w:rsid w:val="00325AA0"/>
    <w:rsid w:val="003333FD"/>
    <w:rsid w:val="00341335"/>
    <w:rsid w:val="00347D12"/>
    <w:rsid w:val="00350D00"/>
    <w:rsid w:val="00352654"/>
    <w:rsid w:val="0036694A"/>
    <w:rsid w:val="00373A86"/>
    <w:rsid w:val="00397495"/>
    <w:rsid w:val="003C6709"/>
    <w:rsid w:val="003C6805"/>
    <w:rsid w:val="003E6C2E"/>
    <w:rsid w:val="003F28C6"/>
    <w:rsid w:val="003F42CA"/>
    <w:rsid w:val="004070EF"/>
    <w:rsid w:val="004146EB"/>
    <w:rsid w:val="00423252"/>
    <w:rsid w:val="0042736E"/>
    <w:rsid w:val="004466F0"/>
    <w:rsid w:val="0044681C"/>
    <w:rsid w:val="004643E6"/>
    <w:rsid w:val="0046464B"/>
    <w:rsid w:val="00474EEE"/>
    <w:rsid w:val="00477834"/>
    <w:rsid w:val="0048451F"/>
    <w:rsid w:val="004858D2"/>
    <w:rsid w:val="004B6B4C"/>
    <w:rsid w:val="004B6F45"/>
    <w:rsid w:val="004C2FA6"/>
    <w:rsid w:val="004C723A"/>
    <w:rsid w:val="004C7842"/>
    <w:rsid w:val="004D1D53"/>
    <w:rsid w:val="004E04E5"/>
    <w:rsid w:val="004E729D"/>
    <w:rsid w:val="004F496C"/>
    <w:rsid w:val="005028B6"/>
    <w:rsid w:val="005151B5"/>
    <w:rsid w:val="005315A6"/>
    <w:rsid w:val="005437CA"/>
    <w:rsid w:val="00543BBB"/>
    <w:rsid w:val="00544AAC"/>
    <w:rsid w:val="00562AA4"/>
    <w:rsid w:val="00565AF5"/>
    <w:rsid w:val="00593F08"/>
    <w:rsid w:val="005A1CB5"/>
    <w:rsid w:val="005A365E"/>
    <w:rsid w:val="005B41BA"/>
    <w:rsid w:val="005C46EC"/>
    <w:rsid w:val="005C6590"/>
    <w:rsid w:val="005F4950"/>
    <w:rsid w:val="005F4C7D"/>
    <w:rsid w:val="005F57EA"/>
    <w:rsid w:val="006022A5"/>
    <w:rsid w:val="006022AA"/>
    <w:rsid w:val="006149BC"/>
    <w:rsid w:val="00617DAB"/>
    <w:rsid w:val="00620C5B"/>
    <w:rsid w:val="00623E3F"/>
    <w:rsid w:val="006259DA"/>
    <w:rsid w:val="00633B73"/>
    <w:rsid w:val="00650876"/>
    <w:rsid w:val="0065585A"/>
    <w:rsid w:val="006663E7"/>
    <w:rsid w:val="006706A0"/>
    <w:rsid w:val="0067114C"/>
    <w:rsid w:val="00684B53"/>
    <w:rsid w:val="006969EC"/>
    <w:rsid w:val="006A42C2"/>
    <w:rsid w:val="006B46E9"/>
    <w:rsid w:val="006B5D08"/>
    <w:rsid w:val="006C26BE"/>
    <w:rsid w:val="006D3E1E"/>
    <w:rsid w:val="006F40EF"/>
    <w:rsid w:val="00731A7D"/>
    <w:rsid w:val="007667FD"/>
    <w:rsid w:val="00772627"/>
    <w:rsid w:val="00792207"/>
    <w:rsid w:val="0079697A"/>
    <w:rsid w:val="007A68B6"/>
    <w:rsid w:val="007B073C"/>
    <w:rsid w:val="007C7103"/>
    <w:rsid w:val="00807A68"/>
    <w:rsid w:val="00817881"/>
    <w:rsid w:val="00823849"/>
    <w:rsid w:val="0083511C"/>
    <w:rsid w:val="00843448"/>
    <w:rsid w:val="00846CA9"/>
    <w:rsid w:val="00846EB8"/>
    <w:rsid w:val="00856BD7"/>
    <w:rsid w:val="00861E33"/>
    <w:rsid w:val="00865A68"/>
    <w:rsid w:val="008713DB"/>
    <w:rsid w:val="00881157"/>
    <w:rsid w:val="008866C5"/>
    <w:rsid w:val="00890E92"/>
    <w:rsid w:val="00894CC9"/>
    <w:rsid w:val="008A455E"/>
    <w:rsid w:val="008B063A"/>
    <w:rsid w:val="008C134D"/>
    <w:rsid w:val="008C2680"/>
    <w:rsid w:val="008C4F4B"/>
    <w:rsid w:val="008D415D"/>
    <w:rsid w:val="008D4E35"/>
    <w:rsid w:val="008D5395"/>
    <w:rsid w:val="008E763D"/>
    <w:rsid w:val="008F62CC"/>
    <w:rsid w:val="008F7D7B"/>
    <w:rsid w:val="00903261"/>
    <w:rsid w:val="009057CB"/>
    <w:rsid w:val="00920900"/>
    <w:rsid w:val="009256F5"/>
    <w:rsid w:val="009363CB"/>
    <w:rsid w:val="00940869"/>
    <w:rsid w:val="009510BA"/>
    <w:rsid w:val="009546FB"/>
    <w:rsid w:val="009621DF"/>
    <w:rsid w:val="009846B8"/>
    <w:rsid w:val="009A1A17"/>
    <w:rsid w:val="009A3D4B"/>
    <w:rsid w:val="00A00AFD"/>
    <w:rsid w:val="00A027ED"/>
    <w:rsid w:val="00A123D3"/>
    <w:rsid w:val="00A17045"/>
    <w:rsid w:val="00A1783F"/>
    <w:rsid w:val="00A41F9D"/>
    <w:rsid w:val="00A51716"/>
    <w:rsid w:val="00A5515C"/>
    <w:rsid w:val="00A628D3"/>
    <w:rsid w:val="00A74547"/>
    <w:rsid w:val="00A7478F"/>
    <w:rsid w:val="00A847F7"/>
    <w:rsid w:val="00A9500B"/>
    <w:rsid w:val="00AA113C"/>
    <w:rsid w:val="00AA4BD8"/>
    <w:rsid w:val="00AA57B1"/>
    <w:rsid w:val="00AD4D85"/>
    <w:rsid w:val="00AE726A"/>
    <w:rsid w:val="00B027E1"/>
    <w:rsid w:val="00B04FB3"/>
    <w:rsid w:val="00B132DB"/>
    <w:rsid w:val="00B15542"/>
    <w:rsid w:val="00B240F7"/>
    <w:rsid w:val="00B4706A"/>
    <w:rsid w:val="00B57010"/>
    <w:rsid w:val="00B6331E"/>
    <w:rsid w:val="00B70F06"/>
    <w:rsid w:val="00B94A26"/>
    <w:rsid w:val="00BA58B3"/>
    <w:rsid w:val="00BA68A0"/>
    <w:rsid w:val="00BB765C"/>
    <w:rsid w:val="00BD2150"/>
    <w:rsid w:val="00BD27CF"/>
    <w:rsid w:val="00BD5562"/>
    <w:rsid w:val="00BD7C37"/>
    <w:rsid w:val="00BF0538"/>
    <w:rsid w:val="00BF1AAA"/>
    <w:rsid w:val="00C27496"/>
    <w:rsid w:val="00C30EBF"/>
    <w:rsid w:val="00C541B6"/>
    <w:rsid w:val="00C5429B"/>
    <w:rsid w:val="00C5662B"/>
    <w:rsid w:val="00C75283"/>
    <w:rsid w:val="00C754B0"/>
    <w:rsid w:val="00C8046C"/>
    <w:rsid w:val="00C91213"/>
    <w:rsid w:val="00C91394"/>
    <w:rsid w:val="00CB1922"/>
    <w:rsid w:val="00CB76CB"/>
    <w:rsid w:val="00CD6F30"/>
    <w:rsid w:val="00D160C5"/>
    <w:rsid w:val="00D2507E"/>
    <w:rsid w:val="00D3170B"/>
    <w:rsid w:val="00D34FD8"/>
    <w:rsid w:val="00D3776E"/>
    <w:rsid w:val="00D43ADF"/>
    <w:rsid w:val="00D444BC"/>
    <w:rsid w:val="00D46A56"/>
    <w:rsid w:val="00D9007C"/>
    <w:rsid w:val="00DA3CAB"/>
    <w:rsid w:val="00DA4A93"/>
    <w:rsid w:val="00DB04F3"/>
    <w:rsid w:val="00DB760C"/>
    <w:rsid w:val="00DB7F9D"/>
    <w:rsid w:val="00DE331F"/>
    <w:rsid w:val="00DE4696"/>
    <w:rsid w:val="00DE49BA"/>
    <w:rsid w:val="00DE64FB"/>
    <w:rsid w:val="00DF5421"/>
    <w:rsid w:val="00DF5ACE"/>
    <w:rsid w:val="00E040D0"/>
    <w:rsid w:val="00E1667B"/>
    <w:rsid w:val="00E2290D"/>
    <w:rsid w:val="00E2781A"/>
    <w:rsid w:val="00E35405"/>
    <w:rsid w:val="00E44390"/>
    <w:rsid w:val="00E44586"/>
    <w:rsid w:val="00E47674"/>
    <w:rsid w:val="00E518E4"/>
    <w:rsid w:val="00E527CF"/>
    <w:rsid w:val="00E61C76"/>
    <w:rsid w:val="00E67AE4"/>
    <w:rsid w:val="00E717A2"/>
    <w:rsid w:val="00E75B83"/>
    <w:rsid w:val="00E81F80"/>
    <w:rsid w:val="00E938BD"/>
    <w:rsid w:val="00E97793"/>
    <w:rsid w:val="00E97B6B"/>
    <w:rsid w:val="00EA605B"/>
    <w:rsid w:val="00EA78FD"/>
    <w:rsid w:val="00EC4867"/>
    <w:rsid w:val="00EC4E33"/>
    <w:rsid w:val="00EC5B05"/>
    <w:rsid w:val="00EE22A3"/>
    <w:rsid w:val="00EE57C9"/>
    <w:rsid w:val="00EF1F2B"/>
    <w:rsid w:val="00F109B3"/>
    <w:rsid w:val="00F15FB8"/>
    <w:rsid w:val="00F3056D"/>
    <w:rsid w:val="00F4003C"/>
    <w:rsid w:val="00F45139"/>
    <w:rsid w:val="00F502BA"/>
    <w:rsid w:val="00F569D0"/>
    <w:rsid w:val="00F64402"/>
    <w:rsid w:val="00F64CD1"/>
    <w:rsid w:val="00F8432B"/>
    <w:rsid w:val="00F90F14"/>
    <w:rsid w:val="00F95559"/>
    <w:rsid w:val="00FA6FF7"/>
    <w:rsid w:val="00FA73B5"/>
    <w:rsid w:val="00FB7363"/>
    <w:rsid w:val="00FC5D1F"/>
    <w:rsid w:val="00FC60CB"/>
    <w:rsid w:val="00FC6AB8"/>
    <w:rsid w:val="00FD0964"/>
    <w:rsid w:val="00FD09E0"/>
    <w:rsid w:val="00FD3ACE"/>
    <w:rsid w:val="00FE0BCC"/>
    <w:rsid w:val="00FE7C02"/>
    <w:rsid w:val="00FF095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Classic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EBF"/>
    <w:pPr>
      <w:spacing w:after="120"/>
      <w:jc w:val="both"/>
    </w:pPr>
    <w:rPr>
      <w:rFonts w:ascii="Century Gothic" w:eastAsia="MS Mincho" w:hAnsi="Century Gothic"/>
      <w:szCs w:val="24"/>
      <w:lang w:val="fr-FR" w:eastAsia="ja-JP"/>
    </w:rPr>
  </w:style>
  <w:style w:type="paragraph" w:styleId="Titre2">
    <w:name w:val="heading 2"/>
    <w:aliases w:val="Titre I.1.,Titulo 2,Titre 1.1,Titre 1.1 + Left:  0 cm,First line:  0 cm,H2,Titre 2 sous chapitre"/>
    <w:basedOn w:val="Normal"/>
    <w:next w:val="Normal"/>
    <w:link w:val="Titre2Car"/>
    <w:uiPriority w:val="99"/>
    <w:qFormat/>
    <w:rsid w:val="00D43ADF"/>
    <w:pPr>
      <w:keepNext/>
      <w:numPr>
        <w:ilvl w:val="1"/>
        <w:numId w:val="2"/>
      </w:numPr>
      <w:spacing w:before="240" w:after="0"/>
      <w:outlineLvl w:val="1"/>
    </w:pPr>
    <w:rPr>
      <w:b/>
      <w:color w:val="365F91" w:themeColor="accent1" w:themeShade="BF"/>
      <w:sz w:val="36"/>
      <w:szCs w:val="36"/>
      <w:lang w:val="fr-BE"/>
    </w:rPr>
  </w:style>
  <w:style w:type="paragraph" w:styleId="Titre4">
    <w:name w:val="heading 4"/>
    <w:aliases w:val="Titre I.1.1.1."/>
    <w:basedOn w:val="Normal"/>
    <w:next w:val="Normal"/>
    <w:link w:val="Titre4Car"/>
    <w:uiPriority w:val="99"/>
    <w:qFormat/>
    <w:rsid w:val="00D43ADF"/>
    <w:pPr>
      <w:keepNext/>
      <w:keepLines/>
      <w:numPr>
        <w:ilvl w:val="3"/>
        <w:numId w:val="2"/>
      </w:numPr>
      <w:spacing w:before="200" w:line="276" w:lineRule="auto"/>
      <w:outlineLvl w:val="3"/>
    </w:pPr>
    <w:rPr>
      <w:rFonts w:eastAsia="Times New Roman"/>
      <w:b/>
      <w:bCs/>
      <w:iCs/>
      <w:color w:val="365F91" w:themeColor="accent1" w:themeShade="BF"/>
      <w:sz w:val="24"/>
      <w:lang w:val="fr-BE" w:eastAsia="en-US"/>
    </w:rPr>
  </w:style>
  <w:style w:type="paragraph" w:styleId="Titre5">
    <w:name w:val="heading 5"/>
    <w:basedOn w:val="Normal"/>
    <w:next w:val="Normal"/>
    <w:link w:val="Titre5Car"/>
    <w:uiPriority w:val="99"/>
    <w:qFormat/>
    <w:rsid w:val="00C30EBF"/>
    <w:pPr>
      <w:keepNext/>
      <w:keepLines/>
      <w:spacing w:before="200" w:after="0"/>
      <w:outlineLvl w:val="4"/>
    </w:pPr>
    <w:rPr>
      <w:rFonts w:ascii="Cambria" w:eastAsia="Times New Roman" w:hAnsi="Cambria"/>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I.1. Car,Titulo 2 Car,Titre 1.1 Car,Titre 1.1 + Left:  0 cm Car,First line:  0 cm Car,H2 Car,Titre 2 sous chapitre Car"/>
    <w:basedOn w:val="Policepardfaut"/>
    <w:link w:val="Titre2"/>
    <w:uiPriority w:val="99"/>
    <w:locked/>
    <w:rsid w:val="00D43ADF"/>
    <w:rPr>
      <w:rFonts w:ascii="Century Gothic" w:eastAsia="MS Mincho" w:hAnsi="Century Gothic"/>
      <w:b/>
      <w:color w:val="365F91" w:themeColor="accent1" w:themeShade="BF"/>
      <w:sz w:val="36"/>
      <w:szCs w:val="36"/>
      <w:lang w:val="fr-BE" w:eastAsia="ja-JP"/>
    </w:rPr>
  </w:style>
  <w:style w:type="character" w:customStyle="1" w:styleId="Titre4Car">
    <w:name w:val="Titre 4 Car"/>
    <w:aliases w:val="Titre I.1.1.1. Car"/>
    <w:basedOn w:val="Policepardfaut"/>
    <w:link w:val="Titre4"/>
    <w:uiPriority w:val="99"/>
    <w:locked/>
    <w:rsid w:val="00D43ADF"/>
    <w:rPr>
      <w:rFonts w:ascii="Century Gothic" w:eastAsia="Times New Roman" w:hAnsi="Century Gothic"/>
      <w:b/>
      <w:bCs/>
      <w:iCs/>
      <w:color w:val="365F91" w:themeColor="accent1" w:themeShade="BF"/>
      <w:sz w:val="24"/>
      <w:szCs w:val="24"/>
      <w:lang w:val="fr-BE"/>
    </w:rPr>
  </w:style>
  <w:style w:type="character" w:customStyle="1" w:styleId="Titre5Car">
    <w:name w:val="Titre 5 Car"/>
    <w:basedOn w:val="Policepardfaut"/>
    <w:link w:val="Titre5"/>
    <w:uiPriority w:val="99"/>
    <w:semiHidden/>
    <w:locked/>
    <w:rsid w:val="00C30EBF"/>
    <w:rPr>
      <w:rFonts w:ascii="Cambria" w:hAnsi="Cambria" w:cs="Times New Roman"/>
      <w:color w:val="243F60"/>
      <w:sz w:val="24"/>
      <w:szCs w:val="24"/>
      <w:lang w:val="fr-FR" w:eastAsia="ja-JP"/>
    </w:rPr>
  </w:style>
  <w:style w:type="paragraph" w:styleId="TM1">
    <w:name w:val="toc 1"/>
    <w:basedOn w:val="Normal"/>
    <w:next w:val="Normal"/>
    <w:autoRedefine/>
    <w:uiPriority w:val="39"/>
    <w:rsid w:val="00C30EBF"/>
    <w:pPr>
      <w:spacing w:before="240"/>
      <w:jc w:val="left"/>
    </w:pPr>
    <w:rPr>
      <w:rFonts w:ascii="Calibri" w:hAnsi="Calibri"/>
      <w:b/>
      <w:bCs/>
      <w:szCs w:val="20"/>
    </w:rPr>
  </w:style>
  <w:style w:type="paragraph" w:styleId="TM2">
    <w:name w:val="toc 2"/>
    <w:basedOn w:val="Normal"/>
    <w:next w:val="Normal"/>
    <w:autoRedefine/>
    <w:uiPriority w:val="39"/>
    <w:rsid w:val="00C30EBF"/>
    <w:pPr>
      <w:spacing w:before="120"/>
      <w:ind w:left="200"/>
      <w:jc w:val="left"/>
    </w:pPr>
    <w:rPr>
      <w:rFonts w:ascii="Calibri" w:hAnsi="Calibri"/>
      <w:i/>
      <w:iCs/>
      <w:szCs w:val="20"/>
    </w:rPr>
  </w:style>
  <w:style w:type="character" w:styleId="Lienhypertexte">
    <w:name w:val="Hyperlink"/>
    <w:basedOn w:val="Policepardfaut"/>
    <w:uiPriority w:val="99"/>
    <w:rsid w:val="00C30EBF"/>
    <w:rPr>
      <w:rFonts w:cs="Times New Roman"/>
      <w:color w:val="0000FF"/>
      <w:u w:val="single"/>
    </w:rPr>
  </w:style>
  <w:style w:type="paragraph" w:styleId="Titre">
    <w:name w:val="Title"/>
    <w:basedOn w:val="Normal"/>
    <w:link w:val="TitreCar"/>
    <w:uiPriority w:val="99"/>
    <w:qFormat/>
    <w:rsid w:val="00C30EBF"/>
    <w:pPr>
      <w:numPr>
        <w:numId w:val="2"/>
      </w:numPr>
      <w:jc w:val="left"/>
      <w:outlineLvl w:val="0"/>
    </w:pPr>
    <w:rPr>
      <w:b/>
      <w:color w:val="365F91"/>
      <w:sz w:val="44"/>
      <w:szCs w:val="44"/>
    </w:rPr>
  </w:style>
  <w:style w:type="character" w:customStyle="1" w:styleId="TitreCar">
    <w:name w:val="Titre Car"/>
    <w:basedOn w:val="Policepardfaut"/>
    <w:link w:val="Titre"/>
    <w:uiPriority w:val="99"/>
    <w:locked/>
    <w:rsid w:val="00C30EBF"/>
    <w:rPr>
      <w:rFonts w:ascii="Century Gothic" w:eastAsia="MS Mincho" w:hAnsi="Century Gothic"/>
      <w:b/>
      <w:color w:val="365F91"/>
      <w:sz w:val="44"/>
      <w:szCs w:val="44"/>
      <w:lang w:val="fr-FR" w:eastAsia="ja-JP"/>
    </w:rPr>
  </w:style>
  <w:style w:type="paragraph" w:customStyle="1" w:styleId="Puce2">
    <w:name w:val="Puce 2"/>
    <w:basedOn w:val="Normal"/>
    <w:link w:val="Puce2Char"/>
    <w:qFormat/>
    <w:rsid w:val="00C30EBF"/>
    <w:pPr>
      <w:numPr>
        <w:numId w:val="1"/>
      </w:numPr>
      <w:spacing w:before="60" w:after="60"/>
    </w:pPr>
    <w:rPr>
      <w:rFonts w:eastAsia="Calibri"/>
      <w:sz w:val="20"/>
      <w:szCs w:val="20"/>
      <w:lang w:val="en-US"/>
    </w:rPr>
  </w:style>
  <w:style w:type="paragraph" w:customStyle="1" w:styleId="titre3">
    <w:name w:val="titre 3"/>
    <w:basedOn w:val="Normal"/>
    <w:uiPriority w:val="99"/>
    <w:rsid w:val="00792207"/>
    <w:pPr>
      <w:numPr>
        <w:ilvl w:val="2"/>
        <w:numId w:val="2"/>
      </w:numPr>
      <w:spacing w:line="276" w:lineRule="auto"/>
      <w:ind w:left="2631"/>
      <w:outlineLvl w:val="2"/>
    </w:pPr>
    <w:rPr>
      <w:rFonts w:eastAsia="Calibri"/>
      <w:b/>
      <w:color w:val="1F497D"/>
      <w:sz w:val="28"/>
      <w:szCs w:val="28"/>
      <w:lang w:val="fr-BE" w:eastAsia="en-US"/>
    </w:rPr>
  </w:style>
  <w:style w:type="character" w:customStyle="1" w:styleId="Puce2Char">
    <w:name w:val="Puce 2 Char"/>
    <w:link w:val="Puce2"/>
    <w:locked/>
    <w:rsid w:val="00C30EBF"/>
    <w:rPr>
      <w:rFonts w:ascii="Century Gothic" w:hAnsi="Century Gothic"/>
      <w:sz w:val="20"/>
      <w:szCs w:val="20"/>
      <w:lang w:eastAsia="ja-JP"/>
    </w:rPr>
  </w:style>
  <w:style w:type="paragraph" w:customStyle="1" w:styleId="TitreI1111">
    <w:name w:val="Titre I.1.1.1.1."/>
    <w:basedOn w:val="Titre5"/>
    <w:next w:val="Normal"/>
    <w:uiPriority w:val="99"/>
    <w:rsid w:val="00C30EBF"/>
    <w:pPr>
      <w:numPr>
        <w:ilvl w:val="4"/>
        <w:numId w:val="2"/>
      </w:numPr>
      <w:tabs>
        <w:tab w:val="left" w:pos="426"/>
      </w:tabs>
      <w:spacing w:before="120" w:after="120" w:line="276" w:lineRule="auto"/>
      <w:ind w:right="-301"/>
    </w:pPr>
    <w:rPr>
      <w:rFonts w:ascii="Verdana" w:hAnsi="Verdana" w:cs="Arial"/>
      <w:b/>
      <w:color w:val="9BBB59"/>
      <w:szCs w:val="22"/>
      <w:lang w:val="fr-BE" w:eastAsia="en-US"/>
    </w:rPr>
  </w:style>
  <w:style w:type="paragraph" w:styleId="Textedebulles">
    <w:name w:val="Balloon Text"/>
    <w:basedOn w:val="Normal"/>
    <w:link w:val="TextedebullesCar"/>
    <w:uiPriority w:val="99"/>
    <w:semiHidden/>
    <w:rsid w:val="00C30EB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30EBF"/>
    <w:rPr>
      <w:rFonts w:ascii="Tahoma" w:eastAsia="MS Mincho" w:hAnsi="Tahoma" w:cs="Tahoma"/>
      <w:sz w:val="16"/>
      <w:szCs w:val="16"/>
      <w:lang w:val="fr-FR" w:eastAsia="ja-JP"/>
    </w:rPr>
  </w:style>
  <w:style w:type="paragraph" w:styleId="En-tte">
    <w:name w:val="header"/>
    <w:basedOn w:val="Normal"/>
    <w:link w:val="En-tteCar"/>
    <w:uiPriority w:val="99"/>
    <w:semiHidden/>
    <w:rsid w:val="00C30EBF"/>
    <w:pPr>
      <w:tabs>
        <w:tab w:val="center" w:pos="4536"/>
        <w:tab w:val="right" w:pos="9072"/>
      </w:tabs>
      <w:spacing w:after="0"/>
    </w:pPr>
  </w:style>
  <w:style w:type="character" w:customStyle="1" w:styleId="En-tteCar">
    <w:name w:val="En-tête Car"/>
    <w:basedOn w:val="Policepardfaut"/>
    <w:link w:val="En-tte"/>
    <w:uiPriority w:val="99"/>
    <w:semiHidden/>
    <w:locked/>
    <w:rsid w:val="00C30EBF"/>
    <w:rPr>
      <w:rFonts w:ascii="Century Gothic" w:eastAsia="MS Mincho" w:hAnsi="Century Gothic" w:cs="Times New Roman"/>
      <w:sz w:val="24"/>
      <w:szCs w:val="24"/>
      <w:lang w:val="fr-FR" w:eastAsia="ja-JP"/>
    </w:rPr>
  </w:style>
  <w:style w:type="paragraph" w:styleId="Pieddepage">
    <w:name w:val="footer"/>
    <w:basedOn w:val="Normal"/>
    <w:link w:val="PieddepageCar"/>
    <w:uiPriority w:val="99"/>
    <w:rsid w:val="00C30EBF"/>
    <w:pPr>
      <w:tabs>
        <w:tab w:val="center" w:pos="4536"/>
        <w:tab w:val="right" w:pos="9072"/>
      </w:tabs>
      <w:spacing w:after="0"/>
    </w:pPr>
  </w:style>
  <w:style w:type="character" w:customStyle="1" w:styleId="PieddepageCar">
    <w:name w:val="Pied de page Car"/>
    <w:basedOn w:val="Policepardfaut"/>
    <w:link w:val="Pieddepage"/>
    <w:uiPriority w:val="99"/>
    <w:locked/>
    <w:rsid w:val="00C30EBF"/>
    <w:rPr>
      <w:rFonts w:ascii="Century Gothic" w:eastAsia="MS Mincho" w:hAnsi="Century Gothic" w:cs="Times New Roman"/>
      <w:sz w:val="24"/>
      <w:szCs w:val="24"/>
      <w:lang w:val="fr-FR" w:eastAsia="ja-JP"/>
    </w:rPr>
  </w:style>
  <w:style w:type="table" w:styleId="Classique1">
    <w:name w:val="Table Classic 1"/>
    <w:basedOn w:val="TableauNormal"/>
    <w:uiPriority w:val="99"/>
    <w:rsid w:val="00E717A2"/>
    <w:pPr>
      <w:spacing w:after="120"/>
      <w:jc w:val="both"/>
    </w:pPr>
    <w:rPr>
      <w:rFonts w:ascii="Times New Roman" w:eastAsia="Times New Roman" w:hAnsi="Times New Roman"/>
      <w:sz w:val="20"/>
      <w:szCs w:val="20"/>
      <w:lang w:eastAsia="fr-BE"/>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Paragraphedeliste">
    <w:name w:val="List Paragraph"/>
    <w:aliases w:val="Lettre d'introduction,Table of contents numbered,Bullet List Paragraph"/>
    <w:basedOn w:val="Normal"/>
    <w:link w:val="ParagraphedelisteCar"/>
    <w:uiPriority w:val="99"/>
    <w:qFormat/>
    <w:rsid w:val="003333FD"/>
    <w:pPr>
      <w:ind w:left="720"/>
      <w:contextualSpacing/>
    </w:pPr>
    <w:rPr>
      <w:sz w:val="20"/>
    </w:rPr>
  </w:style>
  <w:style w:type="character" w:styleId="Marquedecommentaire">
    <w:name w:val="annotation reference"/>
    <w:basedOn w:val="Policepardfaut"/>
    <w:uiPriority w:val="99"/>
    <w:semiHidden/>
    <w:rsid w:val="002E1C65"/>
    <w:rPr>
      <w:rFonts w:cs="Times New Roman"/>
      <w:sz w:val="16"/>
      <w:szCs w:val="16"/>
    </w:rPr>
  </w:style>
  <w:style w:type="paragraph" w:styleId="Commentaire">
    <w:name w:val="annotation text"/>
    <w:basedOn w:val="Normal"/>
    <w:link w:val="CommentaireCar"/>
    <w:uiPriority w:val="99"/>
    <w:semiHidden/>
    <w:rsid w:val="002E1C65"/>
    <w:rPr>
      <w:sz w:val="20"/>
      <w:szCs w:val="20"/>
    </w:rPr>
  </w:style>
  <w:style w:type="character" w:customStyle="1" w:styleId="CommentaireCar">
    <w:name w:val="Commentaire Car"/>
    <w:basedOn w:val="Policepardfaut"/>
    <w:link w:val="Commentaire"/>
    <w:uiPriority w:val="99"/>
    <w:semiHidden/>
    <w:locked/>
    <w:rsid w:val="002E1C65"/>
    <w:rPr>
      <w:rFonts w:ascii="Century Gothic" w:eastAsia="MS Mincho" w:hAnsi="Century Gothic" w:cs="Times New Roman"/>
      <w:sz w:val="20"/>
      <w:szCs w:val="20"/>
      <w:lang w:val="fr-FR" w:eastAsia="ja-JP"/>
    </w:rPr>
  </w:style>
  <w:style w:type="paragraph" w:styleId="Objetducommentaire">
    <w:name w:val="annotation subject"/>
    <w:basedOn w:val="Commentaire"/>
    <w:next w:val="Commentaire"/>
    <w:link w:val="ObjetducommentaireCar"/>
    <w:uiPriority w:val="99"/>
    <w:semiHidden/>
    <w:rsid w:val="002E1C65"/>
    <w:rPr>
      <w:b/>
      <w:bCs/>
    </w:rPr>
  </w:style>
  <w:style w:type="character" w:customStyle="1" w:styleId="ObjetducommentaireCar">
    <w:name w:val="Objet du commentaire Car"/>
    <w:basedOn w:val="CommentaireCar"/>
    <w:link w:val="Objetducommentaire"/>
    <w:uiPriority w:val="99"/>
    <w:semiHidden/>
    <w:locked/>
    <w:rsid w:val="002E1C65"/>
    <w:rPr>
      <w:rFonts w:ascii="Century Gothic" w:eastAsia="MS Mincho" w:hAnsi="Century Gothic" w:cs="Times New Roman"/>
      <w:b/>
      <w:bCs/>
      <w:sz w:val="20"/>
      <w:szCs w:val="20"/>
      <w:lang w:val="fr-FR" w:eastAsia="ja-JP"/>
    </w:rPr>
  </w:style>
  <w:style w:type="paragraph" w:styleId="Lgende">
    <w:name w:val="caption"/>
    <w:basedOn w:val="Normal"/>
    <w:next w:val="Normal"/>
    <w:link w:val="LgendeCar"/>
    <w:uiPriority w:val="99"/>
    <w:qFormat/>
    <w:rsid w:val="004D1D53"/>
    <w:pPr>
      <w:spacing w:after="200"/>
      <w:jc w:val="center"/>
    </w:pPr>
    <w:rPr>
      <w:b/>
      <w:color w:val="808080"/>
      <w:sz w:val="16"/>
    </w:rPr>
  </w:style>
  <w:style w:type="character" w:customStyle="1" w:styleId="LgendeCar">
    <w:name w:val="Légende Car"/>
    <w:basedOn w:val="Policepardfaut"/>
    <w:link w:val="Lgende"/>
    <w:uiPriority w:val="99"/>
    <w:locked/>
    <w:rsid w:val="004D1D53"/>
    <w:rPr>
      <w:rFonts w:ascii="Century Gothic" w:eastAsia="MS Mincho" w:hAnsi="Century Gothic"/>
      <w:b/>
      <w:color w:val="808080"/>
      <w:sz w:val="16"/>
      <w:szCs w:val="24"/>
      <w:lang w:val="fr-FR" w:eastAsia="ja-JP"/>
    </w:rPr>
  </w:style>
  <w:style w:type="paragraph" w:styleId="Notedebasdepage">
    <w:name w:val="footnote text"/>
    <w:aliases w:val="Footnote,Text,Text_EP-LCA,Footnote Text_EP-LCA,Footnotes,Fußnote,Note de bas de page Car Car Car,Note de bas de page Car Car,Char,Note de bas de page Car Car Car Car Car,Note de bas de page Car Car Car Car Car Car Car Car"/>
    <w:basedOn w:val="Normal"/>
    <w:link w:val="NotedebasdepageCar"/>
    <w:uiPriority w:val="99"/>
    <w:rsid w:val="00E527CF"/>
    <w:pPr>
      <w:spacing w:after="0"/>
    </w:pPr>
    <w:rPr>
      <w:sz w:val="20"/>
      <w:szCs w:val="20"/>
    </w:rPr>
  </w:style>
  <w:style w:type="character" w:customStyle="1" w:styleId="NotedebasdepageCar">
    <w:name w:val="Note de bas de page Car"/>
    <w:aliases w:val="Footnote Car,Text Car,Text_EP-LCA Car,Footnote Text_EP-LCA Car,Footnotes Car,Fußnote Car,Note de bas de page Car Car Car Car,Note de bas de page Car Car Car1,Char Car,Note de bas de page Car Car Car Car Car Car"/>
    <w:basedOn w:val="Policepardfaut"/>
    <w:link w:val="Notedebasdepage"/>
    <w:uiPriority w:val="99"/>
    <w:locked/>
    <w:rsid w:val="00E527CF"/>
    <w:rPr>
      <w:rFonts w:ascii="Century Gothic" w:eastAsia="MS Mincho" w:hAnsi="Century Gothic" w:cs="Times New Roman"/>
      <w:sz w:val="20"/>
      <w:szCs w:val="20"/>
      <w:lang w:val="fr-FR" w:eastAsia="ja-JP"/>
    </w:rPr>
  </w:style>
  <w:style w:type="character" w:styleId="Appelnotedebasdep">
    <w:name w:val="footnote reference"/>
    <w:aliases w:val="Footnote Reference_EP-LCA,number,SUPERS,Footnote Reference Superscript,stylish,Footnote symbol,Ref,de nota al pie"/>
    <w:basedOn w:val="Policepardfaut"/>
    <w:uiPriority w:val="99"/>
    <w:rsid w:val="00E527CF"/>
    <w:rPr>
      <w:rFonts w:cs="Times New Roman"/>
      <w:vertAlign w:val="superscript"/>
    </w:rPr>
  </w:style>
  <w:style w:type="table" w:styleId="Grilledutableau">
    <w:name w:val="Table Grid"/>
    <w:aliases w:val="Table grid"/>
    <w:basedOn w:val="TableauNormal"/>
    <w:uiPriority w:val="99"/>
    <w:rsid w:val="00F15FB8"/>
    <w:rPr>
      <w:sz w:val="20"/>
      <w:szCs w:val="20"/>
      <w:lang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aliases w:val="Lettre d'introduction Car,Table of contents numbered Car,Bullet List Paragraph Car"/>
    <w:link w:val="Paragraphedeliste"/>
    <w:uiPriority w:val="99"/>
    <w:locked/>
    <w:rsid w:val="00F15FB8"/>
    <w:rPr>
      <w:rFonts w:ascii="Century Gothic" w:eastAsia="MS Mincho" w:hAnsi="Century Gothic"/>
      <w:sz w:val="24"/>
      <w:lang w:val="fr-FR" w:eastAsia="ja-JP"/>
    </w:rPr>
  </w:style>
  <w:style w:type="paragraph" w:styleId="TM3">
    <w:name w:val="toc 3"/>
    <w:basedOn w:val="Normal"/>
    <w:next w:val="Normal"/>
    <w:autoRedefine/>
    <w:uiPriority w:val="39"/>
    <w:locked/>
    <w:rsid w:val="002C3B15"/>
    <w:pPr>
      <w:ind w:left="440"/>
    </w:pPr>
  </w:style>
  <w:style w:type="paragraph" w:styleId="TM4">
    <w:name w:val="toc 4"/>
    <w:basedOn w:val="Normal"/>
    <w:next w:val="Normal"/>
    <w:autoRedefine/>
    <w:uiPriority w:val="39"/>
    <w:locked/>
    <w:rsid w:val="006D3E1E"/>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813506">
      <w:marLeft w:val="0"/>
      <w:marRight w:val="0"/>
      <w:marTop w:val="0"/>
      <w:marBottom w:val="0"/>
      <w:divBdr>
        <w:top w:val="none" w:sz="0" w:space="0" w:color="auto"/>
        <w:left w:val="none" w:sz="0" w:space="0" w:color="auto"/>
        <w:bottom w:val="none" w:sz="0" w:space="0" w:color="auto"/>
        <w:right w:val="none" w:sz="0" w:space="0" w:color="auto"/>
      </w:divBdr>
    </w:div>
    <w:div w:id="192813507">
      <w:marLeft w:val="0"/>
      <w:marRight w:val="0"/>
      <w:marTop w:val="0"/>
      <w:marBottom w:val="0"/>
      <w:divBdr>
        <w:top w:val="none" w:sz="0" w:space="0" w:color="auto"/>
        <w:left w:val="none" w:sz="0" w:space="0" w:color="auto"/>
        <w:bottom w:val="none" w:sz="0" w:space="0" w:color="auto"/>
        <w:right w:val="none" w:sz="0" w:space="0" w:color="auto"/>
      </w:divBdr>
    </w:div>
    <w:div w:id="372970407">
      <w:bodyDiv w:val="1"/>
      <w:marLeft w:val="0"/>
      <w:marRight w:val="0"/>
      <w:marTop w:val="0"/>
      <w:marBottom w:val="0"/>
      <w:divBdr>
        <w:top w:val="none" w:sz="0" w:space="0" w:color="auto"/>
        <w:left w:val="none" w:sz="0" w:space="0" w:color="auto"/>
        <w:bottom w:val="none" w:sz="0" w:space="0" w:color="auto"/>
        <w:right w:val="none" w:sz="0" w:space="0" w:color="auto"/>
      </w:divBdr>
    </w:div>
    <w:div w:id="1187792143">
      <w:bodyDiv w:val="1"/>
      <w:marLeft w:val="0"/>
      <w:marRight w:val="0"/>
      <w:marTop w:val="0"/>
      <w:marBottom w:val="0"/>
      <w:divBdr>
        <w:top w:val="none" w:sz="0" w:space="0" w:color="auto"/>
        <w:left w:val="none" w:sz="0" w:space="0" w:color="auto"/>
        <w:bottom w:val="none" w:sz="0" w:space="0" w:color="auto"/>
        <w:right w:val="none" w:sz="0" w:space="0" w:color="auto"/>
      </w:divBdr>
    </w:div>
    <w:div w:id="1787506138">
      <w:bodyDiv w:val="1"/>
      <w:marLeft w:val="0"/>
      <w:marRight w:val="0"/>
      <w:marTop w:val="0"/>
      <w:marBottom w:val="0"/>
      <w:divBdr>
        <w:top w:val="none" w:sz="0" w:space="0" w:color="auto"/>
        <w:left w:val="none" w:sz="0" w:space="0" w:color="auto"/>
        <w:bottom w:val="none" w:sz="0" w:space="0" w:color="auto"/>
        <w:right w:val="none" w:sz="0" w:space="0" w:color="auto"/>
      </w:divBdr>
    </w:div>
    <w:div w:id="213138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26CAA2-5895-4A3E-8D76-6BFAB2D2D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40</Pages>
  <Words>11387</Words>
  <Characters>62631</Characters>
  <Application>Microsoft Office Word</Application>
  <DocSecurity>0</DocSecurity>
  <Lines>521</Lines>
  <Paragraphs>147</Paragraphs>
  <ScaleCrop>false</ScaleCrop>
  <HeadingPairs>
    <vt:vector size="2" baseType="variant">
      <vt:variant>
        <vt:lpstr>Titre</vt:lpstr>
      </vt:variant>
      <vt:variant>
        <vt:i4>1</vt:i4>
      </vt:variant>
    </vt:vector>
  </HeadingPairs>
  <TitlesOfParts>
    <vt:vector size="1" baseType="lpstr">
      <vt:lpstr/>
    </vt:vector>
  </TitlesOfParts>
  <Company>SPW</Company>
  <LinksUpToDate>false</LinksUpToDate>
  <CharactersWithSpaces>73871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106897</dc:creator>
  <cp:lastModifiedBy>106897</cp:lastModifiedBy>
  <cp:revision>8</cp:revision>
  <cp:lastPrinted>2017-03-10T17:57:00Z</cp:lastPrinted>
  <dcterms:created xsi:type="dcterms:W3CDTF">2017-04-30T13:10:00Z</dcterms:created>
  <dcterms:modified xsi:type="dcterms:W3CDTF">2017-05-03T16:20:00Z</dcterms:modified>
</cp:coreProperties>
</file>